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3E472E">
        <w:rPr>
          <w:rFonts w:ascii="Arial" w:hAnsi="Arial" w:cs="Arial"/>
          <w:b/>
          <w:bCs/>
          <w:color w:val="FFFFFF"/>
          <w:sz w:val="32"/>
          <w:szCs w:val="32"/>
        </w:rPr>
        <w:t xml:space="preserve">Jednotný informační systém práce a sociálních věcí – </w:t>
      </w:r>
      <w:r w:rsidR="006725BC" w:rsidRPr="003E472E">
        <w:rPr>
          <w:rFonts w:ascii="Arial" w:hAnsi="Arial" w:cs="Arial"/>
          <w:b/>
          <w:bCs/>
          <w:color w:val="FFFFFF"/>
          <w:sz w:val="32"/>
          <w:szCs w:val="32"/>
        </w:rPr>
        <w:t>Provozní integrační prostředí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</w:t>
      </w:r>
      <w:r w:rsidR="006725BC">
        <w:rPr>
          <w:rFonts w:cs="Arial"/>
          <w:sz w:val="20"/>
          <w:szCs w:val="20"/>
          <w:lang w:val="en-US"/>
        </w:rPr>
        <w:t>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E472E">
        <w:rPr>
          <w:rFonts w:ascii="Arial" w:hAnsi="Arial" w:cs="Arial"/>
          <w:b/>
          <w:sz w:val="26"/>
          <w:szCs w:val="26"/>
          <w:lang w:eastAsia="en-US" w:bidi="en-US"/>
        </w:rPr>
        <w:t>XIV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3E472E">
        <w:rPr>
          <w:rFonts w:ascii="Arial" w:hAnsi="Arial" w:cs="Arial"/>
          <w:sz w:val="20"/>
          <w:szCs w:val="20"/>
          <w:lang w:eastAsia="en-US" w:bidi="en-US"/>
        </w:rPr>
        <w:t xml:space="preserve">30. 1. 2015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3E472E" w:rsidRPr="003E472E" w:rsidRDefault="003E472E" w:rsidP="003E472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E472E">
        <w:rPr>
          <w:rFonts w:ascii="Arial" w:hAnsi="Arial" w:cs="Arial"/>
          <w:sz w:val="20"/>
          <w:szCs w:val="20"/>
          <w:lang w:eastAsia="en-US" w:bidi="en-US"/>
        </w:rPr>
        <w:t xml:space="preserve">V ZD dokumentu “Příloha </w:t>
      </w:r>
      <w:proofErr w:type="gramStart"/>
      <w:r w:rsidRPr="003E472E">
        <w:rPr>
          <w:rFonts w:ascii="Arial" w:hAnsi="Arial" w:cs="Arial"/>
          <w:sz w:val="20"/>
          <w:szCs w:val="20"/>
          <w:lang w:eastAsia="en-US" w:bidi="en-US"/>
        </w:rPr>
        <w:t>č.6 - Funkční</w:t>
      </w:r>
      <w:proofErr w:type="gramEnd"/>
      <w:r w:rsidRPr="003E472E">
        <w:rPr>
          <w:rFonts w:ascii="Arial" w:hAnsi="Arial" w:cs="Arial"/>
          <w:sz w:val="20"/>
          <w:szCs w:val="20"/>
          <w:lang w:eastAsia="en-US" w:bidi="en-US"/>
        </w:rPr>
        <w:t xml:space="preserve"> a technické požadavky“ je uvedeno:</w:t>
      </w:r>
    </w:p>
    <w:p w:rsidR="003E472E" w:rsidRPr="003E472E" w:rsidRDefault="003E472E" w:rsidP="003E472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E472E">
        <w:rPr>
          <w:rFonts w:ascii="Arial" w:hAnsi="Arial" w:cs="Arial"/>
          <w:sz w:val="20"/>
          <w:szCs w:val="20"/>
          <w:lang w:eastAsia="en-US" w:bidi="en-US"/>
        </w:rPr>
        <w:t>… Systémy budou provozovány v testovacích a produkčních prostředích. Testovací prostředí mohou disponovat nižším požadovaným výkonem, jinak budou shodné jako produkční prostředí…</w:t>
      </w:r>
    </w:p>
    <w:p w:rsidR="003E472E" w:rsidRPr="003E472E" w:rsidRDefault="003E472E" w:rsidP="003E472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E472E">
        <w:rPr>
          <w:rFonts w:ascii="Arial" w:hAnsi="Arial" w:cs="Arial"/>
          <w:sz w:val="20"/>
          <w:szCs w:val="20"/>
          <w:lang w:eastAsia="en-US" w:bidi="en-US"/>
        </w:rPr>
        <w:t>Testovací prostředí má být shodné s produkčním pouze s nižším výkonem, je tím myšleno, že se musí shodovat počet serverových systémů produkčního a testovacího prostředí? (např. jestliže produkční prostředí AD bude obsahovat X doménových řadičů, má i testovací prostředí obsahovat X doménových řadičů? Obdobně prostředí MS Exchange bude z kapacitních důvodů obsahovat Y serverů plnících identickou roli, má i testovací prostředí obsahovat Y serverů dané role?</w:t>
      </w:r>
    </w:p>
    <w:p w:rsidR="00A26581" w:rsidRPr="00040199" w:rsidRDefault="003E472E" w:rsidP="003E472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E472E">
        <w:rPr>
          <w:rFonts w:ascii="Arial" w:hAnsi="Arial" w:cs="Arial"/>
          <w:sz w:val="20"/>
          <w:szCs w:val="20"/>
          <w:lang w:eastAsia="en-US" w:bidi="en-US"/>
        </w:rPr>
        <w:t>Pokud je v produkčním prostředí požadováno použití fyzických serverů, musí i testovací prostředí obsahovat fyzické servery?</w:t>
      </w:r>
    </w:p>
    <w:p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Default="00FF0106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odkazuje</w:t>
      </w:r>
      <w:r w:rsidR="00EB2746">
        <w:rPr>
          <w:rFonts w:ascii="Arial" w:hAnsi="Arial" w:cs="Arial"/>
          <w:sz w:val="20"/>
          <w:szCs w:val="20"/>
          <w:lang w:eastAsia="en-US" w:bidi="en-US"/>
        </w:rPr>
        <w:t xml:space="preserve"> Uchazeče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na popis testovacího prostředí uvedeného v Příloze 6, bod 2.5.1.10.  </w:t>
      </w:r>
      <w:r w:rsidR="00EB2746" w:rsidRPr="00EB2746">
        <w:rPr>
          <w:rFonts w:ascii="Arial" w:hAnsi="Arial" w:cs="Arial"/>
          <w:sz w:val="20"/>
          <w:szCs w:val="20"/>
          <w:lang w:eastAsia="en-US" w:bidi="en-US"/>
        </w:rPr>
        <w:t xml:space="preserve">Testovací prostředí mohou disponovat nižším </w:t>
      </w:r>
      <w:r w:rsidR="00EB2746">
        <w:rPr>
          <w:rFonts w:ascii="Arial" w:hAnsi="Arial" w:cs="Arial"/>
          <w:sz w:val="20"/>
          <w:szCs w:val="20"/>
          <w:lang w:eastAsia="en-US" w:bidi="en-US"/>
        </w:rPr>
        <w:t>požadovaným výkonem, jinak bude</w:t>
      </w:r>
      <w:r w:rsidR="00EB2746" w:rsidRPr="00EB2746">
        <w:rPr>
          <w:rFonts w:ascii="Arial" w:hAnsi="Arial" w:cs="Arial"/>
          <w:sz w:val="20"/>
          <w:szCs w:val="20"/>
          <w:lang w:eastAsia="en-US" w:bidi="en-US"/>
        </w:rPr>
        <w:t xml:space="preserve"> shodné</w:t>
      </w:r>
      <w:r w:rsidR="00EB2746">
        <w:rPr>
          <w:rFonts w:ascii="Arial" w:hAnsi="Arial" w:cs="Arial"/>
          <w:sz w:val="20"/>
          <w:szCs w:val="20"/>
          <w:lang w:eastAsia="en-US" w:bidi="en-US"/>
        </w:rPr>
        <w:t>,</w:t>
      </w:r>
      <w:r w:rsidR="00EB2746" w:rsidRPr="00EB2746">
        <w:rPr>
          <w:rFonts w:ascii="Arial" w:hAnsi="Arial" w:cs="Arial"/>
          <w:sz w:val="20"/>
          <w:szCs w:val="20"/>
          <w:lang w:eastAsia="en-US" w:bidi="en-US"/>
        </w:rPr>
        <w:t xml:space="preserve"> jako produkční prostředí. </w:t>
      </w:r>
      <w:r>
        <w:rPr>
          <w:rFonts w:ascii="Arial" w:hAnsi="Arial" w:cs="Arial"/>
          <w:sz w:val="20"/>
          <w:szCs w:val="20"/>
          <w:lang w:eastAsia="en-US" w:bidi="en-US"/>
        </w:rPr>
        <w:t>Testovací prostředí nemusí mít tedy stejný počet serverových systémů</w:t>
      </w:r>
      <w:r w:rsidR="00EB2746">
        <w:rPr>
          <w:rFonts w:ascii="Arial" w:hAnsi="Arial" w:cs="Arial"/>
          <w:sz w:val="20"/>
          <w:szCs w:val="20"/>
          <w:lang w:eastAsia="en-US" w:bidi="en-US"/>
        </w:rPr>
        <w:t>, musí být však dostatečný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pro otestování všech funkcionalit Systému. </w:t>
      </w:r>
    </w:p>
    <w:p w:rsidR="000720BE" w:rsidRDefault="000720BE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Rozhodnutí o použití fyzických serverů v rámci testovacích prostředí bude </w:t>
      </w:r>
      <w:r w:rsidR="00EB2746">
        <w:rPr>
          <w:rFonts w:ascii="Arial" w:hAnsi="Arial" w:cs="Arial"/>
          <w:sz w:val="20"/>
          <w:szCs w:val="20"/>
          <w:lang w:eastAsia="en-US" w:bidi="en-US"/>
        </w:rPr>
        <w:t>v</w:t>
      </w:r>
      <w:r w:rsidR="00EE7D91">
        <w:rPr>
          <w:rFonts w:ascii="Arial" w:hAnsi="Arial" w:cs="Arial"/>
          <w:sz w:val="20"/>
          <w:szCs w:val="20"/>
          <w:lang w:eastAsia="en-US" w:bidi="en-US"/>
        </w:rPr>
        <w:t xml:space="preserve"> Návrh</w:t>
      </w:r>
      <w:r w:rsidR="004B60AE">
        <w:rPr>
          <w:rFonts w:ascii="Arial" w:hAnsi="Arial" w:cs="Arial"/>
          <w:sz w:val="20"/>
          <w:szCs w:val="20"/>
          <w:lang w:eastAsia="en-US" w:bidi="en-US"/>
        </w:rPr>
        <w:t>u</w:t>
      </w:r>
      <w:r w:rsidR="00EB2746">
        <w:rPr>
          <w:rFonts w:ascii="Arial" w:hAnsi="Arial" w:cs="Arial"/>
          <w:sz w:val="20"/>
          <w:szCs w:val="20"/>
          <w:lang w:eastAsia="en-US" w:bidi="en-US"/>
        </w:rPr>
        <w:t xml:space="preserve"> realizace.</w:t>
      </w:r>
    </w:p>
    <w:p w:rsidR="000720BE" w:rsidRDefault="000720BE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V ZD dokumentu “Příloha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č.6 - Funkční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a technické požadavky“ je uvedeno: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… Systém musí být koncipován tak, aby síťová komunikace využívala výhradně protokolu TCP, přičemž na straně komponenty poskytující služby (server) využívala statických, předem známých portů…</w:t>
      </w:r>
    </w:p>
    <w:p w:rsidR="00A26581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Požadované infrastrukturní služby běžně užívají UDP komunikaci (např. DNS), rovněž technika dynamicky přidělované portů je u některých infrastrukturních služeb podmínkou jejich funkčnosti nebo je vyžadována např. pro přístup k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management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rozhraní služeb. Chápeme správně, že uvedený požadavek se vztahuje výhradně k síťovým rozhraní služeb, které budou dodavatelem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vyvinuty a tudíž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lze v rámci návrhu síťového rozhraní ovlivnit užité síťové technologie?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Pr="00040199" w:rsidRDefault="000720BE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44141">
        <w:rPr>
          <w:rFonts w:ascii="Arial" w:hAnsi="Arial" w:cs="Arial"/>
          <w:sz w:val="20"/>
          <w:szCs w:val="20"/>
          <w:lang w:eastAsia="en-US" w:bidi="en-US"/>
        </w:rPr>
        <w:t>Ano, pře</w:t>
      </w:r>
      <w:r w:rsidR="00EE7D91" w:rsidRPr="00B44141">
        <w:rPr>
          <w:rFonts w:ascii="Arial" w:hAnsi="Arial" w:cs="Arial"/>
          <w:sz w:val="20"/>
          <w:szCs w:val="20"/>
          <w:lang w:eastAsia="en-US" w:bidi="en-US"/>
        </w:rPr>
        <w:t>d</w:t>
      </w:r>
      <w:r w:rsidRPr="00B44141">
        <w:rPr>
          <w:rFonts w:ascii="Arial" w:hAnsi="Arial" w:cs="Arial"/>
          <w:sz w:val="20"/>
          <w:szCs w:val="20"/>
          <w:lang w:eastAsia="en-US" w:bidi="en-US"/>
        </w:rPr>
        <w:t>poklad Uchazeče je správný.</w:t>
      </w:r>
    </w:p>
    <w:p w:rsidR="00C92E05" w:rsidRDefault="00C92E05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V ZD dokumentu “Příloha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č.6 - Funkční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a technické požadavky“ je uvedeno: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lastRenderedPageBreak/>
        <w:t>… V českém jazyce budou i OS a implementované systémy, u kterých je to technologicky možné. Zejména avšak ne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výlučně </w:t>
      </w:r>
      <w:proofErr w:type="spellStart"/>
      <w:r w:rsidRPr="00C3480A">
        <w:rPr>
          <w:rFonts w:ascii="Arial" w:hAnsi="Arial" w:cs="Arial"/>
          <w:sz w:val="20"/>
          <w:szCs w:val="20"/>
          <w:lang w:eastAsia="en-US" w:bidi="en-US"/>
        </w:rPr>
        <w:t>Active</w:t>
      </w:r>
      <w:proofErr w:type="spell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C3480A">
        <w:rPr>
          <w:rFonts w:ascii="Arial" w:hAnsi="Arial" w:cs="Arial"/>
          <w:sz w:val="20"/>
          <w:szCs w:val="20"/>
          <w:lang w:eastAsia="en-US" w:bidi="en-US"/>
        </w:rPr>
        <w:t>Directory</w:t>
      </w:r>
      <w:proofErr w:type="spell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, Exchange, MS CA, </w:t>
      </w:r>
      <w:proofErr w:type="spellStart"/>
      <w:r w:rsidRPr="00C3480A">
        <w:rPr>
          <w:rFonts w:ascii="Arial" w:hAnsi="Arial" w:cs="Arial"/>
          <w:sz w:val="20"/>
          <w:szCs w:val="20"/>
          <w:lang w:eastAsia="en-US" w:bidi="en-US"/>
        </w:rPr>
        <w:t>IdM</w:t>
      </w:r>
      <w:proofErr w:type="spell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a MS SCCM….</w:t>
      </w:r>
    </w:p>
    <w:p w:rsidR="00A26581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Chápeme správně, že uvedený požadavek se vztahuje pouze na rozhraní zadavatelem specifikovaných produktů, která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byla ze strany výrobce (</w:t>
      </w:r>
      <w:proofErr w:type="spellStart"/>
      <w:r w:rsidRPr="00C3480A">
        <w:rPr>
          <w:rFonts w:ascii="Arial" w:hAnsi="Arial" w:cs="Arial"/>
          <w:sz w:val="20"/>
          <w:szCs w:val="20"/>
          <w:lang w:eastAsia="en-US" w:bidi="en-US"/>
        </w:rPr>
        <w:t>typycky</w:t>
      </w:r>
      <w:proofErr w:type="spell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společnosti Microsoft) oficiálně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lokalizovány.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tzn.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V případě, že uživatelské rozhraní,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rozhraní pro správu nebo některá jeho část, libovolné zadavatelem požadované aplikace, nebyla výrobcem v</w:t>
      </w:r>
      <w:r>
        <w:rPr>
          <w:rFonts w:ascii="Arial" w:hAnsi="Arial" w:cs="Arial"/>
          <w:sz w:val="20"/>
          <w:szCs w:val="20"/>
          <w:lang w:eastAsia="en-US" w:bidi="en-US"/>
        </w:rPr>
        <w:t> 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konkrétní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implementované verzi lokalizována, nejedná se o porušení podmínek zadávací dokumentace?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Pr="00040199" w:rsidRDefault="000720BE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Ano. Pokud uživatelské rozhraní pro správu nebo jeho část není výr</w:t>
      </w:r>
      <w:r w:rsidR="00C92E05">
        <w:rPr>
          <w:rFonts w:ascii="Arial" w:hAnsi="Arial" w:cs="Arial"/>
          <w:sz w:val="20"/>
          <w:szCs w:val="20"/>
          <w:lang w:eastAsia="en-US" w:bidi="en-US"/>
        </w:rPr>
        <w:t xml:space="preserve">obcem SW (OS nebo implementované systémy) lokalizována do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českého jazyka, je Uchazeč oprávněn implementovat aplikaci s anglickou lokalizací. </w:t>
      </w:r>
    </w:p>
    <w:p w:rsidR="00C92E05" w:rsidRDefault="00C92E05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4: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V ZD dokumentu “Příloha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č.6 - Funkční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a technické požadavky“ je uvedeno: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… „Systém musí o sobě poskytovat informace důležité pro audit prováděných činností. Každá činnost každého uživatele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musí být evidována, součástí evidence je minimálně operace, identita uživatele a čas. Součástí projektu je ve fázi. Návrh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realizace – část detailní technická specifikace celého Systému (všech systémů)“ zpracování návrhu auditního modelu a na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jeho základě po schválení MPSV zavedení auditního logování pro všechny implementované produkty….</w:t>
      </w:r>
    </w:p>
    <w:p w:rsidR="00A26581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Bude skutečně auditní logování zavedeno pro všechny implementované systémy (např. bude auditní logování zavedeno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pro všechny operace uživatelů elektronické pošty?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Pr="002F2C9D" w:rsidRDefault="000720BE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Auditní logování bude zavedeno pro </w:t>
      </w:r>
      <w:r w:rsidR="00C92E05" w:rsidRPr="00C3480A">
        <w:rPr>
          <w:rFonts w:ascii="Arial" w:hAnsi="Arial" w:cs="Arial"/>
          <w:sz w:val="20"/>
          <w:szCs w:val="20"/>
          <w:lang w:eastAsia="en-US" w:bidi="en-US"/>
        </w:rPr>
        <w:t>implementované produkty</w:t>
      </w:r>
      <w:r w:rsidR="00C92E05">
        <w:rPr>
          <w:rFonts w:ascii="Arial" w:hAnsi="Arial" w:cs="Arial"/>
          <w:sz w:val="20"/>
          <w:szCs w:val="20"/>
          <w:lang w:eastAsia="en-US" w:bidi="en-US"/>
        </w:rPr>
        <w:t xml:space="preserve"> na </w:t>
      </w:r>
      <w:r w:rsidR="00C92E05" w:rsidRPr="00C3480A">
        <w:rPr>
          <w:rFonts w:ascii="Arial" w:hAnsi="Arial" w:cs="Arial"/>
          <w:sz w:val="20"/>
          <w:szCs w:val="20"/>
          <w:lang w:eastAsia="en-US" w:bidi="en-US"/>
        </w:rPr>
        <w:t>základě</w:t>
      </w:r>
      <w:r w:rsidR="00C92E05">
        <w:rPr>
          <w:rFonts w:ascii="Arial" w:hAnsi="Arial" w:cs="Arial"/>
          <w:sz w:val="20"/>
          <w:szCs w:val="20"/>
          <w:lang w:eastAsia="en-US" w:bidi="en-US"/>
        </w:rPr>
        <w:t xml:space="preserve"> schváleného </w:t>
      </w:r>
      <w:r w:rsidR="00C92E05" w:rsidRPr="00C3480A">
        <w:rPr>
          <w:rFonts w:ascii="Arial" w:hAnsi="Arial" w:cs="Arial"/>
          <w:sz w:val="20"/>
          <w:szCs w:val="20"/>
          <w:lang w:eastAsia="en-US" w:bidi="en-US"/>
        </w:rPr>
        <w:t>auditního modelu</w:t>
      </w:r>
      <w:r w:rsidR="00C92E05">
        <w:rPr>
          <w:rFonts w:ascii="Arial" w:hAnsi="Arial" w:cs="Arial"/>
          <w:sz w:val="20"/>
          <w:szCs w:val="20"/>
          <w:lang w:eastAsia="en-US" w:bidi="en-US"/>
        </w:rPr>
        <w:t xml:space="preserve"> (např. v</w:t>
      </w:r>
      <w:r w:rsidR="002F2C9D">
        <w:rPr>
          <w:rFonts w:ascii="Arial" w:hAnsi="Arial" w:cs="Arial"/>
          <w:sz w:val="20"/>
          <w:szCs w:val="20"/>
          <w:lang w:eastAsia="en-US" w:bidi="en-US"/>
        </w:rPr>
        <w:t> rámci elektronické pošty bude zavedeno logování údajů o toku veškeré elektronické pošty, přístupech apod.</w:t>
      </w:r>
      <w:r w:rsidR="00C92E05">
        <w:rPr>
          <w:rFonts w:ascii="Arial" w:hAnsi="Arial" w:cs="Arial"/>
          <w:sz w:val="20"/>
          <w:szCs w:val="20"/>
          <w:lang w:eastAsia="en-US" w:bidi="en-US"/>
        </w:rPr>
        <w:t>).</w:t>
      </w:r>
      <w:r w:rsidR="002F2C9D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5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V ZD dokumentu “Příloha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č.6 - Funkční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a technické požadavky“ je uvedeno: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… Součástí implementace níže uvedených produktů a migrace dat i aplikací, je také upgrade na nové odpovídající verze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všude tam, kde to bude v průběhu fáze „Návrh realizace“ možné…</w:t>
      </w: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Chápeme správně, že případné upgrade se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týkají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pouze serverových systémů, jejichž funkčnost má být v</w:t>
      </w:r>
      <w:r>
        <w:rPr>
          <w:rFonts w:ascii="Arial" w:hAnsi="Arial" w:cs="Arial"/>
          <w:sz w:val="20"/>
          <w:szCs w:val="20"/>
          <w:lang w:eastAsia="en-US" w:bidi="en-US"/>
        </w:rPr>
        <w:t> 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průběhu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implementace nahrazena?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Tzn.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Požadavek na upgrade se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nevztahuje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např. na klientské prostředí, např. OS pracovních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stanic migrovaných v rámci řešení </w:t>
      </w:r>
      <w:proofErr w:type="spellStart"/>
      <w:r w:rsidRPr="00C3480A">
        <w:rPr>
          <w:rFonts w:ascii="Arial" w:hAnsi="Arial" w:cs="Arial"/>
          <w:sz w:val="20"/>
          <w:szCs w:val="20"/>
          <w:lang w:eastAsia="en-US" w:bidi="en-US"/>
        </w:rPr>
        <w:t>Active</w:t>
      </w:r>
      <w:proofErr w:type="spell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C3480A">
        <w:rPr>
          <w:rFonts w:ascii="Arial" w:hAnsi="Arial" w:cs="Arial"/>
          <w:sz w:val="20"/>
          <w:szCs w:val="20"/>
          <w:lang w:eastAsia="en-US" w:bidi="en-US"/>
        </w:rPr>
        <w:t>Directory</w:t>
      </w:r>
      <w:proofErr w:type="spellEnd"/>
      <w:r w:rsidRPr="00C3480A">
        <w:rPr>
          <w:rFonts w:ascii="Arial" w:hAnsi="Arial" w:cs="Arial"/>
          <w:sz w:val="20"/>
          <w:szCs w:val="20"/>
          <w:lang w:eastAsia="en-US" w:bidi="en-US"/>
        </w:rPr>
        <w:t>?</w:t>
      </w: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C3480A" w:rsidRPr="00040199" w:rsidRDefault="007E29D0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požaduje implementaci nového Systému. </w:t>
      </w:r>
      <w:r w:rsidR="009772AD">
        <w:rPr>
          <w:rFonts w:ascii="Arial" w:hAnsi="Arial" w:cs="Arial"/>
          <w:sz w:val="20"/>
          <w:szCs w:val="20"/>
          <w:lang w:eastAsia="en-US" w:bidi="en-US"/>
        </w:rPr>
        <w:t>V případě, že v průběhu Návrhu realizace bude identifikována potřeba a možnost provedení upgrade uvedených produktů pro jejich migraci a migraci dat, bude tato provedena Uchazečem.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C3480A" w:rsidRDefault="00C3480A" w:rsidP="00DF2FD1">
      <w:pPr>
        <w:rPr>
          <w:rFonts w:ascii="Arial" w:hAnsi="Arial" w:cs="Arial"/>
          <w:sz w:val="20"/>
          <w:szCs w:val="20"/>
        </w:rPr>
      </w:pP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>
        <w:rPr>
          <w:rFonts w:ascii="Arial" w:hAnsi="Arial" w:cs="Arial"/>
          <w:b/>
          <w:sz w:val="20"/>
          <w:szCs w:val="20"/>
        </w:rPr>
        <w:t>6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V ZD dokumentu “Příloha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č.6 - Funkční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a technické požadavky“ je uvedeno: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… 2.3.6.1. Vývojové prostředí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Vývojové prostředí zajistí uchazeč. Vývoj bude realizován na výpočetních prostředcích uchazeče a musí si zajistit potřebné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licence, vývojářské nástroje a knihovny pro vybudování vývojového pracoviště. …</w:t>
      </w: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Jak lze chápat tvrzením v bodu 2.3.6.1 o tom, že vývojové prostředí bude realizováno na prostředcích uchazeče, zatím co v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kapitole 1.3 Výpočetní prostředí, je ve schématu na obr. 6 umístění vývojového prostředí naznačeno v záložním datovém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centru.</w:t>
      </w:r>
    </w:p>
    <w:p w:rsidR="009772AD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C3480A" w:rsidRPr="00040199" w:rsidRDefault="006946D9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odkazuje na odpověď č. 16 </w:t>
      </w:r>
      <w:r w:rsidR="004B60AE">
        <w:rPr>
          <w:rFonts w:ascii="Arial" w:hAnsi="Arial" w:cs="Arial"/>
          <w:sz w:val="20"/>
          <w:szCs w:val="20"/>
          <w:lang w:eastAsia="en-US" w:bidi="en-US"/>
        </w:rPr>
        <w:t xml:space="preserve">poskytnutou v rámci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Dodatečných odpovědí </w:t>
      </w:r>
      <w:proofErr w:type="gramStart"/>
      <w:r w:rsidR="004B60AE">
        <w:rPr>
          <w:rFonts w:ascii="Arial" w:hAnsi="Arial" w:cs="Arial"/>
          <w:sz w:val="20"/>
          <w:szCs w:val="20"/>
          <w:lang w:eastAsia="en-US" w:bidi="en-US"/>
        </w:rPr>
        <w:t>č.</w:t>
      </w:r>
      <w:r>
        <w:rPr>
          <w:rFonts w:ascii="Arial" w:hAnsi="Arial" w:cs="Arial"/>
          <w:sz w:val="20"/>
          <w:szCs w:val="20"/>
          <w:lang w:eastAsia="en-US" w:bidi="en-US"/>
        </w:rPr>
        <w:t>VI</w:t>
      </w:r>
      <w:proofErr w:type="gramEnd"/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:rsidR="009772AD" w:rsidRDefault="009772AD" w:rsidP="008D6167">
      <w:pPr>
        <w:spacing w:before="120" w:after="120" w:line="320" w:lineRule="atLeast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C52DD">
        <w:rPr>
          <w:rFonts w:ascii="Arial" w:hAnsi="Arial" w:cs="Arial"/>
          <w:b/>
          <w:sz w:val="20"/>
          <w:szCs w:val="20"/>
        </w:rPr>
        <w:t>Dotaz č. 7: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V ZD dokumentu “Příloha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č.6 - Funkční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a technické požadavky“ je uvedeno: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… Primární úložiště veškeré dokumentace a zdrojových kódů bude provozováno Zadavatelem v infrastruktuře MPSV.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Všechny dokumentace včetně příruček a manuálů, musí být udržovány a aktualizovány po celou dobu plnění. Taktéž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veškeré změny ve zdrojových kódech, podpůrných skriptech musí být v rámci úložiště uloženy a aktualizovány.….</w:t>
      </w: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Chápeme správně, že uvedené primární úložiště dokumentace a zdrojových kódů je řešení poskytnuté Zadavatelem (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tzn.</w:t>
      </w:r>
      <w:proofErr w:type="gramEnd"/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jeho dodávka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není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součástí plnění tohoto VZ), ke kterému bude Dodavateli zajištěn přístup pro nahrávání zdrojových kódů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a dokumentace?</w:t>
      </w:r>
    </w:p>
    <w:p w:rsid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783DA7" w:rsidRPr="001D05A2" w:rsidRDefault="00783DA7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D05A2">
        <w:rPr>
          <w:rFonts w:ascii="Arial" w:hAnsi="Arial" w:cs="Arial"/>
          <w:sz w:val="20"/>
          <w:szCs w:val="20"/>
        </w:rPr>
        <w:t>Zadavatel potvrzuje předpoklad Uchazeče.</w:t>
      </w:r>
    </w:p>
    <w:p w:rsidR="00C3480A" w:rsidRDefault="00C3480A" w:rsidP="00DF2FD1">
      <w:pPr>
        <w:rPr>
          <w:rFonts w:ascii="Arial" w:hAnsi="Arial" w:cs="Arial"/>
          <w:sz w:val="20"/>
          <w:szCs w:val="20"/>
        </w:rPr>
      </w:pP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83DA7">
        <w:rPr>
          <w:rFonts w:ascii="Arial" w:hAnsi="Arial" w:cs="Arial"/>
          <w:b/>
          <w:sz w:val="20"/>
          <w:szCs w:val="20"/>
        </w:rPr>
        <w:t>Dotaz č. 8: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V ZD dokumentu “</w:t>
      </w:r>
      <w:proofErr w:type="spellStart"/>
      <w:r w:rsidRPr="00C3480A">
        <w:rPr>
          <w:rFonts w:ascii="Arial" w:hAnsi="Arial" w:cs="Arial"/>
          <w:sz w:val="20"/>
          <w:szCs w:val="20"/>
          <w:lang w:eastAsia="en-US" w:bidi="en-US"/>
        </w:rPr>
        <w:t>Priloha</w:t>
      </w:r>
      <w:proofErr w:type="spell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č.8 - Popis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návrhu řešení“ je uvedeno: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… Popis návrhu řešení bude zpracován v daném počtu kapitol při zachování níže uvedených názvů dle obsahového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členění podle požadavků uvedených v tabulce níže, zejména ve třetím sloupci.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V rámci jednotlivých kapitol uvede dodavatel návrh svého řešení/postupu, a to s uvedením požadovaného obsahu dle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tabulky níže při zohlednění všech požadavků definovaných v těchto zadávacích podmínkách…</w:t>
      </w: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Zmiňovaná tabulka nebyla v dokumentu nalezena. Chápeme správně, že uvedený požadavek je, s ohledem na reálný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obsah dokumentu „</w:t>
      </w:r>
      <w:proofErr w:type="spellStart"/>
      <w:r w:rsidRPr="00C3480A">
        <w:rPr>
          <w:rFonts w:ascii="Arial" w:hAnsi="Arial" w:cs="Arial"/>
          <w:sz w:val="20"/>
          <w:szCs w:val="20"/>
          <w:lang w:eastAsia="en-US" w:bidi="en-US"/>
        </w:rPr>
        <w:t>Priloha</w:t>
      </w:r>
      <w:proofErr w:type="spell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č.8 - Popis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návrhu řešení“, irelevantní?</w:t>
      </w:r>
    </w:p>
    <w:p w:rsid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4B60AE" w:rsidRDefault="004B60AE" w:rsidP="00C3480A">
      <w:pPr>
        <w:spacing w:before="120" w:after="120"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B68D3">
        <w:rPr>
          <w:rFonts w:ascii="Arial" w:hAnsi="Arial" w:cs="Arial"/>
          <w:color w:val="000000" w:themeColor="text1"/>
          <w:sz w:val="20"/>
          <w:szCs w:val="20"/>
        </w:rPr>
        <w:t xml:space="preserve">Zadavatel odkazuje na odpověď č. 2 poskytnutou v rámci </w:t>
      </w:r>
      <w:r>
        <w:rPr>
          <w:rFonts w:ascii="Arial" w:hAnsi="Arial" w:cs="Arial"/>
          <w:color w:val="000000" w:themeColor="text1"/>
          <w:sz w:val="20"/>
          <w:szCs w:val="20"/>
        </w:rPr>
        <w:t>D</w:t>
      </w:r>
      <w:r w:rsidRPr="00FB68D3">
        <w:rPr>
          <w:rFonts w:ascii="Arial" w:hAnsi="Arial" w:cs="Arial"/>
          <w:color w:val="000000" w:themeColor="text1"/>
          <w:sz w:val="20"/>
          <w:szCs w:val="20"/>
        </w:rPr>
        <w:t xml:space="preserve">odatečných informací č. </w:t>
      </w:r>
      <w:r>
        <w:rPr>
          <w:rFonts w:ascii="Arial" w:hAnsi="Arial" w:cs="Arial"/>
          <w:color w:val="000000" w:themeColor="text1"/>
          <w:sz w:val="20"/>
          <w:szCs w:val="20"/>
        </w:rPr>
        <w:t>IV.</w:t>
      </w:r>
    </w:p>
    <w:p w:rsidR="004B60AE" w:rsidRPr="00040199" w:rsidRDefault="004B60AE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83DA7">
        <w:rPr>
          <w:rFonts w:ascii="Arial" w:hAnsi="Arial" w:cs="Arial"/>
          <w:b/>
          <w:sz w:val="20"/>
          <w:szCs w:val="20"/>
        </w:rPr>
        <w:t>Dotaz č. 9: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V ZD dokumentu “</w:t>
      </w:r>
      <w:proofErr w:type="spellStart"/>
      <w:r w:rsidRPr="00C3480A">
        <w:rPr>
          <w:rFonts w:ascii="Arial" w:hAnsi="Arial" w:cs="Arial"/>
          <w:sz w:val="20"/>
          <w:szCs w:val="20"/>
          <w:lang w:eastAsia="en-US" w:bidi="en-US"/>
        </w:rPr>
        <w:t>Priloha</w:t>
      </w:r>
      <w:proofErr w:type="spell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č.8 - Popis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návrhu řešení“ je uvedeno: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2.2. Uchazeč v této kapitole popíše splnění požadavků zadavatele kladených na realizaci předmětu plnění dle kap. 2.3.4 -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2.3.10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Přílohy č. 6 Zadávací dokumentace, včetně uvedení odkazu na konkrétní </w:t>
      </w:r>
      <w:proofErr w:type="spellStart"/>
      <w:r w:rsidRPr="00C3480A">
        <w:rPr>
          <w:rFonts w:ascii="Arial" w:hAnsi="Arial" w:cs="Arial"/>
          <w:sz w:val="20"/>
          <w:szCs w:val="20"/>
          <w:lang w:eastAsia="en-US" w:bidi="en-US"/>
        </w:rPr>
        <w:t>kod</w:t>
      </w:r>
      <w:proofErr w:type="spell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požadavku zadavatele.</w:t>
      </w: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Co je myšleno kódem požadavku zadavatele?</w:t>
      </w: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4B60AE" w:rsidRDefault="004B60AE" w:rsidP="004B60AE">
      <w:pPr>
        <w:spacing w:before="120" w:after="120"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B68D3">
        <w:rPr>
          <w:rFonts w:ascii="Arial" w:hAnsi="Arial" w:cs="Arial"/>
          <w:color w:val="000000" w:themeColor="text1"/>
          <w:sz w:val="20"/>
          <w:szCs w:val="20"/>
        </w:rPr>
        <w:t xml:space="preserve">Zadavatel odkazuje na odpověď č. 2 poskytnutou v rámci </w:t>
      </w:r>
      <w:r>
        <w:rPr>
          <w:rFonts w:ascii="Arial" w:hAnsi="Arial" w:cs="Arial"/>
          <w:color w:val="000000" w:themeColor="text1"/>
          <w:sz w:val="20"/>
          <w:szCs w:val="20"/>
        </w:rPr>
        <w:t>D</w:t>
      </w:r>
      <w:r w:rsidRPr="00FB68D3">
        <w:rPr>
          <w:rFonts w:ascii="Arial" w:hAnsi="Arial" w:cs="Arial"/>
          <w:color w:val="000000" w:themeColor="text1"/>
          <w:sz w:val="20"/>
          <w:szCs w:val="20"/>
        </w:rPr>
        <w:t xml:space="preserve">odatečných informací č. </w:t>
      </w:r>
      <w:r>
        <w:rPr>
          <w:rFonts w:ascii="Arial" w:hAnsi="Arial" w:cs="Arial"/>
          <w:color w:val="000000" w:themeColor="text1"/>
          <w:sz w:val="20"/>
          <w:szCs w:val="20"/>
        </w:rPr>
        <w:t>IV.</w:t>
      </w:r>
    </w:p>
    <w:p w:rsidR="00C3480A" w:rsidRDefault="00C3480A" w:rsidP="00DF2FD1">
      <w:pPr>
        <w:rPr>
          <w:rFonts w:ascii="Arial" w:hAnsi="Arial" w:cs="Arial"/>
          <w:sz w:val="20"/>
          <w:szCs w:val="20"/>
        </w:rPr>
      </w:pP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10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V ZD dokumentu “Příloha </w:t>
      </w:r>
      <w:proofErr w:type="gramStart"/>
      <w:r w:rsidRPr="00C3480A">
        <w:rPr>
          <w:rFonts w:ascii="Arial" w:hAnsi="Arial" w:cs="Arial"/>
          <w:sz w:val="20"/>
          <w:szCs w:val="20"/>
          <w:lang w:eastAsia="en-US" w:bidi="en-US"/>
        </w:rPr>
        <w:t>č.6 - Funkční</w:t>
      </w:r>
      <w:proofErr w:type="gram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a technické požadavky“ je uvedeno: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2.1 Požadavky na licenční zajištění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Zadavatel dá k dispozici licence na produkty od společnosti Microsoft, které budou zapotřebí k</w:t>
      </w:r>
      <w:r>
        <w:rPr>
          <w:rFonts w:ascii="Arial" w:hAnsi="Arial" w:cs="Arial"/>
          <w:sz w:val="20"/>
          <w:szCs w:val="20"/>
          <w:lang w:eastAsia="en-US" w:bidi="en-US"/>
        </w:rPr>
        <w:t> 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implementaci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požadovaných funkcionalit, přičemž současně Uchazeč uvede seznam všech licencí včetně jejich počtu, které využije při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návrhu architektury Systému.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Určení počtu licencí je v případě OS závislé na znalosti HW serverové infrastruktury (počet </w:t>
      </w:r>
      <w:proofErr w:type="spellStart"/>
      <w:r w:rsidRPr="00C3480A">
        <w:rPr>
          <w:rFonts w:ascii="Arial" w:hAnsi="Arial" w:cs="Arial"/>
          <w:sz w:val="20"/>
          <w:szCs w:val="20"/>
          <w:lang w:eastAsia="en-US" w:bidi="en-US"/>
        </w:rPr>
        <w:t>virtualizačních</w:t>
      </w:r>
      <w:proofErr w:type="spellEnd"/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 serveru, počet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CPU v serverech </w:t>
      </w:r>
      <w:proofErr w:type="spellStart"/>
      <w:r w:rsidRPr="00C3480A">
        <w:rPr>
          <w:rFonts w:ascii="Arial" w:hAnsi="Arial" w:cs="Arial"/>
          <w:sz w:val="20"/>
          <w:szCs w:val="20"/>
          <w:lang w:eastAsia="en-US" w:bidi="en-US"/>
        </w:rPr>
        <w:t>virtualizačních</w:t>
      </w:r>
      <w:proofErr w:type="spellEnd"/>
      <w:r w:rsidRPr="00C3480A">
        <w:rPr>
          <w:rFonts w:ascii="Arial" w:hAnsi="Arial" w:cs="Arial"/>
          <w:sz w:val="20"/>
          <w:szCs w:val="20"/>
          <w:lang w:eastAsia="en-US" w:bidi="en-US"/>
        </w:rPr>
        <w:t>/fyzických, atd.). Součástí zadání není detailní specifikace infrastruktury. Jakým způsobem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má být určen počet licencí OS?</w:t>
      </w:r>
    </w:p>
    <w:p w:rsidR="00C3480A" w:rsidRPr="006946D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S ohledem na omezené množství podkladů nutných k přesnému návrhu počtu serverových systémů nutných ke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zpracování požadavků ze strany uživatelů i integrovaných systémů, lze předpokládat, že po reálném ověření výkonnosti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řešení (formou výkonnostních testů) může dojít ke změně počtu serverových systémů nebo úpravě alokovaných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 xml:space="preserve">systémových prostředků a tím i navýšení nebo </w:t>
      </w:r>
      <w:r w:rsidRPr="007C7F24">
        <w:rPr>
          <w:rFonts w:ascii="Arial" w:hAnsi="Arial" w:cs="Arial"/>
          <w:sz w:val="20"/>
          <w:szCs w:val="20"/>
          <w:lang w:eastAsia="en-US" w:bidi="en-US"/>
        </w:rPr>
        <w:t>ponížení počtu potřebných licencí</w:t>
      </w:r>
      <w:r w:rsidRPr="007C7F24">
        <w:rPr>
          <w:rFonts w:ascii="Arial" w:hAnsi="Arial" w:cs="Arial"/>
          <w:sz w:val="20"/>
          <w:szCs w:val="20"/>
          <w:u w:val="single"/>
          <w:lang w:eastAsia="en-US" w:bidi="en-US"/>
        </w:rPr>
        <w:t>. Připouští zadavatel rozdíl v počtu licencí uvedených v nabídce oproti počtu licencí reálně užitých z výše uvedených důvodů?</w:t>
      </w: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C3480A" w:rsidRPr="00040199" w:rsidRDefault="006946D9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nepřipouští rozdíl v počtu licencí uvedených v nabídce oproti počtu licencí reálně užitých</w:t>
      </w:r>
      <w:r w:rsidR="00783DA7">
        <w:rPr>
          <w:rFonts w:ascii="Arial" w:hAnsi="Arial" w:cs="Arial"/>
          <w:sz w:val="20"/>
          <w:szCs w:val="20"/>
          <w:lang w:eastAsia="en-US" w:bidi="en-US"/>
        </w:rPr>
        <w:t>,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vyjma licencí na produkty společnosti Microsoft, </w:t>
      </w:r>
      <w:r w:rsidR="007C7F24">
        <w:rPr>
          <w:rFonts w:ascii="Arial" w:hAnsi="Arial" w:cs="Arial"/>
          <w:sz w:val="20"/>
          <w:szCs w:val="20"/>
          <w:lang w:eastAsia="en-US" w:bidi="en-US"/>
        </w:rPr>
        <w:t>které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nejsou součástí dodávky v rámci tohoto </w:t>
      </w:r>
      <w:r w:rsidR="00783DA7">
        <w:rPr>
          <w:rFonts w:ascii="Arial" w:hAnsi="Arial" w:cs="Arial"/>
          <w:sz w:val="20"/>
          <w:szCs w:val="20"/>
          <w:lang w:eastAsia="en-US" w:bidi="en-US"/>
        </w:rPr>
        <w:t>zadávacího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řízení (Příloha č. 6 – bod 2.1)</w:t>
      </w:r>
      <w:r w:rsidR="00783DA7">
        <w:rPr>
          <w:rFonts w:ascii="Arial" w:hAnsi="Arial" w:cs="Arial"/>
          <w:sz w:val="20"/>
          <w:szCs w:val="20"/>
          <w:lang w:eastAsia="en-US" w:bidi="en-US"/>
        </w:rPr>
        <w:t xml:space="preserve"> a budou zajištěny Zadavatelem.</w:t>
      </w:r>
      <w:r w:rsidR="00FC5449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FC5449" w:rsidRPr="00FC5449">
        <w:rPr>
          <w:rFonts w:ascii="Arial" w:hAnsi="Arial" w:cs="Arial"/>
          <w:sz w:val="20"/>
          <w:szCs w:val="20"/>
          <w:lang w:eastAsia="en-US" w:bidi="en-US"/>
        </w:rPr>
        <w:t xml:space="preserve">Počet licencí </w:t>
      </w:r>
      <w:r w:rsidR="00FC5449">
        <w:rPr>
          <w:rFonts w:ascii="Arial" w:hAnsi="Arial" w:cs="Arial"/>
          <w:sz w:val="20"/>
          <w:szCs w:val="20"/>
          <w:lang w:eastAsia="en-US" w:bidi="en-US"/>
        </w:rPr>
        <w:t xml:space="preserve">OS bude </w:t>
      </w:r>
      <w:r w:rsidR="00FC5449" w:rsidRPr="00FC5449">
        <w:rPr>
          <w:rFonts w:ascii="Arial" w:hAnsi="Arial" w:cs="Arial"/>
          <w:sz w:val="20"/>
          <w:szCs w:val="20"/>
          <w:lang w:eastAsia="en-US" w:bidi="en-US"/>
        </w:rPr>
        <w:t>určen odhadem Uchazeče dle</w:t>
      </w:r>
      <w:r w:rsidR="00FC5449">
        <w:rPr>
          <w:rFonts w:ascii="Arial" w:hAnsi="Arial" w:cs="Arial"/>
          <w:sz w:val="20"/>
          <w:szCs w:val="20"/>
          <w:lang w:eastAsia="en-US" w:bidi="en-US"/>
        </w:rPr>
        <w:t xml:space="preserve"> jím</w:t>
      </w:r>
      <w:r w:rsidR="00FC5449" w:rsidRPr="00FC5449">
        <w:rPr>
          <w:rFonts w:ascii="Arial" w:hAnsi="Arial" w:cs="Arial"/>
          <w:sz w:val="20"/>
          <w:szCs w:val="20"/>
          <w:lang w:eastAsia="en-US" w:bidi="en-US"/>
        </w:rPr>
        <w:t xml:space="preserve"> zvoleného návrhu řešení</w:t>
      </w:r>
      <w:r w:rsidR="00FC5449"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FC5449" w:rsidRDefault="00FC5449" w:rsidP="00C3480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C52DD">
        <w:rPr>
          <w:rFonts w:ascii="Arial" w:hAnsi="Arial" w:cs="Arial"/>
          <w:b/>
          <w:sz w:val="20"/>
          <w:szCs w:val="20"/>
        </w:rPr>
        <w:t>Dotaz č. 11:</w:t>
      </w:r>
    </w:p>
    <w:p w:rsidR="00C3480A" w:rsidRP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t>V rámci zadání nejsou specifikovány služby a parametry poskytované infrastrukturou využitelné např. pro řešení vysoké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dostupnosti, např. mezní rychlost a způsob propojeni datových center, atd. Pro dosažení vysoké dostupnosti některých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služeb v rámci geograficky rozlehlé infrastruktury lze předpokládat např. potřebu zajistit replikací diskových úložišť.</w:t>
      </w: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3480A">
        <w:rPr>
          <w:rFonts w:ascii="Arial" w:hAnsi="Arial" w:cs="Arial"/>
          <w:sz w:val="20"/>
          <w:szCs w:val="20"/>
          <w:lang w:eastAsia="en-US" w:bidi="en-US"/>
        </w:rPr>
        <w:lastRenderedPageBreak/>
        <w:t>Chápeme správně, že funkce a parametry infrastruktury, které jsou předpokladem pro zajištění běhu aplikací a služeb dle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návrhu v nabídce, mají být uvedeny jako požadavky na součinnost kladené na Zadavatele?</w:t>
      </w: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C3480A" w:rsidRPr="00040199" w:rsidRDefault="006C353E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Při </w:t>
      </w:r>
      <w:r w:rsidR="00783DA7">
        <w:rPr>
          <w:rFonts w:ascii="Arial" w:hAnsi="Arial" w:cs="Arial"/>
          <w:sz w:val="20"/>
          <w:szCs w:val="20"/>
          <w:lang w:eastAsia="en-US" w:bidi="en-US"/>
        </w:rPr>
        <w:t>vhodn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ém a logickém návrhu architektury poptávaných systémů Uchazečem zajistí Zadavatel potřebné </w:t>
      </w:r>
      <w:r w:rsidRPr="00C3480A">
        <w:rPr>
          <w:rFonts w:ascii="Arial" w:hAnsi="Arial" w:cs="Arial"/>
          <w:sz w:val="20"/>
          <w:szCs w:val="20"/>
          <w:lang w:eastAsia="en-US" w:bidi="en-US"/>
        </w:rPr>
        <w:t>funkce a parametry infrastruktury</w:t>
      </w:r>
      <w:r w:rsidR="00783DA7">
        <w:rPr>
          <w:rFonts w:ascii="Arial" w:hAnsi="Arial" w:cs="Arial"/>
          <w:sz w:val="20"/>
          <w:szCs w:val="20"/>
          <w:lang w:eastAsia="en-US" w:bidi="en-US"/>
        </w:rPr>
        <w:t xml:space="preserve"> v rámci součinnosti.</w:t>
      </w:r>
    </w:p>
    <w:p w:rsidR="00C3480A" w:rsidRDefault="00C3480A" w:rsidP="00DF2FD1">
      <w:pPr>
        <w:rPr>
          <w:rFonts w:ascii="Arial" w:hAnsi="Arial" w:cs="Arial"/>
          <w:sz w:val="20"/>
          <w:szCs w:val="20"/>
        </w:rPr>
      </w:pP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C7F24">
        <w:rPr>
          <w:rFonts w:ascii="Arial" w:hAnsi="Arial" w:cs="Arial"/>
          <w:b/>
          <w:sz w:val="20"/>
          <w:szCs w:val="20"/>
        </w:rPr>
        <w:t>Dotaz č. 12:</w:t>
      </w:r>
    </w:p>
    <w:p w:rsidR="004E6257" w:rsidRPr="004E6257" w:rsidRDefault="004E6257" w:rsidP="004E625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E6257">
        <w:rPr>
          <w:rFonts w:ascii="Arial" w:hAnsi="Arial" w:cs="Arial"/>
          <w:sz w:val="20"/>
          <w:szCs w:val="20"/>
          <w:lang w:eastAsia="en-US" w:bidi="en-US"/>
        </w:rPr>
        <w:t xml:space="preserve">V ZD dokumentu “Příloha </w:t>
      </w:r>
      <w:proofErr w:type="gramStart"/>
      <w:r w:rsidRPr="004E6257">
        <w:rPr>
          <w:rFonts w:ascii="Arial" w:hAnsi="Arial" w:cs="Arial"/>
          <w:sz w:val="20"/>
          <w:szCs w:val="20"/>
          <w:lang w:eastAsia="en-US" w:bidi="en-US"/>
        </w:rPr>
        <w:t>č.6 - Funkční</w:t>
      </w:r>
      <w:proofErr w:type="gramEnd"/>
      <w:r w:rsidRPr="004E6257">
        <w:rPr>
          <w:rFonts w:ascii="Arial" w:hAnsi="Arial" w:cs="Arial"/>
          <w:sz w:val="20"/>
          <w:szCs w:val="20"/>
          <w:lang w:eastAsia="en-US" w:bidi="en-US"/>
        </w:rPr>
        <w:t xml:space="preserve"> a technické požadavky“ je uvedeno:</w:t>
      </w:r>
    </w:p>
    <w:p w:rsidR="004E6257" w:rsidRPr="004E6257" w:rsidRDefault="004E6257" w:rsidP="004E625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E6257">
        <w:rPr>
          <w:rFonts w:ascii="Arial" w:hAnsi="Arial" w:cs="Arial"/>
          <w:sz w:val="20"/>
          <w:szCs w:val="20"/>
          <w:lang w:eastAsia="en-US" w:bidi="en-US"/>
        </w:rPr>
        <w:t>... Systém musí mít jednotné administrační rozhraní pro správu parametrů systémů JISPSV - konfigurací, správu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4E6257">
        <w:rPr>
          <w:rFonts w:ascii="Arial" w:hAnsi="Arial" w:cs="Arial"/>
          <w:sz w:val="20"/>
          <w:szCs w:val="20"/>
          <w:lang w:eastAsia="en-US" w:bidi="en-US"/>
        </w:rPr>
        <w:t xml:space="preserve">potřebných </w:t>
      </w:r>
      <w:proofErr w:type="spellStart"/>
      <w:r w:rsidRPr="004E6257">
        <w:rPr>
          <w:rFonts w:ascii="Arial" w:hAnsi="Arial" w:cs="Arial"/>
          <w:sz w:val="20"/>
          <w:szCs w:val="20"/>
          <w:lang w:eastAsia="en-US" w:bidi="en-US"/>
        </w:rPr>
        <w:t>workflow</w:t>
      </w:r>
      <w:proofErr w:type="spellEnd"/>
      <w:r w:rsidRPr="004E6257">
        <w:rPr>
          <w:rFonts w:ascii="Arial" w:hAnsi="Arial" w:cs="Arial"/>
          <w:sz w:val="20"/>
          <w:szCs w:val="20"/>
          <w:lang w:eastAsia="en-US" w:bidi="en-US"/>
        </w:rPr>
        <w:t>, správu úloh (</w:t>
      </w:r>
      <w:proofErr w:type="spellStart"/>
      <w:r w:rsidRPr="004E6257">
        <w:rPr>
          <w:rFonts w:ascii="Arial" w:hAnsi="Arial" w:cs="Arial"/>
          <w:sz w:val="20"/>
          <w:szCs w:val="20"/>
          <w:lang w:eastAsia="en-US" w:bidi="en-US"/>
        </w:rPr>
        <w:t>jobů</w:t>
      </w:r>
      <w:proofErr w:type="spellEnd"/>
      <w:r w:rsidRPr="004E6257">
        <w:rPr>
          <w:rFonts w:ascii="Arial" w:hAnsi="Arial" w:cs="Arial"/>
          <w:sz w:val="20"/>
          <w:szCs w:val="20"/>
          <w:lang w:eastAsia="en-US" w:bidi="en-US"/>
        </w:rPr>
        <w:t>) a jejich plánování (generování výstupných sestav, synchronizace dat s</w:t>
      </w:r>
      <w:r>
        <w:rPr>
          <w:rFonts w:ascii="Arial" w:hAnsi="Arial" w:cs="Arial"/>
          <w:sz w:val="20"/>
          <w:szCs w:val="20"/>
          <w:lang w:eastAsia="en-US" w:bidi="en-US"/>
        </w:rPr>
        <w:t> </w:t>
      </w:r>
      <w:r w:rsidRPr="004E6257">
        <w:rPr>
          <w:rFonts w:ascii="Arial" w:hAnsi="Arial" w:cs="Arial"/>
          <w:sz w:val="20"/>
          <w:szCs w:val="20"/>
          <w:lang w:eastAsia="en-US" w:bidi="en-US"/>
        </w:rPr>
        <w:t>jinými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4E6257">
        <w:rPr>
          <w:rFonts w:ascii="Arial" w:hAnsi="Arial" w:cs="Arial"/>
          <w:sz w:val="20"/>
          <w:szCs w:val="20"/>
          <w:lang w:eastAsia="en-US" w:bidi="en-US"/>
        </w:rPr>
        <w:t>systémy aj.), správu integračních rozhraní umožňujících konfigurovat API na další systémy, správu reportů (</w:t>
      </w:r>
      <w:proofErr w:type="spellStart"/>
      <w:r w:rsidRPr="004E6257">
        <w:rPr>
          <w:rFonts w:ascii="Arial" w:hAnsi="Arial" w:cs="Arial"/>
          <w:sz w:val="20"/>
          <w:szCs w:val="20"/>
          <w:lang w:eastAsia="en-US" w:bidi="en-US"/>
        </w:rPr>
        <w:t>template</w:t>
      </w:r>
      <w:proofErr w:type="spellEnd"/>
      <w:r w:rsidR="008D6167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4E6257">
        <w:rPr>
          <w:rFonts w:ascii="Arial" w:hAnsi="Arial" w:cs="Arial"/>
          <w:sz w:val="20"/>
          <w:szCs w:val="20"/>
          <w:lang w:eastAsia="en-US" w:bidi="en-US"/>
        </w:rPr>
        <w:t xml:space="preserve">reportů), správu </w:t>
      </w:r>
      <w:proofErr w:type="gramStart"/>
      <w:r w:rsidRPr="004E6257">
        <w:rPr>
          <w:rFonts w:ascii="Arial" w:hAnsi="Arial" w:cs="Arial"/>
          <w:sz w:val="20"/>
          <w:szCs w:val="20"/>
          <w:lang w:eastAsia="en-US" w:bidi="en-US"/>
        </w:rPr>
        <w:t>oprávnění.....</w:t>
      </w:r>
      <w:proofErr w:type="gramEnd"/>
    </w:p>
    <w:p w:rsidR="00C3480A" w:rsidRPr="00040199" w:rsidRDefault="004E6257" w:rsidP="004E625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E6257">
        <w:rPr>
          <w:rFonts w:ascii="Arial" w:hAnsi="Arial" w:cs="Arial"/>
          <w:sz w:val="20"/>
          <w:szCs w:val="20"/>
          <w:lang w:eastAsia="en-US" w:bidi="en-US"/>
        </w:rPr>
        <w:t>Co je myšleno jednotným administračním rozhraním Systému? Jednotlivé implementované aplikace (AD, Exchange,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4E6257">
        <w:rPr>
          <w:rFonts w:ascii="Arial" w:hAnsi="Arial" w:cs="Arial"/>
          <w:sz w:val="20"/>
          <w:szCs w:val="20"/>
          <w:lang w:eastAsia="en-US" w:bidi="en-US"/>
        </w:rPr>
        <w:t>SharePoint, ESB, atd.) nedisponují jednotným rozhraním pro správu, každý z těchto produktů má vlastní administrační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4E6257">
        <w:rPr>
          <w:rFonts w:ascii="Arial" w:hAnsi="Arial" w:cs="Arial"/>
          <w:sz w:val="20"/>
          <w:szCs w:val="20"/>
          <w:lang w:eastAsia="en-US" w:bidi="en-US"/>
        </w:rPr>
        <w:t>rozhraní.</w:t>
      </w:r>
    </w:p>
    <w:p w:rsid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ED7EBD" w:rsidRPr="007C7F24" w:rsidRDefault="007C7F24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C7F24">
        <w:rPr>
          <w:rFonts w:ascii="Arial" w:hAnsi="Arial" w:cs="Arial"/>
          <w:sz w:val="20"/>
          <w:szCs w:val="20"/>
        </w:rPr>
        <w:t>A</w:t>
      </w:r>
      <w:r w:rsidR="00ED7EBD" w:rsidRPr="007C7F24">
        <w:rPr>
          <w:rFonts w:ascii="Arial" w:hAnsi="Arial" w:cs="Arial"/>
          <w:sz w:val="20"/>
          <w:szCs w:val="20"/>
        </w:rPr>
        <w:t xml:space="preserve">dministračním rozhraním </w:t>
      </w:r>
      <w:r w:rsidRPr="007C7F24">
        <w:rPr>
          <w:rFonts w:ascii="Arial" w:hAnsi="Arial" w:cs="Arial"/>
          <w:sz w:val="20"/>
          <w:szCs w:val="20"/>
        </w:rPr>
        <w:t>je v kontextu položeného dotazu myšleno vždy administrační prostředí daného systému</w:t>
      </w:r>
      <w:r w:rsidR="00902731">
        <w:rPr>
          <w:rFonts w:ascii="Arial" w:hAnsi="Arial" w:cs="Arial"/>
          <w:sz w:val="20"/>
          <w:szCs w:val="20"/>
        </w:rPr>
        <w:t xml:space="preserve"> </w:t>
      </w:r>
      <w:r w:rsidRPr="007C7F24">
        <w:rPr>
          <w:rFonts w:ascii="Arial" w:hAnsi="Arial" w:cs="Arial"/>
          <w:sz w:val="20"/>
          <w:szCs w:val="20"/>
        </w:rPr>
        <w:t>(aplikace)</w:t>
      </w:r>
      <w:r w:rsidR="00902731">
        <w:rPr>
          <w:rFonts w:ascii="Arial" w:hAnsi="Arial" w:cs="Arial"/>
          <w:sz w:val="20"/>
          <w:szCs w:val="20"/>
        </w:rPr>
        <w:t>.</w:t>
      </w:r>
      <w:r w:rsidRPr="007C7F24">
        <w:rPr>
          <w:rFonts w:ascii="Arial" w:hAnsi="Arial" w:cs="Arial"/>
          <w:sz w:val="20"/>
          <w:szCs w:val="20"/>
        </w:rPr>
        <w:t xml:space="preserve"> </w:t>
      </w:r>
      <w:r w:rsidR="00902731">
        <w:rPr>
          <w:rFonts w:ascii="Arial" w:hAnsi="Arial" w:cs="Arial"/>
          <w:sz w:val="20"/>
          <w:szCs w:val="20"/>
        </w:rPr>
        <w:t>P</w:t>
      </w:r>
      <w:r w:rsidRPr="007C7F24">
        <w:rPr>
          <w:rFonts w:ascii="Arial" w:hAnsi="Arial" w:cs="Arial"/>
          <w:sz w:val="20"/>
          <w:szCs w:val="20"/>
        </w:rPr>
        <w:t xml:space="preserve">okud </w:t>
      </w:r>
      <w:r w:rsidR="00902731">
        <w:rPr>
          <w:rFonts w:ascii="Arial" w:hAnsi="Arial" w:cs="Arial"/>
          <w:sz w:val="20"/>
          <w:szCs w:val="20"/>
        </w:rPr>
        <w:t xml:space="preserve">navrhované řešení </w:t>
      </w:r>
      <w:r w:rsidRPr="007C7F24">
        <w:rPr>
          <w:rFonts w:ascii="Arial" w:hAnsi="Arial" w:cs="Arial"/>
          <w:sz w:val="20"/>
          <w:szCs w:val="20"/>
        </w:rPr>
        <w:t>umož</w:t>
      </w:r>
      <w:r w:rsidR="00902731">
        <w:rPr>
          <w:rFonts w:ascii="Arial" w:hAnsi="Arial" w:cs="Arial"/>
          <w:sz w:val="20"/>
          <w:szCs w:val="20"/>
        </w:rPr>
        <w:t>ňuje</w:t>
      </w:r>
      <w:r w:rsidRPr="007C7F24">
        <w:rPr>
          <w:rFonts w:ascii="Arial" w:hAnsi="Arial" w:cs="Arial"/>
          <w:sz w:val="20"/>
          <w:szCs w:val="20"/>
        </w:rPr>
        <w:t xml:space="preserve"> implementaci jednotného administračního rozhraní</w:t>
      </w:r>
      <w:r w:rsidR="00902731">
        <w:rPr>
          <w:rFonts w:ascii="Arial" w:hAnsi="Arial" w:cs="Arial"/>
          <w:sz w:val="20"/>
          <w:szCs w:val="20"/>
        </w:rPr>
        <w:t xml:space="preserve"> pro více systémů, pak to </w:t>
      </w:r>
      <w:r w:rsidRPr="007C7F24">
        <w:rPr>
          <w:rFonts w:ascii="Arial" w:hAnsi="Arial" w:cs="Arial"/>
          <w:sz w:val="20"/>
          <w:szCs w:val="20"/>
        </w:rPr>
        <w:t xml:space="preserve">Zadavatel </w:t>
      </w:r>
      <w:r w:rsidR="00902731">
        <w:rPr>
          <w:rFonts w:ascii="Arial" w:hAnsi="Arial" w:cs="Arial"/>
          <w:sz w:val="20"/>
          <w:szCs w:val="20"/>
        </w:rPr>
        <w:t>preferuje</w:t>
      </w:r>
      <w:r w:rsidRPr="007C7F24">
        <w:rPr>
          <w:rFonts w:ascii="Arial" w:hAnsi="Arial" w:cs="Arial"/>
          <w:sz w:val="20"/>
          <w:szCs w:val="20"/>
        </w:rPr>
        <w:t xml:space="preserve">. </w:t>
      </w:r>
    </w:p>
    <w:p w:rsidR="00C3480A" w:rsidRDefault="00C3480A" w:rsidP="00DF2FD1">
      <w:pPr>
        <w:rPr>
          <w:rFonts w:ascii="Arial" w:hAnsi="Arial" w:cs="Arial"/>
          <w:sz w:val="20"/>
          <w:szCs w:val="20"/>
        </w:rPr>
      </w:pP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13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4E6257" w:rsidRPr="004E6257" w:rsidRDefault="004E6257" w:rsidP="004E625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E6257">
        <w:rPr>
          <w:rFonts w:ascii="Arial" w:hAnsi="Arial" w:cs="Arial"/>
          <w:sz w:val="20"/>
          <w:szCs w:val="20"/>
          <w:lang w:eastAsia="en-US" w:bidi="en-US"/>
        </w:rPr>
        <w:t xml:space="preserve">V ZD dokumentu “Příloha </w:t>
      </w:r>
      <w:proofErr w:type="gramStart"/>
      <w:r w:rsidRPr="004E6257">
        <w:rPr>
          <w:rFonts w:ascii="Arial" w:hAnsi="Arial" w:cs="Arial"/>
          <w:sz w:val="20"/>
          <w:szCs w:val="20"/>
          <w:lang w:eastAsia="en-US" w:bidi="en-US"/>
        </w:rPr>
        <w:t>č.6 - Funkční</w:t>
      </w:r>
      <w:proofErr w:type="gramEnd"/>
      <w:r w:rsidRPr="004E6257">
        <w:rPr>
          <w:rFonts w:ascii="Arial" w:hAnsi="Arial" w:cs="Arial"/>
          <w:sz w:val="20"/>
          <w:szCs w:val="20"/>
          <w:lang w:eastAsia="en-US" w:bidi="en-US"/>
        </w:rPr>
        <w:t xml:space="preserve"> a technické požadavky“ je uvedeno:</w:t>
      </w:r>
    </w:p>
    <w:p w:rsidR="004E6257" w:rsidRPr="004E6257" w:rsidRDefault="004E6257" w:rsidP="004E625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E6257">
        <w:rPr>
          <w:rFonts w:ascii="Arial" w:hAnsi="Arial" w:cs="Arial"/>
          <w:sz w:val="20"/>
          <w:szCs w:val="20"/>
          <w:lang w:eastAsia="en-US" w:bidi="en-US"/>
        </w:rPr>
        <w:t>... Systémy budou provozovány v testovacích a produkčních prostředích. Testovací prostředí mohou disponovat nižším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4E6257">
        <w:rPr>
          <w:rFonts w:ascii="Arial" w:hAnsi="Arial" w:cs="Arial"/>
          <w:sz w:val="20"/>
          <w:szCs w:val="20"/>
          <w:lang w:eastAsia="en-US" w:bidi="en-US"/>
        </w:rPr>
        <w:t>požadovaným výkonem, jinak budou shodné jako produkční prostředí. Mimo tato trvalá provozní prostředí mohou být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4E6257">
        <w:rPr>
          <w:rFonts w:ascii="Arial" w:hAnsi="Arial" w:cs="Arial"/>
          <w:sz w:val="20"/>
          <w:szCs w:val="20"/>
          <w:lang w:eastAsia="en-US" w:bidi="en-US"/>
        </w:rPr>
        <w:t>zřizována dočasná testovací prostředí pro specifické účely ověřování a testování podle potřeby z dodaných obrazů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4E6257">
        <w:rPr>
          <w:rFonts w:ascii="Arial" w:hAnsi="Arial" w:cs="Arial"/>
          <w:sz w:val="20"/>
          <w:szCs w:val="20"/>
          <w:lang w:eastAsia="en-US" w:bidi="en-US"/>
        </w:rPr>
        <w:t xml:space="preserve">virtuálních serverů testovacího </w:t>
      </w:r>
      <w:proofErr w:type="gramStart"/>
      <w:r w:rsidRPr="004E6257">
        <w:rPr>
          <w:rFonts w:ascii="Arial" w:hAnsi="Arial" w:cs="Arial"/>
          <w:sz w:val="20"/>
          <w:szCs w:val="20"/>
          <w:lang w:eastAsia="en-US" w:bidi="en-US"/>
        </w:rPr>
        <w:t>prostředí...</w:t>
      </w:r>
      <w:proofErr w:type="gramEnd"/>
    </w:p>
    <w:p w:rsidR="00C3480A" w:rsidRPr="00040199" w:rsidRDefault="004E6257" w:rsidP="004E625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E6257">
        <w:rPr>
          <w:rFonts w:ascii="Arial" w:hAnsi="Arial" w:cs="Arial"/>
          <w:sz w:val="20"/>
          <w:szCs w:val="20"/>
          <w:lang w:eastAsia="en-US" w:bidi="en-US"/>
        </w:rPr>
        <w:t>Jak bude zajištěna identická funkčnost testovacího prostředí, jehož běh je dle zadání plánován pouze v</w:t>
      </w:r>
      <w:r>
        <w:rPr>
          <w:rFonts w:ascii="Arial" w:hAnsi="Arial" w:cs="Arial"/>
          <w:sz w:val="20"/>
          <w:szCs w:val="20"/>
          <w:lang w:eastAsia="en-US" w:bidi="en-US"/>
        </w:rPr>
        <w:t> </w:t>
      </w:r>
      <w:r w:rsidRPr="004E6257">
        <w:rPr>
          <w:rFonts w:ascii="Arial" w:hAnsi="Arial" w:cs="Arial"/>
          <w:sz w:val="20"/>
          <w:szCs w:val="20"/>
          <w:lang w:eastAsia="en-US" w:bidi="en-US"/>
        </w:rPr>
        <w:t>primárním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4E6257">
        <w:rPr>
          <w:rFonts w:ascii="Arial" w:hAnsi="Arial" w:cs="Arial"/>
          <w:sz w:val="20"/>
          <w:szCs w:val="20"/>
          <w:lang w:eastAsia="en-US" w:bidi="en-US"/>
        </w:rPr>
        <w:t>datovém centru, pokud bude jeho produkční předloha využívat např. technologií replikace dat diskových polí mezi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4E6257">
        <w:rPr>
          <w:rFonts w:ascii="Arial" w:hAnsi="Arial" w:cs="Arial"/>
          <w:sz w:val="20"/>
          <w:szCs w:val="20"/>
          <w:lang w:eastAsia="en-US" w:bidi="en-US"/>
        </w:rPr>
        <w:t>datovými centry pro dosažení vysoké dostupnosti v geograficky rozlehlé topologii?</w:t>
      </w:r>
    </w:p>
    <w:p w:rsidR="00C3480A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C3480A" w:rsidRPr="007C7F24" w:rsidRDefault="004E1462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C7F24">
        <w:rPr>
          <w:rFonts w:ascii="Arial" w:hAnsi="Arial" w:cs="Arial"/>
          <w:sz w:val="20"/>
          <w:szCs w:val="20"/>
          <w:lang w:eastAsia="en-US" w:bidi="en-US"/>
        </w:rPr>
        <w:t>Zadavatel nepředjímá požadavky uchazeče na jednotlivá prostředí.</w:t>
      </w:r>
      <w:r w:rsidR="00E05A1B" w:rsidRPr="007C7F24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7C7F24">
        <w:rPr>
          <w:rFonts w:ascii="Arial" w:hAnsi="Arial" w:cs="Arial"/>
          <w:sz w:val="20"/>
          <w:szCs w:val="20"/>
          <w:lang w:eastAsia="en-US" w:bidi="en-US"/>
        </w:rPr>
        <w:t>Uchazeč musí navrhnout takové řešení</w:t>
      </w:r>
      <w:r w:rsidR="00B47696">
        <w:rPr>
          <w:rFonts w:ascii="Arial" w:hAnsi="Arial" w:cs="Arial"/>
          <w:sz w:val="20"/>
          <w:szCs w:val="20"/>
          <w:lang w:eastAsia="en-US" w:bidi="en-US"/>
        </w:rPr>
        <w:t>,</w:t>
      </w:r>
      <w:r w:rsidRPr="007C7F24">
        <w:rPr>
          <w:rFonts w:ascii="Arial" w:hAnsi="Arial" w:cs="Arial"/>
          <w:sz w:val="20"/>
          <w:szCs w:val="20"/>
          <w:lang w:eastAsia="en-US" w:bidi="en-US"/>
        </w:rPr>
        <w:t xml:space="preserve"> aby byl schopen splnit požadavky Zadavatele definované Pří</w:t>
      </w:r>
      <w:r w:rsidR="00E05A1B" w:rsidRPr="007C7F24">
        <w:rPr>
          <w:rFonts w:ascii="Arial" w:hAnsi="Arial" w:cs="Arial"/>
          <w:sz w:val="20"/>
          <w:szCs w:val="20"/>
          <w:lang w:eastAsia="en-US" w:bidi="en-US"/>
        </w:rPr>
        <w:t>lohou č. 6 Zadávací dokumentace bod 2.5.1.10</w:t>
      </w:r>
      <w:r w:rsidR="007067A6">
        <w:rPr>
          <w:rFonts w:ascii="Arial" w:hAnsi="Arial" w:cs="Arial"/>
          <w:sz w:val="20"/>
          <w:szCs w:val="20"/>
          <w:lang w:eastAsia="en-US" w:bidi="en-US"/>
        </w:rPr>
        <w:t>.</w:t>
      </w:r>
      <w:r w:rsidRPr="007C7F24">
        <w:rPr>
          <w:rFonts w:ascii="Arial" w:hAnsi="Arial" w:cs="Arial"/>
          <w:sz w:val="20"/>
          <w:szCs w:val="20"/>
          <w:lang w:eastAsia="en-US" w:bidi="en-US"/>
        </w:rPr>
        <w:t xml:space="preserve">  </w:t>
      </w:r>
      <w:r w:rsidR="0063746D" w:rsidRPr="007C7F24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C3480A" w:rsidRDefault="00C3480A" w:rsidP="00DF2FD1">
      <w:pPr>
        <w:rPr>
          <w:rFonts w:ascii="Arial" w:hAnsi="Arial" w:cs="Arial"/>
          <w:sz w:val="20"/>
          <w:szCs w:val="20"/>
        </w:rPr>
      </w:pP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14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4E6257" w:rsidRPr="004E6257" w:rsidRDefault="004E6257" w:rsidP="004E625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E6257">
        <w:rPr>
          <w:rFonts w:ascii="Arial" w:hAnsi="Arial" w:cs="Arial"/>
          <w:sz w:val="20"/>
          <w:szCs w:val="20"/>
          <w:lang w:eastAsia="en-US" w:bidi="en-US"/>
        </w:rPr>
        <w:t xml:space="preserve">V ZD dokumentu “Příloha </w:t>
      </w:r>
      <w:proofErr w:type="gramStart"/>
      <w:r w:rsidRPr="004E6257">
        <w:rPr>
          <w:rFonts w:ascii="Arial" w:hAnsi="Arial" w:cs="Arial"/>
          <w:sz w:val="20"/>
          <w:szCs w:val="20"/>
          <w:lang w:eastAsia="en-US" w:bidi="en-US"/>
        </w:rPr>
        <w:t>č.6 - Funkční</w:t>
      </w:r>
      <w:proofErr w:type="gramEnd"/>
      <w:r w:rsidRPr="004E6257">
        <w:rPr>
          <w:rFonts w:ascii="Arial" w:hAnsi="Arial" w:cs="Arial"/>
          <w:sz w:val="20"/>
          <w:szCs w:val="20"/>
          <w:lang w:eastAsia="en-US" w:bidi="en-US"/>
        </w:rPr>
        <w:t xml:space="preserve"> a technické požadavky“ je uvedeno:</w:t>
      </w:r>
    </w:p>
    <w:p w:rsidR="004E6257" w:rsidRPr="004E6257" w:rsidRDefault="004E6257" w:rsidP="004E625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E6257">
        <w:rPr>
          <w:rFonts w:ascii="Arial" w:hAnsi="Arial" w:cs="Arial"/>
          <w:sz w:val="20"/>
          <w:szCs w:val="20"/>
          <w:lang w:eastAsia="en-US" w:bidi="en-US"/>
        </w:rPr>
        <w:lastRenderedPageBreak/>
        <w:t>… Předpokládaná standardní velikost poštovní schránky je 5 GB. Pro vybrané uživatele budou existovat výjimky v</w:t>
      </w:r>
      <w:r>
        <w:rPr>
          <w:rFonts w:ascii="Arial" w:hAnsi="Arial" w:cs="Arial"/>
          <w:sz w:val="20"/>
          <w:szCs w:val="20"/>
          <w:lang w:eastAsia="en-US" w:bidi="en-US"/>
        </w:rPr>
        <w:t> </w:t>
      </w:r>
      <w:r w:rsidRPr="004E6257">
        <w:rPr>
          <w:rFonts w:ascii="Arial" w:hAnsi="Arial" w:cs="Arial"/>
          <w:sz w:val="20"/>
          <w:szCs w:val="20"/>
          <w:lang w:eastAsia="en-US" w:bidi="en-US"/>
        </w:rPr>
        <w:t>limitech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4E6257">
        <w:rPr>
          <w:rFonts w:ascii="Arial" w:hAnsi="Arial" w:cs="Arial"/>
          <w:sz w:val="20"/>
          <w:szCs w:val="20"/>
          <w:lang w:eastAsia="en-US" w:bidi="en-US"/>
        </w:rPr>
        <w:t>vyšších na poštovní schránky. Maximální velikost poštovní schránky u vybraných uživatelů bude dána technologickým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4E6257">
        <w:rPr>
          <w:rFonts w:ascii="Arial" w:hAnsi="Arial" w:cs="Arial"/>
          <w:sz w:val="20"/>
          <w:szCs w:val="20"/>
          <w:lang w:eastAsia="en-US" w:bidi="en-US"/>
        </w:rPr>
        <w:t>limitem použitého softwarového vybavení a dostupností hardwarových prostředků.</w:t>
      </w:r>
    </w:p>
    <w:p w:rsidR="00C3480A" w:rsidRPr="00040199" w:rsidRDefault="004E6257" w:rsidP="004E625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E6257">
        <w:rPr>
          <w:rFonts w:ascii="Arial" w:hAnsi="Arial" w:cs="Arial"/>
          <w:sz w:val="20"/>
          <w:szCs w:val="20"/>
          <w:lang w:eastAsia="en-US" w:bidi="en-US"/>
        </w:rPr>
        <w:t>Je nějakým způsobem definován počet uživatelů s vyšším limitem poštovní schránky?</w:t>
      </w: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C3480A" w:rsidRPr="0001397B" w:rsidRDefault="0001397B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Definice uživatelů s vyšším limitem poštovní schránky bude specifikována v rámci Návrhu realizace – část detailní technická specifikace. Zadavatel </w:t>
      </w:r>
      <w:r w:rsidR="001D05A2">
        <w:rPr>
          <w:rFonts w:ascii="Arial" w:hAnsi="Arial" w:cs="Arial"/>
          <w:sz w:val="20"/>
          <w:szCs w:val="20"/>
          <w:lang w:eastAsia="en-US" w:bidi="en-US"/>
        </w:rPr>
        <w:t>uvádí, že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661B18">
        <w:rPr>
          <w:rFonts w:ascii="Arial" w:hAnsi="Arial" w:cs="Arial"/>
          <w:sz w:val="20"/>
          <w:szCs w:val="20"/>
          <w:lang w:eastAsia="en-US" w:bidi="en-US"/>
        </w:rPr>
        <w:t xml:space="preserve">podíl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uživatelů s vyšším limitem </w:t>
      </w:r>
      <w:r w:rsidR="00661B18">
        <w:rPr>
          <w:rFonts w:ascii="Arial" w:hAnsi="Arial" w:cs="Arial"/>
          <w:sz w:val="20"/>
          <w:szCs w:val="20"/>
          <w:lang w:eastAsia="en-US" w:bidi="en-US"/>
        </w:rPr>
        <w:t xml:space="preserve">bude </w:t>
      </w:r>
      <w:r w:rsidRPr="00FC5449">
        <w:rPr>
          <w:rFonts w:ascii="Arial" w:hAnsi="Arial" w:cs="Arial"/>
          <w:sz w:val="20"/>
          <w:szCs w:val="20"/>
          <w:lang w:eastAsia="en-US" w:bidi="en-US"/>
        </w:rPr>
        <w:t>z 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celkového </w:t>
      </w:r>
      <w:r w:rsidR="00661B18">
        <w:rPr>
          <w:rFonts w:ascii="Arial" w:hAnsi="Arial" w:cs="Arial"/>
          <w:sz w:val="20"/>
          <w:szCs w:val="20"/>
          <w:lang w:eastAsia="en-US" w:bidi="en-US"/>
        </w:rPr>
        <w:t>počtu všech uživatelů zanedbatelný.</w:t>
      </w:r>
    </w:p>
    <w:p w:rsidR="00C3480A" w:rsidRDefault="00C3480A" w:rsidP="00DF2FD1">
      <w:pPr>
        <w:rPr>
          <w:rFonts w:ascii="Arial" w:hAnsi="Arial" w:cs="Arial"/>
          <w:sz w:val="20"/>
          <w:szCs w:val="20"/>
        </w:rPr>
      </w:pP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15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C3480A" w:rsidRDefault="004E6257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E6257">
        <w:rPr>
          <w:rFonts w:ascii="Arial" w:hAnsi="Arial" w:cs="Arial"/>
          <w:sz w:val="20"/>
          <w:szCs w:val="20"/>
          <w:lang w:eastAsia="en-US" w:bidi="en-US"/>
        </w:rPr>
        <w:t xml:space="preserve">V ZD dokumentu “Příloha </w:t>
      </w:r>
      <w:proofErr w:type="gramStart"/>
      <w:r w:rsidRPr="004E6257">
        <w:rPr>
          <w:rFonts w:ascii="Arial" w:hAnsi="Arial" w:cs="Arial"/>
          <w:sz w:val="20"/>
          <w:szCs w:val="20"/>
          <w:lang w:eastAsia="en-US" w:bidi="en-US"/>
        </w:rPr>
        <w:t>č.6 - Funkční</w:t>
      </w:r>
      <w:proofErr w:type="gramEnd"/>
      <w:r w:rsidRPr="004E6257">
        <w:rPr>
          <w:rFonts w:ascii="Arial" w:hAnsi="Arial" w:cs="Arial"/>
          <w:sz w:val="20"/>
          <w:szCs w:val="20"/>
          <w:lang w:eastAsia="en-US" w:bidi="en-US"/>
        </w:rPr>
        <w:t xml:space="preserve"> a technické požadavky“ je uvedeno:</w:t>
      </w:r>
    </w:p>
    <w:p w:rsidR="004E6257" w:rsidRPr="008D6167" w:rsidRDefault="004E6257" w:rsidP="008D616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D6167">
        <w:rPr>
          <w:rFonts w:ascii="Arial" w:hAnsi="Arial" w:cs="Arial"/>
          <w:sz w:val="20"/>
          <w:szCs w:val="20"/>
          <w:lang w:eastAsia="en-US" w:bidi="en-US"/>
        </w:rPr>
        <w:t>… Zadavatel dá k dispozici licence na produkty od společnosti Microsoft, které budou zapotřebí k</w:t>
      </w:r>
      <w:r w:rsidR="008D6167">
        <w:rPr>
          <w:rFonts w:ascii="Arial" w:hAnsi="Arial" w:cs="Arial"/>
          <w:sz w:val="20"/>
          <w:szCs w:val="20"/>
          <w:lang w:eastAsia="en-US" w:bidi="en-US"/>
        </w:rPr>
        <w:t> </w:t>
      </w:r>
      <w:r w:rsidRPr="008D6167">
        <w:rPr>
          <w:rFonts w:ascii="Arial" w:hAnsi="Arial" w:cs="Arial"/>
          <w:sz w:val="20"/>
          <w:szCs w:val="20"/>
          <w:lang w:eastAsia="en-US" w:bidi="en-US"/>
        </w:rPr>
        <w:t>implementaci</w:t>
      </w:r>
      <w:r w:rsidR="008D6167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8D6167">
        <w:rPr>
          <w:rFonts w:ascii="Arial" w:hAnsi="Arial" w:cs="Arial"/>
          <w:sz w:val="20"/>
          <w:szCs w:val="20"/>
          <w:lang w:eastAsia="en-US" w:bidi="en-US"/>
        </w:rPr>
        <w:t>požadovaných funkcionalit, přičemž současně Uchazeč uvede seznam všech licencí včetně jejich počtu, které využije při návrhu architektury Systému…</w:t>
      </w:r>
    </w:p>
    <w:p w:rsidR="004E6257" w:rsidRPr="008D6167" w:rsidRDefault="004E6257" w:rsidP="008D616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D6167">
        <w:rPr>
          <w:rFonts w:ascii="Arial" w:hAnsi="Arial" w:cs="Arial"/>
          <w:sz w:val="20"/>
          <w:szCs w:val="20"/>
          <w:lang w:eastAsia="en-US" w:bidi="en-US"/>
        </w:rPr>
        <w:t>S ohledem na skutečnost, že v rámci zadání jsou stanoveny požadavky na větší množství prostředí, která mohou v závislosti na konkrétním užití v daném časovém okamžiku měnit svoji konfiguraci, nebo dokonce mohou být vytvářena a rušena např.:</w:t>
      </w:r>
    </w:p>
    <w:p w:rsidR="004E6257" w:rsidRPr="008D6167" w:rsidRDefault="004E6257" w:rsidP="008D616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D6167">
        <w:rPr>
          <w:rFonts w:ascii="Arial" w:hAnsi="Arial" w:cs="Arial"/>
          <w:sz w:val="20"/>
          <w:szCs w:val="20"/>
          <w:lang w:eastAsia="en-US" w:bidi="en-US"/>
        </w:rPr>
        <w:t>- vývojového prostředí k ověření funkčnosti zdrojových kódů v prostředí dodavatele</w:t>
      </w:r>
    </w:p>
    <w:p w:rsidR="004E6257" w:rsidRPr="008D6167" w:rsidRDefault="004E6257" w:rsidP="008D616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D6167">
        <w:rPr>
          <w:rFonts w:ascii="Arial" w:hAnsi="Arial" w:cs="Arial"/>
          <w:sz w:val="20"/>
          <w:szCs w:val="20"/>
          <w:lang w:eastAsia="en-US" w:bidi="en-US"/>
        </w:rPr>
        <w:t>- pomocné testovací prostředí (pro realizaci integračních testů, zátěžových testů, bezpečnostních testů atd.)</w:t>
      </w:r>
    </w:p>
    <w:p w:rsidR="004E6257" w:rsidRPr="008D6167" w:rsidRDefault="004E6257" w:rsidP="008D616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D6167">
        <w:rPr>
          <w:rFonts w:ascii="Arial" w:hAnsi="Arial" w:cs="Arial"/>
          <w:sz w:val="20"/>
          <w:szCs w:val="20"/>
          <w:lang w:eastAsia="en-US" w:bidi="en-US"/>
        </w:rPr>
        <w:t>Pro která prostředí má být uveden seznam počtu a typu licencí užitých pří návrhu architektury?</w:t>
      </w:r>
    </w:p>
    <w:p w:rsidR="004E6257" w:rsidRPr="008D6167" w:rsidRDefault="004E6257" w:rsidP="008D616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D6167">
        <w:rPr>
          <w:rFonts w:ascii="Arial" w:hAnsi="Arial" w:cs="Arial"/>
          <w:sz w:val="20"/>
          <w:szCs w:val="20"/>
          <w:lang w:eastAsia="en-US" w:bidi="en-US"/>
        </w:rPr>
        <w:t>Chápe uchazeč správně, že konfigurace pomocného testovacího prostředí i vývojového prostředí může v nejzazším případě, z hlediska počtu licencovaných systémů, odpovídat konfiguraci produkčního prostředí a na tuto musí být případně dimenzován počet licencí?</w:t>
      </w:r>
    </w:p>
    <w:p w:rsidR="004E6257" w:rsidRPr="008D6167" w:rsidRDefault="004E6257" w:rsidP="008D616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8D6167">
        <w:rPr>
          <w:rFonts w:ascii="Arial" w:hAnsi="Arial" w:cs="Arial"/>
          <w:sz w:val="20"/>
          <w:szCs w:val="20"/>
          <w:lang w:eastAsia="en-US" w:bidi="en-US"/>
        </w:rPr>
        <w:t xml:space="preserve">Má zadavatel k dispozici rovněž licence pro pokrytí vývojového a testovacího prostředí softwarovými produkty Microsoft vyspecifikovanými v rámci kapitoly „2.3.1 Obecné požadavky Příloha </w:t>
      </w:r>
      <w:proofErr w:type="gramStart"/>
      <w:r w:rsidRPr="008D6167">
        <w:rPr>
          <w:rFonts w:ascii="Arial" w:hAnsi="Arial" w:cs="Arial"/>
          <w:sz w:val="20"/>
          <w:szCs w:val="20"/>
          <w:lang w:eastAsia="en-US" w:bidi="en-US"/>
        </w:rPr>
        <w:t>č.6 - Funkční</w:t>
      </w:r>
      <w:proofErr w:type="gramEnd"/>
      <w:r w:rsidRPr="008D6167">
        <w:rPr>
          <w:rFonts w:ascii="Arial" w:hAnsi="Arial" w:cs="Arial"/>
          <w:sz w:val="20"/>
          <w:szCs w:val="20"/>
          <w:lang w:eastAsia="en-US" w:bidi="en-US"/>
        </w:rPr>
        <w:t xml:space="preserve"> a technické požadavky“, umožňující implementaci neomezeného množství instancí specifikovaných produktů pro účely testování a vývoje a instalaci vývojového prostředí nad těmito produkty?</w:t>
      </w: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C3480A" w:rsidRDefault="0001397B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Uchazeč uvede do seznamu počet a typ licencí při návrhu architektury pro produkční a testovací prostředí.</w:t>
      </w:r>
    </w:p>
    <w:p w:rsidR="0001397B" w:rsidRDefault="005F674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S ohledem na specifikaci v</w:t>
      </w:r>
      <w:r w:rsidR="0001397B">
        <w:rPr>
          <w:rFonts w:ascii="Arial" w:hAnsi="Arial" w:cs="Arial"/>
          <w:sz w:val="20"/>
          <w:szCs w:val="20"/>
          <w:lang w:eastAsia="en-US" w:bidi="en-US"/>
        </w:rPr>
        <w:t>ývojové</w:t>
      </w:r>
      <w:r>
        <w:rPr>
          <w:rFonts w:ascii="Arial" w:hAnsi="Arial" w:cs="Arial"/>
          <w:sz w:val="20"/>
          <w:szCs w:val="20"/>
          <w:lang w:eastAsia="en-US" w:bidi="en-US"/>
        </w:rPr>
        <w:t>ho</w:t>
      </w:r>
      <w:r w:rsidR="00E36C3E">
        <w:rPr>
          <w:rFonts w:ascii="Arial" w:hAnsi="Arial" w:cs="Arial"/>
          <w:sz w:val="20"/>
          <w:szCs w:val="20"/>
          <w:lang w:eastAsia="en-US" w:bidi="en-US"/>
        </w:rPr>
        <w:t xml:space="preserve"> prostředí, které </w:t>
      </w:r>
      <w:r w:rsidR="0001397B">
        <w:rPr>
          <w:rFonts w:ascii="Arial" w:hAnsi="Arial" w:cs="Arial"/>
          <w:sz w:val="20"/>
          <w:szCs w:val="20"/>
          <w:lang w:eastAsia="en-US" w:bidi="en-US"/>
        </w:rPr>
        <w:t>je specifikováno v Příloze č. 6 – bod 2.3.6.1</w:t>
      </w:r>
      <w:r w:rsidR="00E36C3E">
        <w:rPr>
          <w:rFonts w:ascii="Arial" w:hAnsi="Arial" w:cs="Arial"/>
          <w:sz w:val="20"/>
          <w:szCs w:val="20"/>
          <w:lang w:eastAsia="en-US" w:bidi="en-US"/>
        </w:rPr>
        <w:t xml:space="preserve"> jsou zbývající dotazy irelevantní.</w:t>
      </w:r>
    </w:p>
    <w:p w:rsidR="00C3480A" w:rsidRDefault="00C3480A" w:rsidP="00DF2FD1">
      <w:pPr>
        <w:rPr>
          <w:rFonts w:ascii="Arial" w:hAnsi="Arial" w:cs="Arial"/>
          <w:sz w:val="20"/>
          <w:szCs w:val="20"/>
        </w:rPr>
      </w:pP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16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4E6257" w:rsidRPr="004E6257" w:rsidRDefault="004E6257" w:rsidP="004E625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E6257">
        <w:rPr>
          <w:rFonts w:ascii="Arial" w:hAnsi="Arial" w:cs="Arial"/>
          <w:sz w:val="20"/>
          <w:szCs w:val="20"/>
          <w:lang w:eastAsia="en-US" w:bidi="en-US"/>
        </w:rPr>
        <w:t xml:space="preserve">V souvislosti se ZD dokumentací “Příloha </w:t>
      </w:r>
      <w:proofErr w:type="gramStart"/>
      <w:r w:rsidRPr="004E6257">
        <w:rPr>
          <w:rFonts w:ascii="Arial" w:hAnsi="Arial" w:cs="Arial"/>
          <w:sz w:val="20"/>
          <w:szCs w:val="20"/>
          <w:lang w:eastAsia="en-US" w:bidi="en-US"/>
        </w:rPr>
        <w:t>č.6 - Funkční</w:t>
      </w:r>
      <w:proofErr w:type="gramEnd"/>
      <w:r w:rsidRPr="004E6257">
        <w:rPr>
          <w:rFonts w:ascii="Arial" w:hAnsi="Arial" w:cs="Arial"/>
          <w:sz w:val="20"/>
          <w:szCs w:val="20"/>
          <w:lang w:eastAsia="en-US" w:bidi="en-US"/>
        </w:rPr>
        <w:t xml:space="preserve"> a technické požadavky“, kapitolou „2.4.2 Certifikační autorita a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4E6257">
        <w:rPr>
          <w:rFonts w:ascii="Arial" w:hAnsi="Arial" w:cs="Arial"/>
          <w:sz w:val="20"/>
          <w:szCs w:val="20"/>
          <w:lang w:eastAsia="en-US" w:bidi="en-US"/>
        </w:rPr>
        <w:t>čipové karty “.</w:t>
      </w:r>
    </w:p>
    <w:p w:rsidR="00C3480A" w:rsidRPr="00040199" w:rsidRDefault="004E6257" w:rsidP="004E625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E6257">
        <w:rPr>
          <w:rFonts w:ascii="Arial" w:hAnsi="Arial" w:cs="Arial"/>
          <w:sz w:val="20"/>
          <w:szCs w:val="20"/>
          <w:lang w:eastAsia="en-US" w:bidi="en-US"/>
        </w:rPr>
        <w:lastRenderedPageBreak/>
        <w:t xml:space="preserve">Požaduje Zadavatel také dodávku a implementaci HSM (Hardware </w:t>
      </w:r>
      <w:proofErr w:type="spellStart"/>
      <w:r w:rsidRPr="004E6257">
        <w:rPr>
          <w:rFonts w:ascii="Arial" w:hAnsi="Arial" w:cs="Arial"/>
          <w:sz w:val="20"/>
          <w:szCs w:val="20"/>
          <w:lang w:eastAsia="en-US" w:bidi="en-US"/>
        </w:rPr>
        <w:t>Security</w:t>
      </w:r>
      <w:proofErr w:type="spellEnd"/>
      <w:r w:rsidRPr="004E6257">
        <w:rPr>
          <w:rFonts w:ascii="Arial" w:hAnsi="Arial" w:cs="Arial"/>
          <w:sz w:val="20"/>
          <w:szCs w:val="20"/>
          <w:lang w:eastAsia="en-US" w:bidi="en-US"/>
        </w:rPr>
        <w:t xml:space="preserve"> Module), který může sloužit například k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4E6257">
        <w:rPr>
          <w:rFonts w:ascii="Arial" w:hAnsi="Arial" w:cs="Arial"/>
          <w:sz w:val="20"/>
          <w:szCs w:val="20"/>
          <w:lang w:eastAsia="en-US" w:bidi="en-US"/>
        </w:rPr>
        <w:t>ukládání privátních a veřejných klíčů?</w:t>
      </w: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E36C3E" w:rsidRDefault="00E36C3E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uvádí, že je na zvážení Uchazeče, </w:t>
      </w:r>
      <w:proofErr w:type="gramStart"/>
      <w:r>
        <w:rPr>
          <w:rFonts w:ascii="Arial" w:hAnsi="Arial" w:cs="Arial"/>
          <w:sz w:val="20"/>
          <w:szCs w:val="20"/>
          <w:lang w:eastAsia="en-US" w:bidi="en-US"/>
        </w:rPr>
        <w:t>zda-li z důvodu</w:t>
      </w:r>
      <w:proofErr w:type="gramEnd"/>
      <w:r>
        <w:rPr>
          <w:rFonts w:ascii="Arial" w:hAnsi="Arial" w:cs="Arial"/>
          <w:sz w:val="20"/>
          <w:szCs w:val="20"/>
          <w:lang w:eastAsia="en-US" w:bidi="en-US"/>
        </w:rPr>
        <w:t xml:space="preserve"> zajištění potřebné bezpečnosti HSM modul použije nebo využije jiné alternativy bez využití tohoto modulu.</w:t>
      </w:r>
    </w:p>
    <w:p w:rsidR="00E36C3E" w:rsidRDefault="00E36C3E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C3480A" w:rsidRPr="00040199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0491A">
        <w:rPr>
          <w:rFonts w:ascii="Arial" w:hAnsi="Arial" w:cs="Arial"/>
          <w:b/>
          <w:sz w:val="20"/>
          <w:szCs w:val="20"/>
        </w:rPr>
        <w:t>Dotaz č. 17:</w:t>
      </w:r>
    </w:p>
    <w:p w:rsidR="00C3480A" w:rsidRPr="00040199" w:rsidRDefault="00E34539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E34539">
        <w:rPr>
          <w:rFonts w:ascii="Arial" w:hAnsi="Arial" w:cs="Arial"/>
          <w:sz w:val="20"/>
          <w:szCs w:val="20"/>
          <w:lang w:eastAsia="en-US" w:bidi="en-US"/>
        </w:rPr>
        <w:t xml:space="preserve">V příloze č. 8 Popis návrhu řešení k Zadávací dokumentaci je v kapitolách 2 a 3 požadováno uvedení kódů požadavků z přílohy č. 6 Funkční a Technické požadavky, např. textem „2.2. Uchazeč v této kapitole popíše splnění požadavků zadavatele kladených na realizaci předmětu plnění dle kap. 2.3.4 - </w:t>
      </w:r>
      <w:proofErr w:type="gramStart"/>
      <w:r w:rsidRPr="00E34539">
        <w:rPr>
          <w:rFonts w:ascii="Arial" w:hAnsi="Arial" w:cs="Arial"/>
          <w:sz w:val="20"/>
          <w:szCs w:val="20"/>
          <w:lang w:eastAsia="en-US" w:bidi="en-US"/>
        </w:rPr>
        <w:t>2.3.10</w:t>
      </w:r>
      <w:proofErr w:type="gramEnd"/>
      <w:r w:rsidRPr="00E34539">
        <w:rPr>
          <w:rFonts w:ascii="Arial" w:hAnsi="Arial" w:cs="Arial"/>
          <w:sz w:val="20"/>
          <w:szCs w:val="20"/>
          <w:lang w:eastAsia="en-US" w:bidi="en-US"/>
        </w:rPr>
        <w:t xml:space="preserve"> Přílohy č. 6 Zadávací dokumentace, včetně uvedení odkazu na konkrétní </w:t>
      </w:r>
      <w:proofErr w:type="spellStart"/>
      <w:r w:rsidRPr="00E34539">
        <w:rPr>
          <w:rFonts w:ascii="Arial" w:hAnsi="Arial" w:cs="Arial"/>
          <w:sz w:val="20"/>
          <w:szCs w:val="20"/>
          <w:lang w:eastAsia="en-US" w:bidi="en-US"/>
        </w:rPr>
        <w:t>kod</w:t>
      </w:r>
      <w:proofErr w:type="spellEnd"/>
      <w:r w:rsidRPr="00E34539">
        <w:rPr>
          <w:rFonts w:ascii="Arial" w:hAnsi="Arial" w:cs="Arial"/>
          <w:sz w:val="20"/>
          <w:szCs w:val="20"/>
          <w:lang w:eastAsia="en-US" w:bidi="en-US"/>
        </w:rPr>
        <w:t xml:space="preserve"> požadavku zadavatele.“ V příloze č. 6 Funkční a Technické požadavky však požadavky nejsou označeny kódy - jsou pouze uvedeny, bez dalšího vnitřního strukturování, jako volně plynoucí text v očíslovaných kapitolách. Má uchazeč v rámci Popisu návrhu řešení uvádět v odkazech místo kódů požadavků jen čísla kapitol, ve kterých jsou požadavky uvedeny?</w:t>
      </w:r>
    </w:p>
    <w:p w:rsidR="00C3480A" w:rsidRPr="001E49AE" w:rsidRDefault="00C3480A" w:rsidP="00C3480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  <w:lang w:eastAsia="en-US" w:bidi="en-US"/>
        </w:rPr>
      </w:pPr>
      <w:r w:rsidRPr="001E49AE">
        <w:rPr>
          <w:rFonts w:ascii="Arial" w:hAnsi="Arial" w:cs="Arial"/>
          <w:sz w:val="20"/>
          <w:szCs w:val="20"/>
          <w:u w:val="single"/>
          <w:lang w:eastAsia="en-US" w:bidi="en-US"/>
        </w:rPr>
        <w:t>Odpověď zadavatele:</w:t>
      </w:r>
    </w:p>
    <w:p w:rsidR="0010491A" w:rsidRPr="001E49AE" w:rsidRDefault="004B60AE" w:rsidP="004B60A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1E49AE">
        <w:rPr>
          <w:rFonts w:ascii="Arial" w:hAnsi="Arial" w:cs="Arial"/>
          <w:sz w:val="20"/>
          <w:szCs w:val="20"/>
          <w:lang w:eastAsia="en-US" w:bidi="en-US"/>
        </w:rPr>
        <w:t>Zadavatel odkazuje na odpověď č. 2 poskytnutou v rámci Dodatečných informací č. IV</w:t>
      </w:r>
      <w:r w:rsidR="001E49AE" w:rsidRPr="001E49AE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1E49AE">
        <w:rPr>
          <w:rFonts w:ascii="Arial" w:hAnsi="Arial" w:cs="Arial"/>
          <w:sz w:val="20"/>
          <w:szCs w:val="20"/>
          <w:lang w:eastAsia="en-US" w:bidi="en-US"/>
        </w:rPr>
        <w:t>a</w:t>
      </w:r>
      <w:r w:rsidR="0010491A">
        <w:rPr>
          <w:rFonts w:ascii="Arial" w:hAnsi="Arial" w:cs="Arial"/>
          <w:sz w:val="20"/>
          <w:szCs w:val="20"/>
          <w:lang w:eastAsia="en-US" w:bidi="en-US"/>
        </w:rPr>
        <w:t xml:space="preserve"> potvrzuje, že uvedení odkazu na čísla kapitol přílohy č. 6 zadávací dokumentace, v níž jsou tyto požadavky zadavatele obsaženy, považuje zadavatel za zcela dostatečné</w:t>
      </w:r>
      <w:r w:rsidR="001E49AE"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C3480A" w:rsidRDefault="00C3480A" w:rsidP="00DF2FD1">
      <w:pPr>
        <w:rPr>
          <w:rFonts w:ascii="Arial" w:hAnsi="Arial" w:cs="Arial"/>
          <w:sz w:val="20"/>
          <w:szCs w:val="20"/>
        </w:rPr>
      </w:pPr>
    </w:p>
    <w:p w:rsidR="00C3480A" w:rsidRPr="00040199" w:rsidRDefault="00C3480A" w:rsidP="00DF2FD1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4C7DCA">
        <w:rPr>
          <w:rFonts w:ascii="Arial" w:hAnsi="Arial" w:cs="Arial"/>
          <w:sz w:val="20"/>
          <w:szCs w:val="20"/>
          <w:lang w:eastAsia="en-US" w:bidi="en-US"/>
        </w:rPr>
        <w:t>5. 2. 2015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0E4" w:rsidRDefault="00F740E4">
      <w:r>
        <w:separator/>
      </w:r>
    </w:p>
  </w:endnote>
  <w:endnote w:type="continuationSeparator" w:id="0">
    <w:p w:rsidR="00F740E4" w:rsidRDefault="00F740E4">
      <w:r>
        <w:continuationSeparator/>
      </w:r>
    </w:p>
  </w:endnote>
  <w:endnote w:type="continuationNotice" w:id="1">
    <w:p w:rsidR="00F740E4" w:rsidRDefault="00F740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167" w:rsidRDefault="003F15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616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6167" w:rsidRDefault="008D6167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167" w:rsidRPr="00CB3734" w:rsidRDefault="003F1503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6167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36B20">
      <w:rPr>
        <w:rStyle w:val="slostrnky"/>
        <w:rFonts w:ascii="Arial" w:hAnsi="Arial" w:cs="Arial"/>
        <w:noProof/>
        <w:sz w:val="20"/>
        <w:szCs w:val="20"/>
      </w:rPr>
      <w:t>8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6167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6167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36B20">
      <w:rPr>
        <w:rStyle w:val="slostrnky"/>
        <w:rFonts w:ascii="Arial" w:hAnsi="Arial" w:cs="Arial"/>
        <w:noProof/>
        <w:sz w:val="20"/>
        <w:szCs w:val="20"/>
      </w:rPr>
      <w:t>8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6167" w:rsidRDefault="008D616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0E4" w:rsidRDefault="00F740E4">
      <w:r>
        <w:separator/>
      </w:r>
    </w:p>
  </w:footnote>
  <w:footnote w:type="continuationSeparator" w:id="0">
    <w:p w:rsidR="00F740E4" w:rsidRDefault="00F740E4">
      <w:r>
        <w:continuationSeparator/>
      </w:r>
    </w:p>
  </w:footnote>
  <w:footnote w:type="continuationNotice" w:id="1">
    <w:p w:rsidR="00F740E4" w:rsidRDefault="00F740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167" w:rsidRDefault="008D6167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6167" w:rsidRPr="00CB3734" w:rsidRDefault="008D6167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167" w:rsidRDefault="008D6167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397B"/>
    <w:rsid w:val="00015D53"/>
    <w:rsid w:val="00031131"/>
    <w:rsid w:val="00031A8F"/>
    <w:rsid w:val="0003276A"/>
    <w:rsid w:val="00040199"/>
    <w:rsid w:val="000428C5"/>
    <w:rsid w:val="00064C5D"/>
    <w:rsid w:val="00070DF4"/>
    <w:rsid w:val="000720BE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27C5"/>
    <w:rsid w:val="0010491A"/>
    <w:rsid w:val="00105CDD"/>
    <w:rsid w:val="00111576"/>
    <w:rsid w:val="00115ABE"/>
    <w:rsid w:val="001250A2"/>
    <w:rsid w:val="00125A2A"/>
    <w:rsid w:val="001329F3"/>
    <w:rsid w:val="00133748"/>
    <w:rsid w:val="00143FB7"/>
    <w:rsid w:val="00145853"/>
    <w:rsid w:val="00145970"/>
    <w:rsid w:val="00146824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05A2"/>
    <w:rsid w:val="001D5F52"/>
    <w:rsid w:val="001D7BD8"/>
    <w:rsid w:val="001D7D3D"/>
    <w:rsid w:val="001E49AE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091D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2C9D"/>
    <w:rsid w:val="002F339F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E472E"/>
    <w:rsid w:val="003F1503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B60AE"/>
    <w:rsid w:val="004C79D0"/>
    <w:rsid w:val="004C7DCA"/>
    <w:rsid w:val="004D469F"/>
    <w:rsid w:val="004D478F"/>
    <w:rsid w:val="004D53B1"/>
    <w:rsid w:val="004D6F3C"/>
    <w:rsid w:val="004D7524"/>
    <w:rsid w:val="004E1462"/>
    <w:rsid w:val="004E1E11"/>
    <w:rsid w:val="004E6257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1A52"/>
    <w:rsid w:val="005224F3"/>
    <w:rsid w:val="00525147"/>
    <w:rsid w:val="00535533"/>
    <w:rsid w:val="00536B20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74A"/>
    <w:rsid w:val="005F6D73"/>
    <w:rsid w:val="00600D11"/>
    <w:rsid w:val="00602B3C"/>
    <w:rsid w:val="00604E3D"/>
    <w:rsid w:val="00607F2C"/>
    <w:rsid w:val="006146E4"/>
    <w:rsid w:val="006165E4"/>
    <w:rsid w:val="006204C1"/>
    <w:rsid w:val="0063746D"/>
    <w:rsid w:val="00641A09"/>
    <w:rsid w:val="00641A13"/>
    <w:rsid w:val="00650011"/>
    <w:rsid w:val="006503DB"/>
    <w:rsid w:val="006505EA"/>
    <w:rsid w:val="0065328E"/>
    <w:rsid w:val="00654588"/>
    <w:rsid w:val="00655D5D"/>
    <w:rsid w:val="006562A9"/>
    <w:rsid w:val="00656A53"/>
    <w:rsid w:val="00657EB9"/>
    <w:rsid w:val="00661B18"/>
    <w:rsid w:val="0066771D"/>
    <w:rsid w:val="006725BC"/>
    <w:rsid w:val="0067413C"/>
    <w:rsid w:val="006856A7"/>
    <w:rsid w:val="006873B5"/>
    <w:rsid w:val="00690E6E"/>
    <w:rsid w:val="006946D9"/>
    <w:rsid w:val="006A7274"/>
    <w:rsid w:val="006B057B"/>
    <w:rsid w:val="006C0C11"/>
    <w:rsid w:val="006C0FBA"/>
    <w:rsid w:val="006C1477"/>
    <w:rsid w:val="006C353E"/>
    <w:rsid w:val="006C6AFC"/>
    <w:rsid w:val="006D7C6E"/>
    <w:rsid w:val="006F038F"/>
    <w:rsid w:val="007011B0"/>
    <w:rsid w:val="0070230A"/>
    <w:rsid w:val="007024B7"/>
    <w:rsid w:val="0070458F"/>
    <w:rsid w:val="007067A6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83DA7"/>
    <w:rsid w:val="00793DEB"/>
    <w:rsid w:val="007A05D6"/>
    <w:rsid w:val="007A08F6"/>
    <w:rsid w:val="007B19D1"/>
    <w:rsid w:val="007B2A09"/>
    <w:rsid w:val="007B6318"/>
    <w:rsid w:val="007B7C70"/>
    <w:rsid w:val="007C1C5F"/>
    <w:rsid w:val="007C4F1E"/>
    <w:rsid w:val="007C60C9"/>
    <w:rsid w:val="007C7F24"/>
    <w:rsid w:val="007D2C68"/>
    <w:rsid w:val="007D2DF0"/>
    <w:rsid w:val="007D3FF1"/>
    <w:rsid w:val="007D7AC5"/>
    <w:rsid w:val="007E29D0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3B29"/>
    <w:rsid w:val="008D6167"/>
    <w:rsid w:val="008D723D"/>
    <w:rsid w:val="008F1269"/>
    <w:rsid w:val="008F60B7"/>
    <w:rsid w:val="008F7441"/>
    <w:rsid w:val="0090273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2AD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22A0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4141"/>
    <w:rsid w:val="00B47696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D33"/>
    <w:rsid w:val="00C12DC9"/>
    <w:rsid w:val="00C14F65"/>
    <w:rsid w:val="00C21DBF"/>
    <w:rsid w:val="00C22555"/>
    <w:rsid w:val="00C3480A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2E05"/>
    <w:rsid w:val="00C97DC6"/>
    <w:rsid w:val="00CA462E"/>
    <w:rsid w:val="00CA68BE"/>
    <w:rsid w:val="00CA77D6"/>
    <w:rsid w:val="00CB3734"/>
    <w:rsid w:val="00CB60ED"/>
    <w:rsid w:val="00CC52D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51AE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05A1B"/>
    <w:rsid w:val="00E103FE"/>
    <w:rsid w:val="00E14591"/>
    <w:rsid w:val="00E24393"/>
    <w:rsid w:val="00E2542F"/>
    <w:rsid w:val="00E26871"/>
    <w:rsid w:val="00E30AC8"/>
    <w:rsid w:val="00E34539"/>
    <w:rsid w:val="00E36C3E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3E08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2746"/>
    <w:rsid w:val="00EB70BF"/>
    <w:rsid w:val="00EC0074"/>
    <w:rsid w:val="00EC667A"/>
    <w:rsid w:val="00ED0167"/>
    <w:rsid w:val="00ED0D5B"/>
    <w:rsid w:val="00ED4E5A"/>
    <w:rsid w:val="00ED6720"/>
    <w:rsid w:val="00ED7EBD"/>
    <w:rsid w:val="00EE272A"/>
    <w:rsid w:val="00EE2F5C"/>
    <w:rsid w:val="00EE3DBB"/>
    <w:rsid w:val="00EE7D91"/>
    <w:rsid w:val="00EF4A59"/>
    <w:rsid w:val="00F04EB5"/>
    <w:rsid w:val="00F05EAD"/>
    <w:rsid w:val="00F06508"/>
    <w:rsid w:val="00F11D5A"/>
    <w:rsid w:val="00F268B4"/>
    <w:rsid w:val="00F52FB4"/>
    <w:rsid w:val="00F55CA4"/>
    <w:rsid w:val="00F5705D"/>
    <w:rsid w:val="00F5713A"/>
    <w:rsid w:val="00F576B1"/>
    <w:rsid w:val="00F6000F"/>
    <w:rsid w:val="00F60119"/>
    <w:rsid w:val="00F66ED0"/>
    <w:rsid w:val="00F740E4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C5449"/>
    <w:rsid w:val="00FD7EBA"/>
    <w:rsid w:val="00FE1B6E"/>
    <w:rsid w:val="00FE1D0D"/>
    <w:rsid w:val="00FE2698"/>
    <w:rsid w:val="00FE55BF"/>
    <w:rsid w:val="00FE722C"/>
    <w:rsid w:val="00FE73AC"/>
    <w:rsid w:val="00FF0106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A122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A122A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A122A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A122A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A122A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A122A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A122A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A122A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A122A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A122A0"/>
    <w:pPr>
      <w:jc w:val="both"/>
      <w:outlineLvl w:val="7"/>
    </w:pPr>
  </w:style>
  <w:style w:type="paragraph" w:customStyle="1" w:styleId="Textodstavce">
    <w:name w:val="Text odstavce"/>
    <w:basedOn w:val="Normln"/>
    <w:rsid w:val="00A122A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A122A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A122A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A122A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A122A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A122A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A122A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A122A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A122A0"/>
    <w:pPr>
      <w:spacing w:after="120" w:line="480" w:lineRule="auto"/>
    </w:pPr>
  </w:style>
  <w:style w:type="paragraph" w:styleId="Zkladntextodsazen3">
    <w:name w:val="Body Text Indent 3"/>
    <w:basedOn w:val="Normln"/>
    <w:rsid w:val="00A122A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A122A0"/>
  </w:style>
  <w:style w:type="paragraph" w:customStyle="1" w:styleId="NormalJustified">
    <w:name w:val="Normal (Justified)"/>
    <w:basedOn w:val="Normln"/>
    <w:rsid w:val="00A122A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A122A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A122A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A122A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A122A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122A0"/>
  </w:style>
  <w:style w:type="paragraph" w:styleId="Zhlav">
    <w:name w:val="header"/>
    <w:basedOn w:val="Normln"/>
    <w:rsid w:val="00A122A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A122A0"/>
    <w:rPr>
      <w:color w:val="0000FF"/>
      <w:u w:val="single"/>
    </w:rPr>
  </w:style>
  <w:style w:type="paragraph" w:customStyle="1" w:styleId="BodyText21">
    <w:name w:val="Body Text 21"/>
    <w:basedOn w:val="Normln"/>
    <w:rsid w:val="00A122A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A122A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A122A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A122A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A122A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A122A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A122A0"/>
    <w:pPr>
      <w:spacing w:before="100" w:beforeAutospacing="1" w:after="100" w:afterAutospacing="1"/>
    </w:pPr>
  </w:style>
  <w:style w:type="character" w:styleId="Sledovanodkaz">
    <w:name w:val="FollowedHyperlink"/>
    <w:rsid w:val="00A122A0"/>
    <w:rPr>
      <w:color w:val="800080"/>
      <w:u w:val="single"/>
    </w:rPr>
  </w:style>
  <w:style w:type="paragraph" w:customStyle="1" w:styleId="dek">
    <w:name w:val="Řádek"/>
    <w:basedOn w:val="Normln"/>
    <w:rsid w:val="00A122A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A122A0"/>
  </w:style>
  <w:style w:type="paragraph" w:styleId="Prosttext">
    <w:name w:val="Plain Text"/>
    <w:basedOn w:val="Normln"/>
    <w:rsid w:val="00A122A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A122A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A122A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A122A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A122A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A122A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A122A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A122A0"/>
    <w:rPr>
      <w:sz w:val="20"/>
      <w:szCs w:val="20"/>
    </w:rPr>
  </w:style>
  <w:style w:type="paragraph" w:styleId="Titulek">
    <w:name w:val="caption"/>
    <w:basedOn w:val="Normln"/>
    <w:next w:val="Normln"/>
    <w:qFormat/>
    <w:rsid w:val="00A122A0"/>
    <w:pPr>
      <w:spacing w:before="120" w:after="120"/>
    </w:pPr>
  </w:style>
  <w:style w:type="paragraph" w:styleId="Rozloendokumentu">
    <w:name w:val="Document Map"/>
    <w:basedOn w:val="Normln"/>
    <w:semiHidden/>
    <w:rsid w:val="00A122A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A122A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122A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122A0"/>
    <w:rPr>
      <w:b/>
      <w:bCs/>
    </w:rPr>
  </w:style>
  <w:style w:type="paragraph" w:customStyle="1" w:styleId="Renatka">
    <w:name w:val="Renatka"/>
    <w:basedOn w:val="Normln"/>
    <w:rsid w:val="00A122A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gu9tFz8yXSCFtrZ/gR3FxQMo1lg=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SX/ZgjP1jI3AORmefJm5GDVCXWo=</DigestValue>
    </Reference>
  </SignedInfo>
  <SignatureValue>nWrAlBIabhVDCWNatrkBcsTPLep2951G0bQ0+2ZBZHARzu8jt02LdojYM/Lv2eUqxtbAgM3CfbtF
WYEEGJqMG1Vzqg6fbVQ+abRPKqzcGLBxXxD83oyFNQPIo28+wVvGrcMB/S3qARU92yYrB9Ssj+wK
ayVZWk+P+3VE5+LoEJP/NNIn9lvNCL86h4m4xDXoZvX7jDuGdiHgB71u3iBbG/RokFjFAQh2GtBm
4Ttdo0UIIOt+7oDEee7N9Dw2Eh60KHVw0dThH/uF2zH0eHFIzwfzjejh5oBXwmVYrzoD8meeMJFk
EJsZ5lhVMkz04QNGx2zr7lWP5aTCeF/kDt/0vw==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as/8vIeW3akjemMUksHT/rQ3Bb0=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mKEJ9BaYDhmnwBa+dpWFZRHNqVI=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TrVrztnN/AOvkbTnJO3Gn/ePsHI=</DigestValue>
      </Reference>
      <Reference URI="/word/header1.xml?ContentType=application/vnd.openxmlformats-officedocument.wordprocessingml.header+xml">
        <DigestMethod Algorithm="http://www.w3.org/2000/09/xmldsig#sha1"/>
        <DigestValue>IA8RoaEIyUNWvDky2HFN4aA5vfQ=</DigestValue>
      </Reference>
      <Reference URI="/word/document.xml?ContentType=application/vnd.openxmlformats-officedocument.wordprocessingml.document.main+xml">
        <DigestMethod Algorithm="http://www.w3.org/2000/09/xmldsig#sha1"/>
        <DigestValue>1xshV2YyYlMdVrlX1fGLwPKiMcY=</DigestValue>
      </Reference>
      <Reference URI="/word/header2.xml?ContentType=application/vnd.openxmlformats-officedocument.wordprocessingml.header+xml">
        <DigestMethod Algorithm="http://www.w3.org/2000/09/xmldsig#sha1"/>
        <DigestValue>VvuYxqtnU5O5XI1XrVgHuOklcOQ=</DigestValue>
      </Reference>
      <Reference URI="/word/endnotes.xml?ContentType=application/vnd.openxmlformats-officedocument.wordprocessingml.endnotes+xml">
        <DigestMethod Algorithm="http://www.w3.org/2000/09/xmldsig#sha1"/>
        <DigestValue>ywrVGgmBtl7vEuhKwZlHX3UUfwY=</DigestValue>
      </Reference>
      <Reference URI="/word/footer1.xml?ContentType=application/vnd.openxmlformats-officedocument.wordprocessingml.footer+xml">
        <DigestMethod Algorithm="http://www.w3.org/2000/09/xmldsig#sha1"/>
        <DigestValue>HIyEJ2DltcVPFQTc6oVeZ7MuZ9Q=</DigestValue>
      </Reference>
      <Reference URI="/word/footnotes.xml?ContentType=application/vnd.openxmlformats-officedocument.wordprocessingml.footnotes+xml">
        <DigestMethod Algorithm="http://www.w3.org/2000/09/xmldsig#sha1"/>
        <DigestValue>78YndLDh8cG1TwWp2ZRBcbpgyJs=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2015-02-05T19:52:56Z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2015-02-05T19:52:56Z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www.w3.org/XML/1998/namespace"/>
    <ds:schemaRef ds:uri="http://purl.org/dc/elements/1.1/"/>
    <ds:schemaRef ds:uri="http://schemas.openxmlformats.org/package/2006/metadata/core-properties"/>
    <ds:schemaRef ds:uri="8662c659-72ab-411b-b755-fbef5cbbde18"/>
    <ds:schemaRef ds:uri="5e6c6c5c-474c-4ef7-b7d6-59a0e77cc256"/>
    <ds:schemaRef ds:uri="http://schemas.microsoft.com/office/2006/documentManagement/types"/>
    <ds:schemaRef ds:uri="http://purl.org/dc/terms/"/>
    <ds:schemaRef ds:uri="4085a4f5-5f40-4143-b221-75ee5dde648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11494C-562C-470C-B4EF-82DB52D09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2258</Words>
  <Characters>14079</Characters>
  <Application>Microsoft Office Word</Application>
  <DocSecurity>0</DocSecurity>
  <Lines>117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16305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4</cp:revision>
  <cp:lastPrinted>2015-02-05T19:52:00Z</cp:lastPrinted>
  <dcterms:created xsi:type="dcterms:W3CDTF">2015-02-05T19:15:00Z</dcterms:created>
  <dcterms:modified xsi:type="dcterms:W3CDTF">2015-02-05T19:52:00Z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