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BE882"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7793AD9F"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7778AA43"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6B28D621" w14:textId="77777777"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IS ZAMĚSTNANOST</w:t>
      </w:r>
    </w:p>
    <w:p w14:paraId="18ABB1B1" w14:textId="77777777"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DF2FD1" w:rsidRPr="00AA5FCF">
        <w:rPr>
          <w:rFonts w:cs="Arial"/>
          <w:sz w:val="20"/>
          <w:szCs w:val="20"/>
          <w:lang w:val="en-US"/>
        </w:rPr>
        <w:t>498309</w:t>
      </w:r>
    </w:p>
    <w:p w14:paraId="0DCC96F7" w14:textId="77777777" w:rsidR="00B30EF1" w:rsidRPr="006C6AFC" w:rsidRDefault="00B30EF1" w:rsidP="006C6AFC">
      <w:pPr>
        <w:pStyle w:val="Normln11"/>
        <w:spacing w:before="120" w:after="120" w:line="280" w:lineRule="atLeast"/>
        <w:jc w:val="center"/>
        <w:rPr>
          <w:rFonts w:cs="Arial"/>
          <w:b/>
          <w:sz w:val="20"/>
          <w:szCs w:val="20"/>
        </w:rPr>
      </w:pPr>
    </w:p>
    <w:p w14:paraId="7CC83607"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27CDA281"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16E0015D"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2AA0FFBD"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7D7FBCEA"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287F533F"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3FF4AAF6" wp14:editId="284F6B6C">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37A963A4" w14:textId="77777777" w:rsidR="006C6AFC" w:rsidRPr="006C6AFC" w:rsidRDefault="006C6AFC" w:rsidP="006C6AFC">
      <w:pPr>
        <w:tabs>
          <w:tab w:val="left" w:pos="0"/>
        </w:tabs>
        <w:spacing w:before="120" w:after="120" w:line="280" w:lineRule="atLeast"/>
        <w:rPr>
          <w:rFonts w:ascii="Arial" w:hAnsi="Arial" w:cs="Arial"/>
          <w:szCs w:val="20"/>
        </w:rPr>
      </w:pPr>
    </w:p>
    <w:p w14:paraId="7860568D" w14:textId="77777777" w:rsidR="006C6AFC" w:rsidRPr="006C6AFC" w:rsidRDefault="006C6AFC" w:rsidP="006C6AFC">
      <w:pPr>
        <w:tabs>
          <w:tab w:val="left" w:pos="0"/>
        </w:tabs>
        <w:spacing w:before="120" w:after="120" w:line="280" w:lineRule="atLeast"/>
        <w:rPr>
          <w:rFonts w:ascii="Arial" w:hAnsi="Arial" w:cs="Arial"/>
          <w:szCs w:val="20"/>
        </w:rPr>
      </w:pPr>
    </w:p>
    <w:p w14:paraId="22E56678" w14:textId="77777777" w:rsidR="006C6AFC" w:rsidRPr="006C6AFC" w:rsidRDefault="006C6AFC" w:rsidP="006C6AFC">
      <w:pPr>
        <w:tabs>
          <w:tab w:val="left" w:pos="0"/>
        </w:tabs>
        <w:spacing w:before="120" w:after="120" w:line="280" w:lineRule="atLeast"/>
        <w:rPr>
          <w:rFonts w:ascii="Arial" w:hAnsi="Arial" w:cs="Arial"/>
          <w:szCs w:val="20"/>
        </w:rPr>
      </w:pPr>
    </w:p>
    <w:p w14:paraId="5598DE30" w14:textId="77777777" w:rsidR="006C6AFC" w:rsidRPr="006C6AFC" w:rsidRDefault="006C6AFC" w:rsidP="006C6AFC">
      <w:pPr>
        <w:tabs>
          <w:tab w:val="left" w:pos="0"/>
        </w:tabs>
        <w:spacing w:before="120" w:after="120" w:line="280" w:lineRule="atLeast"/>
        <w:rPr>
          <w:rFonts w:ascii="Arial" w:hAnsi="Arial" w:cs="Arial"/>
          <w:szCs w:val="20"/>
        </w:rPr>
      </w:pPr>
    </w:p>
    <w:p w14:paraId="6490B40C" w14:textId="77777777" w:rsidR="006C6AFC" w:rsidRPr="006C6AFC" w:rsidRDefault="006C6AFC" w:rsidP="006C6AFC">
      <w:pPr>
        <w:tabs>
          <w:tab w:val="left" w:pos="0"/>
        </w:tabs>
        <w:spacing w:before="120" w:after="120" w:line="280" w:lineRule="atLeast"/>
        <w:rPr>
          <w:rFonts w:ascii="Arial" w:hAnsi="Arial" w:cs="Arial"/>
          <w:szCs w:val="20"/>
        </w:rPr>
      </w:pPr>
    </w:p>
    <w:p w14:paraId="1E581DAF" w14:textId="77777777" w:rsidR="006C6AFC" w:rsidRPr="006C6AFC" w:rsidRDefault="006C6AFC" w:rsidP="006C6AFC">
      <w:pPr>
        <w:tabs>
          <w:tab w:val="left" w:pos="0"/>
        </w:tabs>
        <w:spacing w:before="120" w:after="120" w:line="280" w:lineRule="atLeast"/>
        <w:rPr>
          <w:rFonts w:ascii="Arial" w:hAnsi="Arial" w:cs="Arial"/>
          <w:szCs w:val="20"/>
        </w:rPr>
      </w:pPr>
    </w:p>
    <w:p w14:paraId="35777693" w14:textId="77777777" w:rsidR="00DB26BC" w:rsidRDefault="00DB26BC" w:rsidP="006C6AFC">
      <w:pPr>
        <w:spacing w:line="280" w:lineRule="atLeast"/>
        <w:rPr>
          <w:rFonts w:ascii="Arial" w:hAnsi="Arial" w:cs="Arial"/>
          <w:sz w:val="20"/>
          <w:szCs w:val="20"/>
        </w:rPr>
      </w:pPr>
    </w:p>
    <w:p w14:paraId="430CC17D" w14:textId="77777777" w:rsidR="00B73F65" w:rsidRDefault="00B73F65" w:rsidP="00A31705">
      <w:pPr>
        <w:spacing w:line="280" w:lineRule="atLeast"/>
        <w:jc w:val="center"/>
        <w:rPr>
          <w:rFonts w:ascii="Arial" w:hAnsi="Arial" w:cs="Arial"/>
          <w:b/>
          <w:sz w:val="26"/>
          <w:szCs w:val="26"/>
        </w:rPr>
      </w:pPr>
    </w:p>
    <w:p w14:paraId="5B67BB50" w14:textId="77777777" w:rsidR="00B73F65" w:rsidRDefault="00B73F65" w:rsidP="00A31705">
      <w:pPr>
        <w:spacing w:line="280" w:lineRule="atLeast"/>
        <w:jc w:val="center"/>
        <w:rPr>
          <w:rFonts w:ascii="Arial" w:hAnsi="Arial" w:cs="Arial"/>
          <w:b/>
          <w:sz w:val="26"/>
          <w:szCs w:val="26"/>
        </w:rPr>
      </w:pPr>
    </w:p>
    <w:p w14:paraId="3589E346"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5A64CD">
        <w:rPr>
          <w:rFonts w:ascii="Arial" w:hAnsi="Arial" w:cs="Arial"/>
          <w:b/>
          <w:sz w:val="26"/>
          <w:szCs w:val="26"/>
          <w:lang w:eastAsia="en-US" w:bidi="en-US"/>
        </w:rPr>
        <w:t>XXXIX</w:t>
      </w:r>
    </w:p>
    <w:p w14:paraId="05E0CDE6" w14:textId="77777777" w:rsidR="00A31705" w:rsidRDefault="00A31705" w:rsidP="00A31705">
      <w:pPr>
        <w:rPr>
          <w:rFonts w:ascii="Arial" w:hAnsi="Arial" w:cs="Arial"/>
          <w:b/>
          <w:bCs/>
          <w:caps/>
          <w:sz w:val="20"/>
          <w:szCs w:val="20"/>
        </w:rPr>
      </w:pPr>
    </w:p>
    <w:p w14:paraId="1C479F63"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02BA609A"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431899EF" w14:textId="77777777" w:rsidR="00A31705" w:rsidRPr="00040199" w:rsidRDefault="00A31705" w:rsidP="00A31705">
      <w:pPr>
        <w:spacing w:line="320" w:lineRule="atLeast"/>
        <w:rPr>
          <w:rFonts w:ascii="Arial" w:eastAsia="Calibri" w:hAnsi="Arial" w:cs="Arial"/>
          <w:sz w:val="20"/>
          <w:szCs w:val="20"/>
          <w:lang w:eastAsia="en-US"/>
        </w:rPr>
      </w:pPr>
    </w:p>
    <w:p w14:paraId="21D64330" w14:textId="77777777" w:rsidR="00262849" w:rsidRPr="005A64CD" w:rsidRDefault="00A31705" w:rsidP="005A64CD">
      <w:pPr>
        <w:spacing w:before="120"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5A64CD">
        <w:rPr>
          <w:rFonts w:ascii="Arial" w:hAnsi="Arial" w:cs="Arial"/>
          <w:sz w:val="20"/>
          <w:szCs w:val="20"/>
        </w:rPr>
        <w:lastRenderedPageBreak/>
        <w:t>MPSV</w:t>
      </w:r>
      <w:r w:rsidRPr="005A64CD">
        <w:rPr>
          <w:rFonts w:ascii="Arial" w:hAnsi="Arial" w:cs="Arial"/>
          <w:sz w:val="20"/>
          <w:szCs w:val="20"/>
        </w:rPr>
        <w:t>, jako zadavatel shora uvedené veřejné zakázky</w:t>
      </w:r>
      <w:r w:rsidR="00DF5417" w:rsidRPr="005A64CD">
        <w:rPr>
          <w:rFonts w:ascii="Arial" w:hAnsi="Arial" w:cs="Arial"/>
          <w:sz w:val="20"/>
          <w:szCs w:val="20"/>
        </w:rPr>
        <w:t>,</w:t>
      </w:r>
      <w:r w:rsidR="00307CCF" w:rsidRPr="005A64CD">
        <w:rPr>
          <w:rFonts w:ascii="Arial" w:hAnsi="Arial" w:cs="Arial"/>
          <w:sz w:val="20"/>
          <w:szCs w:val="20"/>
        </w:rPr>
        <w:t xml:space="preserve"> </w:t>
      </w:r>
      <w:r w:rsidR="00262849" w:rsidRPr="005A64CD">
        <w:rPr>
          <w:rFonts w:ascii="Arial" w:hAnsi="Arial" w:cs="Arial"/>
          <w:sz w:val="20"/>
          <w:szCs w:val="20"/>
        </w:rPr>
        <w:t>obdržel</w:t>
      </w:r>
      <w:r w:rsidR="00B33912" w:rsidRPr="005A64CD">
        <w:rPr>
          <w:rFonts w:ascii="Arial" w:hAnsi="Arial" w:cs="Arial"/>
          <w:sz w:val="20"/>
          <w:szCs w:val="20"/>
        </w:rPr>
        <w:t>o</w:t>
      </w:r>
      <w:r w:rsidR="00262849" w:rsidRPr="005A64CD">
        <w:rPr>
          <w:rFonts w:ascii="Arial" w:hAnsi="Arial" w:cs="Arial"/>
          <w:sz w:val="20"/>
          <w:szCs w:val="20"/>
        </w:rPr>
        <w:t xml:space="preserve"> dne </w:t>
      </w:r>
      <w:r w:rsidR="005A64CD" w:rsidRPr="005A64CD">
        <w:rPr>
          <w:rFonts w:ascii="Arial" w:hAnsi="Arial" w:cs="Arial"/>
          <w:sz w:val="20"/>
          <w:szCs w:val="20"/>
          <w:lang w:eastAsia="en-US" w:bidi="en-US"/>
        </w:rPr>
        <w:t xml:space="preserve">27. 1. 2015 </w:t>
      </w:r>
      <w:r w:rsidR="00262849" w:rsidRPr="005A64CD">
        <w:rPr>
          <w:rFonts w:ascii="Arial" w:hAnsi="Arial" w:cs="Arial"/>
          <w:sz w:val="20"/>
          <w:szCs w:val="20"/>
        </w:rPr>
        <w:t xml:space="preserve">žádost o </w:t>
      </w:r>
      <w:r w:rsidR="00031131" w:rsidRPr="005A64CD">
        <w:rPr>
          <w:rFonts w:ascii="Arial" w:hAnsi="Arial" w:cs="Arial"/>
          <w:sz w:val="20"/>
          <w:szCs w:val="20"/>
        </w:rPr>
        <w:t>poskytnutí dodatečných informací</w:t>
      </w:r>
      <w:r w:rsidR="00262849" w:rsidRPr="005A64CD">
        <w:rPr>
          <w:rFonts w:ascii="Arial" w:hAnsi="Arial" w:cs="Arial"/>
          <w:sz w:val="20"/>
          <w:szCs w:val="20"/>
        </w:rPr>
        <w:t xml:space="preserve"> k zadávacím podmínkám. </w:t>
      </w:r>
    </w:p>
    <w:p w14:paraId="33DC5F5B" w14:textId="77777777" w:rsidR="00262849" w:rsidRPr="005A64CD" w:rsidRDefault="00262849" w:rsidP="005A64CD">
      <w:pPr>
        <w:spacing w:before="120" w:after="120" w:line="320" w:lineRule="atLeast"/>
        <w:jc w:val="both"/>
        <w:outlineLvl w:val="0"/>
        <w:rPr>
          <w:rFonts w:ascii="Arial" w:hAnsi="Arial" w:cs="Arial"/>
          <w:sz w:val="20"/>
          <w:szCs w:val="20"/>
        </w:rPr>
      </w:pPr>
      <w:r w:rsidRPr="005A64CD">
        <w:rPr>
          <w:rFonts w:ascii="Arial" w:hAnsi="Arial" w:cs="Arial"/>
          <w:sz w:val="20"/>
          <w:szCs w:val="20"/>
        </w:rPr>
        <w:t xml:space="preserve">Na níže </w:t>
      </w:r>
      <w:r w:rsidR="007C1C5F" w:rsidRPr="005A64CD">
        <w:rPr>
          <w:rFonts w:ascii="Arial" w:hAnsi="Arial" w:cs="Arial"/>
          <w:sz w:val="20"/>
          <w:szCs w:val="20"/>
        </w:rPr>
        <w:t xml:space="preserve">uvedené </w:t>
      </w:r>
      <w:r w:rsidRPr="005A64CD">
        <w:rPr>
          <w:rFonts w:ascii="Arial" w:hAnsi="Arial" w:cs="Arial"/>
          <w:sz w:val="20"/>
          <w:szCs w:val="20"/>
        </w:rPr>
        <w:t>dotazy poskytuje zadavatel následující odpovědi:</w:t>
      </w:r>
    </w:p>
    <w:p w14:paraId="2842F483" w14:textId="77777777" w:rsidR="00262849" w:rsidRPr="005A64CD" w:rsidRDefault="00262849" w:rsidP="005A64CD">
      <w:pPr>
        <w:spacing w:before="120" w:after="120" w:line="320" w:lineRule="atLeast"/>
        <w:jc w:val="both"/>
        <w:rPr>
          <w:rFonts w:ascii="Arial" w:hAnsi="Arial" w:cs="Arial"/>
          <w:b/>
          <w:sz w:val="20"/>
          <w:szCs w:val="20"/>
        </w:rPr>
      </w:pPr>
    </w:p>
    <w:p w14:paraId="2BAAFFE3" w14:textId="77777777" w:rsidR="00262849" w:rsidRPr="005A64CD" w:rsidRDefault="00262849" w:rsidP="005A64CD">
      <w:pPr>
        <w:spacing w:before="120" w:after="120" w:line="320" w:lineRule="atLeast"/>
        <w:jc w:val="both"/>
        <w:rPr>
          <w:rFonts w:ascii="Arial" w:hAnsi="Arial" w:cs="Arial"/>
          <w:sz w:val="20"/>
          <w:szCs w:val="20"/>
        </w:rPr>
      </w:pPr>
      <w:r w:rsidRPr="005A64CD">
        <w:rPr>
          <w:rFonts w:ascii="Arial" w:hAnsi="Arial" w:cs="Arial"/>
          <w:b/>
          <w:sz w:val="20"/>
          <w:szCs w:val="20"/>
        </w:rPr>
        <w:t xml:space="preserve">Dotaz č. </w:t>
      </w:r>
      <w:r w:rsidR="00FB5F8C" w:rsidRPr="005A64CD">
        <w:rPr>
          <w:rFonts w:ascii="Arial" w:hAnsi="Arial" w:cs="Arial"/>
          <w:b/>
          <w:sz w:val="20"/>
          <w:szCs w:val="20"/>
        </w:rPr>
        <w:t>1</w:t>
      </w:r>
      <w:r w:rsidRPr="005A64CD">
        <w:rPr>
          <w:rFonts w:ascii="Arial" w:hAnsi="Arial" w:cs="Arial"/>
          <w:sz w:val="20"/>
          <w:szCs w:val="20"/>
        </w:rPr>
        <w:t>:</w:t>
      </w:r>
    </w:p>
    <w:p w14:paraId="5A276714" w14:textId="77777777" w:rsidR="005A64CD" w:rsidRPr="005A64CD" w:rsidRDefault="005A64CD" w:rsidP="005A64CD">
      <w:pPr>
        <w:spacing w:before="120" w:after="120" w:line="320" w:lineRule="atLeast"/>
        <w:jc w:val="both"/>
        <w:rPr>
          <w:rFonts w:ascii="Arial" w:hAnsi="Arial" w:cs="Arial"/>
          <w:color w:val="000000" w:themeColor="text1"/>
          <w:sz w:val="20"/>
          <w:szCs w:val="20"/>
        </w:rPr>
      </w:pPr>
      <w:r w:rsidRPr="005A64CD">
        <w:rPr>
          <w:rFonts w:ascii="Arial" w:hAnsi="Arial" w:cs="Arial"/>
          <w:color w:val="000000" w:themeColor="text1"/>
          <w:sz w:val="20"/>
          <w:szCs w:val="20"/>
        </w:rPr>
        <w:t xml:space="preserve">Na základě dotazů dodavatelů bylo dosud prostřednictvím poskytnutých dodatečných informací provedeno velké množství oprav a změn týkajících se závazného návrhu smlouvy, jakož i  jiných relevantních zadávacích podmínek. Zadavatel přitom dodavatelům neposkytl upravenou zadávací dokumentaci ani závazný návrh smlouvy tak, aby bylo možné všechny úpravy a opravy zadávací dokumentace zohlednit v nabídce dodavatelů, zejména pak v návrhu smlouvy. </w:t>
      </w:r>
    </w:p>
    <w:p w14:paraId="34AA4C46" w14:textId="77777777" w:rsidR="005A64CD" w:rsidRPr="005A64CD" w:rsidRDefault="005A64CD" w:rsidP="005A64CD">
      <w:pPr>
        <w:spacing w:before="120" w:after="120" w:line="320" w:lineRule="atLeast"/>
        <w:jc w:val="both"/>
        <w:rPr>
          <w:rFonts w:ascii="Arial" w:hAnsi="Arial" w:cs="Arial"/>
          <w:color w:val="000000" w:themeColor="text1"/>
          <w:sz w:val="20"/>
          <w:szCs w:val="20"/>
        </w:rPr>
      </w:pPr>
      <w:r w:rsidRPr="005A64CD">
        <w:rPr>
          <w:rFonts w:ascii="Arial" w:hAnsi="Arial" w:cs="Arial"/>
          <w:color w:val="000000" w:themeColor="text1"/>
          <w:sz w:val="20"/>
          <w:szCs w:val="20"/>
        </w:rPr>
        <w:t xml:space="preserve">Dle bodu 8. Zadávací dokumentace nejsou totiž uchazeči oprávněni činit změny či doplnění závazného vzoru smlouvy, kromě údajů, u nichž vyplývá povinnost doplnění (označené jako „[DOPLNÍ UCHAZEČ]“). Úprava závazného návrhu smlouvy v jiných než takto označených </w:t>
      </w:r>
      <w:proofErr w:type="gramStart"/>
      <w:r w:rsidRPr="005A64CD">
        <w:rPr>
          <w:rFonts w:ascii="Arial" w:hAnsi="Arial" w:cs="Arial"/>
          <w:color w:val="000000" w:themeColor="text1"/>
          <w:sz w:val="20"/>
          <w:szCs w:val="20"/>
        </w:rPr>
        <w:t>částech</w:t>
      </w:r>
      <w:proofErr w:type="gramEnd"/>
      <w:r w:rsidRPr="005A64CD">
        <w:rPr>
          <w:rFonts w:ascii="Arial" w:hAnsi="Arial" w:cs="Arial"/>
          <w:color w:val="000000" w:themeColor="text1"/>
          <w:sz w:val="20"/>
          <w:szCs w:val="20"/>
        </w:rPr>
        <w:t xml:space="preserve"> by tak mohla být považována za nesplnění zadávacích podmínek s následkem vyřazení nabídky. </w:t>
      </w:r>
    </w:p>
    <w:p w14:paraId="043CE363" w14:textId="77777777" w:rsidR="005A64CD" w:rsidRPr="005A64CD" w:rsidRDefault="005A64CD" w:rsidP="005A64CD">
      <w:pPr>
        <w:spacing w:before="120" w:after="120" w:line="320" w:lineRule="atLeast"/>
        <w:jc w:val="both"/>
        <w:rPr>
          <w:rFonts w:ascii="Arial" w:hAnsi="Arial" w:cs="Arial"/>
          <w:color w:val="000000" w:themeColor="text1"/>
          <w:sz w:val="20"/>
          <w:szCs w:val="20"/>
        </w:rPr>
      </w:pPr>
      <w:r w:rsidRPr="005A64CD">
        <w:rPr>
          <w:rFonts w:ascii="Arial" w:hAnsi="Arial" w:cs="Arial"/>
          <w:color w:val="000000" w:themeColor="text1"/>
          <w:sz w:val="20"/>
          <w:szCs w:val="20"/>
        </w:rPr>
        <w:t xml:space="preserve">Nebudou-li přitom změny v nabídce zohledněny, bude podepsaná smlouva s porušenými vazbami číslování na rozpočet, nedokončenými větami, výkladově nejasnými ustanoveními apod. </w:t>
      </w:r>
    </w:p>
    <w:p w14:paraId="2EEC0B28" w14:textId="77777777" w:rsidR="005A64CD" w:rsidRPr="005A64CD" w:rsidRDefault="005A64CD" w:rsidP="005A64CD">
      <w:pPr>
        <w:spacing w:before="120" w:after="120" w:line="320" w:lineRule="atLeast"/>
        <w:jc w:val="both"/>
        <w:rPr>
          <w:rFonts w:ascii="Arial" w:hAnsi="Arial" w:cs="Arial"/>
          <w:color w:val="000000" w:themeColor="text1"/>
          <w:sz w:val="20"/>
          <w:szCs w:val="20"/>
        </w:rPr>
      </w:pPr>
      <w:r w:rsidRPr="005A64CD">
        <w:rPr>
          <w:rFonts w:ascii="Arial" w:hAnsi="Arial" w:cs="Arial"/>
          <w:color w:val="000000" w:themeColor="text1"/>
          <w:sz w:val="20"/>
          <w:szCs w:val="20"/>
        </w:rPr>
        <w:t xml:space="preserve">Žádáme proto zadavatele o poskytnutí upravených zadávacích podmínek (zejména závazného návrhu smlouvy), které budou reflektovat změny provedené prostřednictvím dodatečných informací. Případně žádáme o potvrzení, že uchazeči jsou oprávněni v závazném návrhu smlouvy provést úpravy plynoucí z dodatečných informací i na jiných místech než výslovně označených </w:t>
      </w:r>
      <w:r w:rsidRPr="005A64CD">
        <w:rPr>
          <w:rFonts w:ascii="Arial" w:hAnsi="Arial" w:cs="Arial"/>
          <w:color w:val="000000" w:themeColor="text1"/>
          <w:sz w:val="20"/>
          <w:szCs w:val="20"/>
          <w:highlight w:val="yellow"/>
        </w:rPr>
        <w:t>„[DOPLNÍ UCHAZEČ]</w:t>
      </w:r>
      <w:r w:rsidRPr="005A64CD">
        <w:rPr>
          <w:rFonts w:ascii="Arial" w:hAnsi="Arial" w:cs="Arial"/>
          <w:color w:val="000000" w:themeColor="text1"/>
          <w:sz w:val="20"/>
          <w:szCs w:val="20"/>
        </w:rPr>
        <w:t>“, aniž by toto bylo považováno za nesplnění zadávacích podmínek.</w:t>
      </w:r>
    </w:p>
    <w:p w14:paraId="3074CE3B" w14:textId="77777777" w:rsidR="00A26581" w:rsidRPr="005A64CD" w:rsidRDefault="005A64CD" w:rsidP="005A64CD">
      <w:pPr>
        <w:spacing w:before="120" w:after="120" w:line="320" w:lineRule="atLeast"/>
        <w:jc w:val="both"/>
        <w:rPr>
          <w:rFonts w:ascii="Arial" w:hAnsi="Arial" w:cs="Arial"/>
          <w:sz w:val="20"/>
          <w:szCs w:val="20"/>
          <w:u w:val="single"/>
        </w:rPr>
      </w:pPr>
      <w:r w:rsidRPr="005A64CD">
        <w:rPr>
          <w:rFonts w:ascii="Arial" w:hAnsi="Arial" w:cs="Arial"/>
          <w:color w:val="000000" w:themeColor="text1"/>
          <w:sz w:val="20"/>
          <w:szCs w:val="20"/>
        </w:rPr>
        <w:t>Tento dotaz nemá důvěrný charakter.</w:t>
      </w:r>
    </w:p>
    <w:p w14:paraId="0C1878F7" w14:textId="77777777" w:rsidR="009E78D9" w:rsidRPr="005A64CD" w:rsidRDefault="009E78D9" w:rsidP="005A64CD">
      <w:pPr>
        <w:spacing w:before="120" w:after="120" w:line="320" w:lineRule="atLeast"/>
        <w:jc w:val="both"/>
        <w:rPr>
          <w:rFonts w:ascii="Arial" w:hAnsi="Arial" w:cs="Arial"/>
          <w:sz w:val="20"/>
          <w:szCs w:val="20"/>
          <w:u w:val="single"/>
        </w:rPr>
      </w:pPr>
      <w:r w:rsidRPr="005A64CD">
        <w:rPr>
          <w:rFonts w:ascii="Arial" w:hAnsi="Arial" w:cs="Arial"/>
          <w:sz w:val="20"/>
          <w:szCs w:val="20"/>
          <w:u w:val="single"/>
        </w:rPr>
        <w:t>Odpověď zadavatele:</w:t>
      </w:r>
    </w:p>
    <w:p w14:paraId="0D18B93E" w14:textId="29530F9A" w:rsidR="00056739" w:rsidRDefault="00056739" w:rsidP="0005673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se již dříve vyjádřil k možnosti poskytnout aktualizovanou verzi zadávacích podmínek v tom smyslu, že Zadavatel </w:t>
      </w:r>
      <w:r w:rsidRPr="008A20EF">
        <w:rPr>
          <w:rFonts w:ascii="Arial" w:hAnsi="Arial" w:cs="Arial"/>
          <w:sz w:val="20"/>
          <w:szCs w:val="20"/>
          <w:lang w:eastAsia="en-US" w:bidi="en-US"/>
        </w:rPr>
        <w:t>veškeré dodatečné informace k zadávacím podmínkám včetně přesného znění všech svých požadavků zveřejnil, tak</w:t>
      </w:r>
      <w:r>
        <w:rPr>
          <w:rFonts w:ascii="Arial" w:hAnsi="Arial" w:cs="Arial"/>
          <w:sz w:val="20"/>
          <w:szCs w:val="20"/>
          <w:lang w:eastAsia="en-US" w:bidi="en-US"/>
        </w:rPr>
        <w:t>že dodavatelé</w:t>
      </w:r>
      <w:r w:rsidRPr="008A20EF">
        <w:rPr>
          <w:rFonts w:ascii="Arial" w:hAnsi="Arial" w:cs="Arial"/>
          <w:sz w:val="20"/>
          <w:szCs w:val="20"/>
          <w:lang w:eastAsia="en-US" w:bidi="en-US"/>
        </w:rPr>
        <w:t xml:space="preserve"> mají veškeré dodatečné informace k zadávacím podmínkám k dispozici. </w:t>
      </w:r>
      <w:r>
        <w:rPr>
          <w:rFonts w:ascii="Arial" w:hAnsi="Arial" w:cs="Arial"/>
          <w:sz w:val="20"/>
          <w:szCs w:val="20"/>
          <w:lang w:eastAsia="en-US" w:bidi="en-US"/>
        </w:rPr>
        <w:t>Z tohoto důvodu Zadavatel i nadále považuje o</w:t>
      </w:r>
      <w:r w:rsidRPr="008A20EF">
        <w:rPr>
          <w:rFonts w:ascii="Arial" w:hAnsi="Arial" w:cs="Arial"/>
          <w:sz w:val="20"/>
          <w:szCs w:val="20"/>
          <w:lang w:eastAsia="en-US" w:bidi="en-US"/>
        </w:rPr>
        <w:t xml:space="preserve">bsah zadávací dokumentace za jasný </w:t>
      </w:r>
      <w:r>
        <w:rPr>
          <w:rFonts w:ascii="Arial" w:hAnsi="Arial" w:cs="Arial"/>
          <w:sz w:val="20"/>
          <w:szCs w:val="20"/>
          <w:lang w:eastAsia="en-US" w:bidi="en-US"/>
        </w:rPr>
        <w:t xml:space="preserve">a srozumitelný </w:t>
      </w:r>
      <w:r w:rsidRPr="008A20EF">
        <w:rPr>
          <w:rFonts w:ascii="Arial" w:hAnsi="Arial" w:cs="Arial"/>
          <w:sz w:val="20"/>
          <w:szCs w:val="20"/>
          <w:lang w:eastAsia="en-US" w:bidi="en-US"/>
        </w:rPr>
        <w:t>a neplánuje zadávací dokumentaci aktualizovat.</w:t>
      </w:r>
    </w:p>
    <w:p w14:paraId="08873972" w14:textId="77777777" w:rsidR="00124D13" w:rsidRPr="00040199" w:rsidRDefault="00056739" w:rsidP="00124D13">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K druhé části dotazu Zadavatel uvádí, že Uchazeči nejsou dle čl. 8 zadávací dokumentace oprávněni činit jakékoli změny či doplnění závazného vzoru smlouvy, kromě údajů označených jako </w:t>
      </w:r>
      <w:r w:rsidRPr="00E3688E">
        <w:rPr>
          <w:rFonts w:ascii="Arial" w:hAnsi="Arial" w:cs="Arial"/>
          <w:sz w:val="20"/>
          <w:szCs w:val="20"/>
          <w:lang w:eastAsia="en-US" w:bidi="en-US"/>
        </w:rPr>
        <w:t>„</w:t>
      </w:r>
      <w:r w:rsidRPr="005B0DFB">
        <w:rPr>
          <w:rFonts w:ascii="Arial" w:hAnsi="Arial" w:cs="Arial"/>
          <w:sz w:val="20"/>
          <w:szCs w:val="20"/>
          <w:highlight w:val="yellow"/>
          <w:lang w:eastAsia="en-US" w:bidi="en-US"/>
        </w:rPr>
        <w:t>[DOPLNÍ UCHAZEČ]</w:t>
      </w:r>
      <w:r w:rsidRPr="00E3688E">
        <w:rPr>
          <w:rFonts w:ascii="Arial" w:hAnsi="Arial" w:cs="Arial"/>
          <w:sz w:val="20"/>
          <w:szCs w:val="20"/>
          <w:lang w:eastAsia="en-US" w:bidi="en-US"/>
        </w:rPr>
        <w:t>“</w:t>
      </w:r>
      <w:r>
        <w:rPr>
          <w:rFonts w:ascii="Arial" w:hAnsi="Arial" w:cs="Arial"/>
          <w:sz w:val="20"/>
          <w:szCs w:val="20"/>
          <w:lang w:eastAsia="en-US" w:bidi="en-US"/>
        </w:rPr>
        <w:t xml:space="preserve">, nicméně toto ustanovení se vztahuje pouze na změny provedené Uchazečem. Pokud Zadavatel v rámci odpovědí na dodatečné dotazy rozhodl o změně závazného vzoru smlouvy, není promítnutí této změny do závazného vzoru smlouvy ze strany Uchazeče nepřípustnou změnou závazného vzoru smlouvy, nýbrž pouze zohledněním úprav provedených Zadavatelem. Pro vyloučení veškerých pochybností tak Zadavatel výslovně potvrzuje, že Uchazeči jsou oprávněni v závazném vzoru smlouvy provést úpravy plynoucí z dodatečných informací i na jiných místech </w:t>
      </w:r>
      <w:r w:rsidRPr="00E3688E">
        <w:rPr>
          <w:rFonts w:ascii="Arial" w:hAnsi="Arial" w:cs="Arial"/>
          <w:sz w:val="20"/>
          <w:szCs w:val="20"/>
          <w:lang w:eastAsia="en-US" w:bidi="en-US"/>
        </w:rPr>
        <w:t>než výslovně označených „</w:t>
      </w:r>
      <w:r w:rsidRPr="005B0DFB">
        <w:rPr>
          <w:rFonts w:ascii="Arial" w:hAnsi="Arial" w:cs="Arial"/>
          <w:sz w:val="20"/>
          <w:szCs w:val="20"/>
          <w:highlight w:val="yellow"/>
          <w:lang w:eastAsia="en-US" w:bidi="en-US"/>
        </w:rPr>
        <w:t>[DOPLNÍ UCHAZEČ]</w:t>
      </w:r>
      <w:r w:rsidRPr="00E3688E">
        <w:rPr>
          <w:rFonts w:ascii="Arial" w:hAnsi="Arial" w:cs="Arial"/>
          <w:sz w:val="20"/>
          <w:szCs w:val="20"/>
          <w:lang w:eastAsia="en-US" w:bidi="en-US"/>
        </w:rPr>
        <w:t xml:space="preserve">“, </w:t>
      </w:r>
      <w:r>
        <w:rPr>
          <w:rFonts w:ascii="Arial" w:hAnsi="Arial" w:cs="Arial"/>
          <w:sz w:val="20"/>
          <w:szCs w:val="20"/>
          <w:lang w:eastAsia="en-US" w:bidi="en-US"/>
        </w:rPr>
        <w:t xml:space="preserve">přičemž tato úprava nebude </w:t>
      </w:r>
      <w:r w:rsidRPr="00E3688E">
        <w:rPr>
          <w:rFonts w:ascii="Arial" w:hAnsi="Arial" w:cs="Arial"/>
          <w:sz w:val="20"/>
          <w:szCs w:val="20"/>
          <w:lang w:eastAsia="en-US" w:bidi="en-US"/>
        </w:rPr>
        <w:t>považován</w:t>
      </w:r>
      <w:r>
        <w:rPr>
          <w:rFonts w:ascii="Arial" w:hAnsi="Arial" w:cs="Arial"/>
          <w:sz w:val="20"/>
          <w:szCs w:val="20"/>
          <w:lang w:eastAsia="en-US" w:bidi="en-US"/>
        </w:rPr>
        <w:t>a</w:t>
      </w:r>
      <w:r w:rsidRPr="00E3688E">
        <w:rPr>
          <w:rFonts w:ascii="Arial" w:hAnsi="Arial" w:cs="Arial"/>
          <w:sz w:val="20"/>
          <w:szCs w:val="20"/>
          <w:lang w:eastAsia="en-US" w:bidi="en-US"/>
        </w:rPr>
        <w:t xml:space="preserve"> za nesplnění zadávacích podmínek</w:t>
      </w:r>
      <w:r w:rsidR="00124D13">
        <w:rPr>
          <w:rFonts w:ascii="Arial" w:hAnsi="Arial" w:cs="Arial"/>
          <w:sz w:val="20"/>
          <w:szCs w:val="20"/>
          <w:lang w:eastAsia="en-US" w:bidi="en-US"/>
        </w:rPr>
        <w:t>.</w:t>
      </w:r>
    </w:p>
    <w:p w14:paraId="46B38D8D" w14:textId="77777777" w:rsidR="00D1378B" w:rsidRPr="005A64CD" w:rsidRDefault="00D1378B" w:rsidP="005A64CD">
      <w:pPr>
        <w:spacing w:before="120" w:after="120" w:line="320" w:lineRule="atLeast"/>
        <w:jc w:val="both"/>
        <w:rPr>
          <w:rFonts w:ascii="Arial" w:hAnsi="Arial" w:cs="Arial"/>
          <w:sz w:val="20"/>
          <w:szCs w:val="20"/>
        </w:rPr>
      </w:pPr>
    </w:p>
    <w:p w14:paraId="714A2A78" w14:textId="77777777" w:rsidR="00074B09" w:rsidRPr="005A64CD" w:rsidRDefault="009E78D9" w:rsidP="005A64CD">
      <w:pPr>
        <w:spacing w:before="120" w:after="120" w:line="320" w:lineRule="atLeast"/>
        <w:jc w:val="both"/>
        <w:rPr>
          <w:rFonts w:ascii="Arial" w:hAnsi="Arial" w:cs="Arial"/>
          <w:b/>
          <w:sz w:val="20"/>
          <w:szCs w:val="20"/>
        </w:rPr>
      </w:pPr>
      <w:r w:rsidRPr="005A64CD">
        <w:rPr>
          <w:rFonts w:ascii="Arial" w:hAnsi="Arial" w:cs="Arial"/>
          <w:b/>
          <w:sz w:val="20"/>
          <w:szCs w:val="20"/>
        </w:rPr>
        <w:lastRenderedPageBreak/>
        <w:t xml:space="preserve">Dotaz č. 2: </w:t>
      </w:r>
    </w:p>
    <w:p w14:paraId="454C2C0A" w14:textId="77777777" w:rsidR="005A64CD" w:rsidRPr="005A64CD" w:rsidRDefault="005A64CD" w:rsidP="005A64CD">
      <w:pPr>
        <w:spacing w:before="120" w:after="120" w:line="320" w:lineRule="atLeast"/>
        <w:jc w:val="both"/>
        <w:rPr>
          <w:rFonts w:ascii="Arial" w:hAnsi="Arial" w:cs="Arial"/>
          <w:sz w:val="20"/>
          <w:szCs w:val="20"/>
        </w:rPr>
      </w:pPr>
      <w:r w:rsidRPr="005A64CD">
        <w:rPr>
          <w:rFonts w:ascii="Arial" w:hAnsi="Arial" w:cs="Arial"/>
          <w:sz w:val="20"/>
          <w:szCs w:val="20"/>
        </w:rPr>
        <w:t>V </w:t>
      </w:r>
      <w:proofErr w:type="spellStart"/>
      <w:r w:rsidRPr="005A64CD">
        <w:rPr>
          <w:rFonts w:ascii="Arial" w:hAnsi="Arial" w:cs="Arial"/>
          <w:sz w:val="20"/>
          <w:szCs w:val="20"/>
        </w:rPr>
        <w:t>zadávacej</w:t>
      </w:r>
      <w:proofErr w:type="spellEnd"/>
      <w:r w:rsidRPr="005A64CD">
        <w:rPr>
          <w:rFonts w:ascii="Arial" w:hAnsi="Arial" w:cs="Arial"/>
          <w:sz w:val="20"/>
          <w:szCs w:val="20"/>
        </w:rPr>
        <w:t xml:space="preserve"> </w:t>
      </w:r>
      <w:proofErr w:type="spellStart"/>
      <w:r w:rsidRPr="005A64CD">
        <w:rPr>
          <w:rFonts w:ascii="Arial" w:hAnsi="Arial" w:cs="Arial"/>
          <w:sz w:val="20"/>
          <w:szCs w:val="20"/>
        </w:rPr>
        <w:t>dokumentácii</w:t>
      </w:r>
      <w:proofErr w:type="spellEnd"/>
      <w:r w:rsidRPr="005A64CD">
        <w:rPr>
          <w:rFonts w:ascii="Arial" w:hAnsi="Arial" w:cs="Arial"/>
          <w:sz w:val="20"/>
          <w:szCs w:val="20"/>
        </w:rPr>
        <w:t xml:space="preserve"> </w:t>
      </w:r>
      <w:proofErr w:type="spellStart"/>
      <w:r w:rsidRPr="005A64CD">
        <w:rPr>
          <w:rFonts w:ascii="Arial" w:hAnsi="Arial" w:cs="Arial"/>
          <w:sz w:val="20"/>
          <w:szCs w:val="20"/>
        </w:rPr>
        <w:t>Príloha</w:t>
      </w:r>
      <w:proofErr w:type="spellEnd"/>
      <w:r w:rsidRPr="005A64CD">
        <w:rPr>
          <w:rFonts w:ascii="Arial" w:hAnsi="Arial" w:cs="Arial"/>
          <w:sz w:val="20"/>
          <w:szCs w:val="20"/>
        </w:rPr>
        <w:t xml:space="preserve"> č. 1 – Kvalifikační dokumentace bod 5 Technické </w:t>
      </w:r>
      <w:proofErr w:type="spellStart"/>
      <w:r w:rsidRPr="005A64CD">
        <w:rPr>
          <w:rFonts w:ascii="Arial" w:hAnsi="Arial" w:cs="Arial"/>
          <w:sz w:val="20"/>
          <w:szCs w:val="20"/>
        </w:rPr>
        <w:t>kvalifikačné</w:t>
      </w:r>
      <w:proofErr w:type="spellEnd"/>
      <w:r w:rsidRPr="005A64CD">
        <w:rPr>
          <w:rFonts w:ascii="Arial" w:hAnsi="Arial" w:cs="Arial"/>
          <w:sz w:val="20"/>
          <w:szCs w:val="20"/>
        </w:rPr>
        <w:t xml:space="preserve"> </w:t>
      </w:r>
      <w:proofErr w:type="spellStart"/>
      <w:r w:rsidRPr="005A64CD">
        <w:rPr>
          <w:rFonts w:ascii="Arial" w:hAnsi="Arial" w:cs="Arial"/>
          <w:sz w:val="20"/>
          <w:szCs w:val="20"/>
        </w:rPr>
        <w:t>predpoklady</w:t>
      </w:r>
      <w:proofErr w:type="spellEnd"/>
      <w:r w:rsidRPr="005A64CD">
        <w:rPr>
          <w:rFonts w:ascii="Arial" w:hAnsi="Arial" w:cs="Arial"/>
          <w:sz w:val="20"/>
          <w:szCs w:val="20"/>
        </w:rPr>
        <w:t xml:space="preserve"> </w:t>
      </w:r>
      <w:proofErr w:type="spellStart"/>
      <w:r w:rsidRPr="005A64CD">
        <w:rPr>
          <w:rFonts w:ascii="Arial" w:hAnsi="Arial" w:cs="Arial"/>
          <w:sz w:val="20"/>
          <w:szCs w:val="20"/>
        </w:rPr>
        <w:t>žiadate</w:t>
      </w:r>
      <w:proofErr w:type="spellEnd"/>
      <w:r w:rsidRPr="005A64CD">
        <w:rPr>
          <w:rFonts w:ascii="Arial" w:hAnsi="Arial" w:cs="Arial"/>
          <w:sz w:val="20"/>
          <w:szCs w:val="20"/>
        </w:rPr>
        <w:t xml:space="preserve"> u </w:t>
      </w:r>
      <w:proofErr w:type="spellStart"/>
      <w:r w:rsidRPr="005A64CD">
        <w:rPr>
          <w:rFonts w:ascii="Arial" w:hAnsi="Arial" w:cs="Arial"/>
          <w:sz w:val="20"/>
          <w:szCs w:val="20"/>
        </w:rPr>
        <w:t>expertov</w:t>
      </w:r>
      <w:proofErr w:type="spellEnd"/>
      <w:r w:rsidRPr="005A64CD">
        <w:rPr>
          <w:rFonts w:ascii="Arial" w:hAnsi="Arial" w:cs="Arial"/>
          <w:sz w:val="20"/>
          <w:szCs w:val="20"/>
        </w:rPr>
        <w:t xml:space="preserve"> ukončené vysokoškolské </w:t>
      </w:r>
      <w:proofErr w:type="spellStart"/>
      <w:r w:rsidRPr="005A64CD">
        <w:rPr>
          <w:rFonts w:ascii="Arial" w:hAnsi="Arial" w:cs="Arial"/>
          <w:sz w:val="20"/>
          <w:szCs w:val="20"/>
        </w:rPr>
        <w:t>vzdelanie</w:t>
      </w:r>
      <w:proofErr w:type="spellEnd"/>
      <w:r w:rsidRPr="005A64CD">
        <w:rPr>
          <w:rFonts w:ascii="Arial" w:hAnsi="Arial" w:cs="Arial"/>
          <w:sz w:val="20"/>
          <w:szCs w:val="20"/>
        </w:rPr>
        <w:t xml:space="preserve">. </w:t>
      </w:r>
    </w:p>
    <w:p w14:paraId="16424B96" w14:textId="77777777" w:rsidR="005A64CD" w:rsidRPr="005A64CD" w:rsidRDefault="005A64CD" w:rsidP="005A64CD">
      <w:pPr>
        <w:spacing w:before="120" w:after="120" w:line="320" w:lineRule="atLeast"/>
        <w:jc w:val="both"/>
        <w:rPr>
          <w:rFonts w:ascii="Arial" w:hAnsi="Arial" w:cs="Arial"/>
          <w:sz w:val="20"/>
          <w:szCs w:val="20"/>
          <w:u w:val="single"/>
        </w:rPr>
      </w:pPr>
      <w:r w:rsidRPr="005A64CD">
        <w:rPr>
          <w:rFonts w:ascii="Arial" w:hAnsi="Arial" w:cs="Arial"/>
          <w:sz w:val="20"/>
          <w:szCs w:val="20"/>
          <w:u w:val="single"/>
        </w:rPr>
        <w:t>Otázka č. 1</w:t>
      </w:r>
    </w:p>
    <w:p w14:paraId="085A65B4" w14:textId="77777777" w:rsidR="00A26581" w:rsidRPr="005A64CD" w:rsidRDefault="005A64CD" w:rsidP="005A64CD">
      <w:pPr>
        <w:spacing w:before="120" w:after="120" w:line="320" w:lineRule="atLeast"/>
        <w:jc w:val="both"/>
        <w:rPr>
          <w:rFonts w:ascii="Arial" w:hAnsi="Arial" w:cs="Arial"/>
          <w:sz w:val="20"/>
          <w:szCs w:val="20"/>
          <w:u w:val="single"/>
        </w:rPr>
      </w:pPr>
      <w:r w:rsidRPr="005A64CD">
        <w:rPr>
          <w:rFonts w:ascii="Arial" w:hAnsi="Arial" w:cs="Arial"/>
          <w:sz w:val="20"/>
          <w:szCs w:val="20"/>
        </w:rPr>
        <w:t xml:space="preserve">Považuje </w:t>
      </w:r>
      <w:proofErr w:type="spellStart"/>
      <w:r w:rsidRPr="005A64CD">
        <w:rPr>
          <w:rFonts w:ascii="Arial" w:hAnsi="Arial" w:cs="Arial"/>
          <w:sz w:val="20"/>
          <w:szCs w:val="20"/>
        </w:rPr>
        <w:t>verejný</w:t>
      </w:r>
      <w:proofErr w:type="spellEnd"/>
      <w:r w:rsidRPr="005A64CD">
        <w:rPr>
          <w:rFonts w:ascii="Arial" w:hAnsi="Arial" w:cs="Arial"/>
          <w:sz w:val="20"/>
          <w:szCs w:val="20"/>
        </w:rPr>
        <w:t xml:space="preserve"> </w:t>
      </w:r>
      <w:proofErr w:type="spellStart"/>
      <w:r w:rsidRPr="005A64CD">
        <w:rPr>
          <w:rFonts w:ascii="Arial" w:hAnsi="Arial" w:cs="Arial"/>
          <w:sz w:val="20"/>
          <w:szCs w:val="20"/>
        </w:rPr>
        <w:t>obstarávateľ</w:t>
      </w:r>
      <w:proofErr w:type="spellEnd"/>
      <w:r w:rsidRPr="005A64CD">
        <w:rPr>
          <w:rFonts w:ascii="Arial" w:hAnsi="Arial" w:cs="Arial"/>
          <w:sz w:val="20"/>
          <w:szCs w:val="20"/>
        </w:rPr>
        <w:t xml:space="preserve"> za ukončené vysokoškolské </w:t>
      </w:r>
      <w:proofErr w:type="spellStart"/>
      <w:r w:rsidRPr="005A64CD">
        <w:rPr>
          <w:rFonts w:ascii="Arial" w:hAnsi="Arial" w:cs="Arial"/>
          <w:sz w:val="20"/>
          <w:szCs w:val="20"/>
        </w:rPr>
        <w:t>vzdelanie</w:t>
      </w:r>
      <w:proofErr w:type="spellEnd"/>
      <w:r w:rsidRPr="005A64CD">
        <w:rPr>
          <w:rFonts w:ascii="Arial" w:hAnsi="Arial" w:cs="Arial"/>
          <w:sz w:val="20"/>
          <w:szCs w:val="20"/>
        </w:rPr>
        <w:t xml:space="preserve"> aj </w:t>
      </w:r>
      <w:proofErr w:type="spellStart"/>
      <w:r w:rsidRPr="005A64CD">
        <w:rPr>
          <w:rFonts w:ascii="Arial" w:hAnsi="Arial" w:cs="Arial"/>
          <w:sz w:val="20"/>
          <w:szCs w:val="20"/>
        </w:rPr>
        <w:t>získanie</w:t>
      </w:r>
      <w:proofErr w:type="spellEnd"/>
      <w:r w:rsidRPr="005A64CD">
        <w:rPr>
          <w:rFonts w:ascii="Arial" w:hAnsi="Arial" w:cs="Arial"/>
          <w:sz w:val="20"/>
          <w:szCs w:val="20"/>
        </w:rPr>
        <w:t xml:space="preserve"> akademického titulu </w:t>
      </w:r>
      <w:proofErr w:type="spellStart"/>
      <w:r w:rsidRPr="005A64CD">
        <w:rPr>
          <w:rFonts w:ascii="Arial" w:hAnsi="Arial" w:cs="Arial"/>
          <w:sz w:val="20"/>
          <w:szCs w:val="20"/>
        </w:rPr>
        <w:t>bakalár</w:t>
      </w:r>
      <w:proofErr w:type="spellEnd"/>
      <w:r w:rsidRPr="005A64CD">
        <w:rPr>
          <w:rFonts w:ascii="Arial" w:hAnsi="Arial" w:cs="Arial"/>
          <w:sz w:val="20"/>
          <w:szCs w:val="20"/>
        </w:rPr>
        <w:t xml:space="preserve"> (Bc.) </w:t>
      </w:r>
      <w:proofErr w:type="spellStart"/>
      <w:r w:rsidRPr="005A64CD">
        <w:rPr>
          <w:rFonts w:ascii="Arial" w:hAnsi="Arial" w:cs="Arial"/>
          <w:sz w:val="20"/>
          <w:szCs w:val="20"/>
        </w:rPr>
        <w:t>alebo</w:t>
      </w:r>
      <w:proofErr w:type="spellEnd"/>
      <w:r w:rsidRPr="005A64CD">
        <w:rPr>
          <w:rFonts w:ascii="Arial" w:hAnsi="Arial" w:cs="Arial"/>
          <w:sz w:val="20"/>
          <w:szCs w:val="20"/>
        </w:rPr>
        <w:t xml:space="preserve"> považuje za ukončené vysokoškolské </w:t>
      </w:r>
      <w:proofErr w:type="spellStart"/>
      <w:r w:rsidRPr="005A64CD">
        <w:rPr>
          <w:rFonts w:ascii="Arial" w:hAnsi="Arial" w:cs="Arial"/>
          <w:sz w:val="20"/>
          <w:szCs w:val="20"/>
        </w:rPr>
        <w:t>vzdelanie</w:t>
      </w:r>
      <w:proofErr w:type="spellEnd"/>
      <w:r w:rsidRPr="005A64CD">
        <w:rPr>
          <w:rFonts w:ascii="Arial" w:hAnsi="Arial" w:cs="Arial"/>
          <w:sz w:val="20"/>
          <w:szCs w:val="20"/>
        </w:rPr>
        <w:t xml:space="preserve"> až </w:t>
      </w:r>
      <w:proofErr w:type="spellStart"/>
      <w:r w:rsidRPr="005A64CD">
        <w:rPr>
          <w:rFonts w:ascii="Arial" w:hAnsi="Arial" w:cs="Arial"/>
          <w:sz w:val="20"/>
          <w:szCs w:val="20"/>
        </w:rPr>
        <w:t>získanie</w:t>
      </w:r>
      <w:proofErr w:type="spellEnd"/>
      <w:r w:rsidRPr="005A64CD">
        <w:rPr>
          <w:rFonts w:ascii="Arial" w:hAnsi="Arial" w:cs="Arial"/>
          <w:sz w:val="20"/>
          <w:szCs w:val="20"/>
        </w:rPr>
        <w:t xml:space="preserve"> akademického titulu Ing. </w:t>
      </w:r>
      <w:proofErr w:type="spellStart"/>
      <w:r w:rsidRPr="005A64CD">
        <w:rPr>
          <w:rFonts w:ascii="Arial" w:hAnsi="Arial" w:cs="Arial"/>
          <w:sz w:val="20"/>
          <w:szCs w:val="20"/>
        </w:rPr>
        <w:t>alebo</w:t>
      </w:r>
      <w:proofErr w:type="spellEnd"/>
      <w:r w:rsidRPr="005A64CD">
        <w:rPr>
          <w:rFonts w:ascii="Arial" w:hAnsi="Arial" w:cs="Arial"/>
          <w:sz w:val="20"/>
          <w:szCs w:val="20"/>
        </w:rPr>
        <w:t xml:space="preserve"> Mgr. Na </w:t>
      </w:r>
      <w:proofErr w:type="spellStart"/>
      <w:r w:rsidRPr="005A64CD">
        <w:rPr>
          <w:rFonts w:ascii="Arial" w:hAnsi="Arial" w:cs="Arial"/>
          <w:sz w:val="20"/>
          <w:szCs w:val="20"/>
        </w:rPr>
        <w:t>druhom</w:t>
      </w:r>
      <w:proofErr w:type="spellEnd"/>
      <w:r w:rsidRPr="005A64CD">
        <w:rPr>
          <w:rFonts w:ascii="Arial" w:hAnsi="Arial" w:cs="Arial"/>
          <w:sz w:val="20"/>
          <w:szCs w:val="20"/>
        </w:rPr>
        <w:t xml:space="preserve"> stupni vysokoškolského </w:t>
      </w:r>
      <w:proofErr w:type="spellStart"/>
      <w:r w:rsidRPr="005A64CD">
        <w:rPr>
          <w:rFonts w:ascii="Arial" w:hAnsi="Arial" w:cs="Arial"/>
          <w:sz w:val="20"/>
          <w:szCs w:val="20"/>
        </w:rPr>
        <w:t>vzdelania</w:t>
      </w:r>
      <w:proofErr w:type="spellEnd"/>
      <w:r w:rsidRPr="005A64CD">
        <w:rPr>
          <w:rFonts w:ascii="Arial" w:hAnsi="Arial" w:cs="Arial"/>
          <w:sz w:val="20"/>
          <w:szCs w:val="20"/>
        </w:rPr>
        <w:t xml:space="preserve"> ?</w:t>
      </w:r>
    </w:p>
    <w:p w14:paraId="0EFC6450" w14:textId="728A6188" w:rsidR="00074B09" w:rsidRPr="005A64CD" w:rsidRDefault="00074B09" w:rsidP="005A64CD">
      <w:pPr>
        <w:spacing w:before="120" w:after="120" w:line="320" w:lineRule="atLeast"/>
        <w:jc w:val="both"/>
        <w:rPr>
          <w:rFonts w:ascii="Arial" w:hAnsi="Arial" w:cs="Arial"/>
          <w:sz w:val="20"/>
          <w:szCs w:val="20"/>
        </w:rPr>
      </w:pPr>
      <w:r w:rsidRPr="005A64CD">
        <w:rPr>
          <w:rFonts w:ascii="Arial" w:hAnsi="Arial" w:cs="Arial"/>
          <w:sz w:val="20"/>
          <w:szCs w:val="20"/>
          <w:u w:val="single"/>
        </w:rPr>
        <w:t>Odpověď zadavatele:</w:t>
      </w:r>
    </w:p>
    <w:p w14:paraId="2C0D7260" w14:textId="678AB3FB" w:rsidR="00594DBF" w:rsidRPr="00CA24F2" w:rsidRDefault="00056739" w:rsidP="00594DBF">
      <w:pPr>
        <w:spacing w:before="120" w:after="120" w:line="320" w:lineRule="atLeast"/>
        <w:jc w:val="both"/>
        <w:rPr>
          <w:rFonts w:ascii="Arial" w:hAnsi="Arial" w:cs="Arial"/>
          <w:b/>
          <w:sz w:val="20"/>
          <w:szCs w:val="20"/>
        </w:rPr>
      </w:pPr>
      <w:r>
        <w:rPr>
          <w:rFonts w:ascii="Arial" w:hAnsi="Arial" w:cs="Arial"/>
          <w:sz w:val="20"/>
          <w:szCs w:val="20"/>
          <w:lang w:eastAsia="en-US" w:bidi="en-US"/>
        </w:rPr>
        <w:t>Zadavatel k tomuto uvádí, že s odkazem na zákon č. 111/1998 Sb.,</w:t>
      </w:r>
      <w:r w:rsidRPr="00503CE2">
        <w:t xml:space="preserve"> </w:t>
      </w:r>
      <w:r w:rsidRPr="00503CE2">
        <w:rPr>
          <w:rFonts w:ascii="Arial" w:hAnsi="Arial" w:cs="Arial"/>
          <w:sz w:val="20"/>
          <w:szCs w:val="20"/>
          <w:lang w:eastAsia="en-US" w:bidi="en-US"/>
        </w:rPr>
        <w:t>o vysokých školách a o změně a doplnění dalších zákonů</w:t>
      </w:r>
      <w:r>
        <w:rPr>
          <w:rFonts w:ascii="Arial" w:hAnsi="Arial" w:cs="Arial"/>
          <w:sz w:val="20"/>
          <w:szCs w:val="20"/>
          <w:lang w:eastAsia="en-US" w:bidi="en-US"/>
        </w:rPr>
        <w:t xml:space="preserve"> </w:t>
      </w:r>
      <w:r w:rsidRPr="00503CE2">
        <w:rPr>
          <w:rFonts w:ascii="Arial" w:hAnsi="Arial" w:cs="Arial"/>
          <w:sz w:val="20"/>
          <w:szCs w:val="20"/>
          <w:lang w:eastAsia="en-US" w:bidi="en-US"/>
        </w:rPr>
        <w:t>(zákon o vysokých školách)</w:t>
      </w:r>
      <w:r>
        <w:rPr>
          <w:rFonts w:ascii="Arial" w:hAnsi="Arial" w:cs="Arial"/>
          <w:sz w:val="20"/>
          <w:szCs w:val="20"/>
          <w:lang w:eastAsia="en-US" w:bidi="en-US"/>
        </w:rPr>
        <w:t>, ve znění pozdějších předpisů, považuje podmínku ukončeného vysokoškolského vzdělání za splněnou jak v případě úspěšného ukončení druhého stupně vysokoškolského vzdělání (titul Ing., Mgr., aj.),</w:t>
      </w:r>
      <w:r w:rsidRPr="00FF658E">
        <w:rPr>
          <w:rFonts w:ascii="Arial" w:hAnsi="Arial" w:cs="Arial"/>
          <w:sz w:val="20"/>
          <w:szCs w:val="20"/>
          <w:lang w:eastAsia="en-US" w:bidi="en-US"/>
        </w:rPr>
        <w:t xml:space="preserve"> </w:t>
      </w:r>
      <w:r>
        <w:rPr>
          <w:rFonts w:ascii="Arial" w:hAnsi="Arial" w:cs="Arial"/>
          <w:sz w:val="20"/>
          <w:szCs w:val="20"/>
          <w:lang w:eastAsia="en-US" w:bidi="en-US"/>
        </w:rPr>
        <w:t>tak v případě úspěšného ukončení prvního stupně vysokoškolského vzdělání (titul Bc.)</w:t>
      </w:r>
      <w:r w:rsidR="005A1433">
        <w:rPr>
          <w:rFonts w:ascii="Arial" w:hAnsi="Arial" w:cs="Arial"/>
          <w:sz w:val="20"/>
          <w:szCs w:val="20"/>
          <w:lang w:eastAsia="en-US" w:bidi="en-US"/>
        </w:rPr>
        <w:t>.</w:t>
      </w:r>
    </w:p>
    <w:p w14:paraId="0F2C5D7C" w14:textId="77777777" w:rsidR="00040199" w:rsidRPr="005A64CD" w:rsidRDefault="00040199" w:rsidP="005A64CD">
      <w:pPr>
        <w:spacing w:before="120" w:after="120" w:line="320" w:lineRule="atLeast"/>
        <w:jc w:val="both"/>
        <w:rPr>
          <w:rFonts w:ascii="Arial" w:hAnsi="Arial" w:cs="Arial"/>
          <w:b/>
          <w:sz w:val="20"/>
          <w:szCs w:val="20"/>
        </w:rPr>
      </w:pPr>
    </w:p>
    <w:p w14:paraId="340B2036" w14:textId="77777777" w:rsidR="00FF0538" w:rsidRPr="005A64CD" w:rsidRDefault="00FF0538" w:rsidP="005A64CD">
      <w:pPr>
        <w:spacing w:before="120" w:after="120" w:line="320" w:lineRule="atLeast"/>
        <w:rPr>
          <w:rFonts w:ascii="Arial" w:hAnsi="Arial" w:cs="Arial"/>
          <w:sz w:val="20"/>
          <w:szCs w:val="20"/>
        </w:rPr>
      </w:pPr>
    </w:p>
    <w:p w14:paraId="29DF7A01" w14:textId="77777777" w:rsidR="00031131" w:rsidRPr="005A64CD" w:rsidRDefault="00031131" w:rsidP="005A64CD">
      <w:pPr>
        <w:spacing w:before="120" w:after="120" w:line="320" w:lineRule="atLeast"/>
        <w:rPr>
          <w:rFonts w:ascii="Arial" w:hAnsi="Arial" w:cs="Arial"/>
          <w:sz w:val="20"/>
          <w:szCs w:val="20"/>
        </w:rPr>
      </w:pPr>
    </w:p>
    <w:p w14:paraId="7D584FA7" w14:textId="3C285AAD" w:rsidR="00331330" w:rsidRPr="005A64CD" w:rsidRDefault="00886EB0" w:rsidP="005A64CD">
      <w:pPr>
        <w:spacing w:before="120" w:after="120" w:line="320" w:lineRule="atLeast"/>
        <w:rPr>
          <w:rFonts w:ascii="Arial" w:hAnsi="Arial" w:cs="Arial"/>
          <w:b/>
          <w:sz w:val="20"/>
          <w:szCs w:val="20"/>
        </w:rPr>
      </w:pPr>
      <w:r w:rsidRPr="005A64CD">
        <w:rPr>
          <w:rFonts w:ascii="Arial" w:hAnsi="Arial" w:cs="Arial"/>
          <w:sz w:val="20"/>
          <w:szCs w:val="20"/>
        </w:rPr>
        <w:t xml:space="preserve">V Praze dne </w:t>
      </w:r>
      <w:r w:rsidR="005A1433">
        <w:rPr>
          <w:rFonts w:ascii="Arial" w:hAnsi="Arial" w:cs="Arial"/>
          <w:sz w:val="20"/>
          <w:szCs w:val="20"/>
          <w:lang w:eastAsia="en-US" w:bidi="en-US"/>
        </w:rPr>
        <w:t>2. 2. 2015</w:t>
      </w:r>
    </w:p>
    <w:sectPr w:rsidR="00331330" w:rsidRPr="005A64CD"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7D9F6" w14:textId="77777777" w:rsidR="002D574C" w:rsidRDefault="002D574C">
      <w:r>
        <w:separator/>
      </w:r>
    </w:p>
  </w:endnote>
  <w:endnote w:type="continuationSeparator" w:id="0">
    <w:p w14:paraId="03E44A09" w14:textId="77777777" w:rsidR="002D574C" w:rsidRDefault="002D574C">
      <w:r>
        <w:continuationSeparator/>
      </w:r>
    </w:p>
  </w:endnote>
  <w:endnote w:type="continuationNotice" w:id="1">
    <w:p w14:paraId="543C6370" w14:textId="77777777" w:rsidR="002D574C" w:rsidRDefault="002D57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06D18" w14:textId="77777777"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14:paraId="4D8607D0" w14:textId="77777777"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C849F" w14:textId="77777777"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524C0A">
      <w:rPr>
        <w:rStyle w:val="slostrnky"/>
        <w:rFonts w:ascii="Arial" w:hAnsi="Arial" w:cs="Arial"/>
        <w:noProof/>
        <w:sz w:val="20"/>
        <w:szCs w:val="20"/>
      </w:rPr>
      <w:t>3</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524C0A">
      <w:rPr>
        <w:rStyle w:val="slostrnky"/>
        <w:rFonts w:ascii="Arial" w:hAnsi="Arial" w:cs="Arial"/>
        <w:noProof/>
        <w:sz w:val="20"/>
        <w:szCs w:val="20"/>
      </w:rPr>
      <w:t>3</w:t>
    </w:r>
    <w:r w:rsidRPr="00CB3734">
      <w:rPr>
        <w:rStyle w:val="slostrnky"/>
        <w:rFonts w:ascii="Arial" w:hAnsi="Arial" w:cs="Arial"/>
        <w:sz w:val="20"/>
        <w:szCs w:val="20"/>
      </w:rPr>
      <w:fldChar w:fldCharType="end"/>
    </w:r>
  </w:p>
  <w:p w14:paraId="28C88342" w14:textId="77777777"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FCA12" w14:textId="77777777" w:rsidR="002D574C" w:rsidRDefault="002D574C">
      <w:r>
        <w:separator/>
      </w:r>
    </w:p>
  </w:footnote>
  <w:footnote w:type="continuationSeparator" w:id="0">
    <w:p w14:paraId="6BAFD226" w14:textId="77777777" w:rsidR="002D574C" w:rsidRDefault="002D574C">
      <w:r>
        <w:continuationSeparator/>
      </w:r>
    </w:p>
  </w:footnote>
  <w:footnote w:type="continuationNotice" w:id="1">
    <w:p w14:paraId="3E7F5FE3" w14:textId="77777777" w:rsidR="002D574C" w:rsidRDefault="002D57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4E301" w14:textId="77777777" w:rsidR="008D723D" w:rsidRDefault="008D723D" w:rsidP="001329F3">
    <w:pPr>
      <w:pStyle w:val="Zhlav"/>
      <w:tabs>
        <w:tab w:val="clear" w:pos="4536"/>
        <w:tab w:val="clear" w:pos="9072"/>
        <w:tab w:val="left" w:pos="6820"/>
      </w:tabs>
      <w:jc w:val="right"/>
      <w:rPr>
        <w:noProof/>
        <w:sz w:val="20"/>
      </w:rPr>
    </w:pPr>
  </w:p>
  <w:p w14:paraId="03959FF8" w14:textId="77777777"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A9B12" w14:textId="77777777"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9">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7">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13"/>
  </w:num>
  <w:num w:numId="4">
    <w:abstractNumId w:val="1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5"/>
  </w:num>
  <w:num w:numId="12">
    <w:abstractNumId w:val="10"/>
  </w:num>
  <w:num w:numId="13">
    <w:abstractNumId w:val="14"/>
  </w:num>
  <w:num w:numId="14">
    <w:abstractNumId w:val="25"/>
  </w:num>
  <w:num w:numId="15">
    <w:abstractNumId w:val="23"/>
  </w:num>
  <w:num w:numId="16">
    <w:abstractNumId w:val="18"/>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9"/>
  </w:num>
  <w:num w:numId="21">
    <w:abstractNumId w:val="12"/>
  </w:num>
  <w:num w:numId="22">
    <w:abstractNumId w:val="15"/>
  </w:num>
  <w:num w:numId="23">
    <w:abstractNumId w:val="27"/>
  </w:num>
  <w:num w:numId="24">
    <w:abstractNumId w:val="8"/>
  </w:num>
  <w:num w:numId="25">
    <w:abstractNumId w:val="7"/>
  </w:num>
  <w:num w:numId="26">
    <w:abstractNumId w:val="20"/>
  </w:num>
  <w:num w:numId="27">
    <w:abstractNumId w:val="22"/>
  </w:num>
  <w:num w:numId="28">
    <w:abstractNumId w:val="4"/>
  </w:num>
  <w:num w:numId="29">
    <w:abstractNumId w:val="6"/>
  </w:num>
  <w:num w:numId="30">
    <w:abstractNumId w:val="17"/>
  </w:num>
  <w:num w:numId="31">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56739"/>
    <w:rsid w:val="00064C5D"/>
    <w:rsid w:val="00070DF4"/>
    <w:rsid w:val="00072205"/>
    <w:rsid w:val="00074B09"/>
    <w:rsid w:val="000772E9"/>
    <w:rsid w:val="00080DD8"/>
    <w:rsid w:val="0008486A"/>
    <w:rsid w:val="00087412"/>
    <w:rsid w:val="000A474C"/>
    <w:rsid w:val="000A4EB9"/>
    <w:rsid w:val="000C24DF"/>
    <w:rsid w:val="000C404D"/>
    <w:rsid w:val="000D19F1"/>
    <w:rsid w:val="000D5F05"/>
    <w:rsid w:val="000D7EF4"/>
    <w:rsid w:val="000E2605"/>
    <w:rsid w:val="000F104B"/>
    <w:rsid w:val="000F29BC"/>
    <w:rsid w:val="000F4268"/>
    <w:rsid w:val="00105CDD"/>
    <w:rsid w:val="00111576"/>
    <w:rsid w:val="00124D13"/>
    <w:rsid w:val="001250A2"/>
    <w:rsid w:val="00125A2A"/>
    <w:rsid w:val="001329F3"/>
    <w:rsid w:val="00133748"/>
    <w:rsid w:val="00140F4E"/>
    <w:rsid w:val="00143FB7"/>
    <w:rsid w:val="00145853"/>
    <w:rsid w:val="00145970"/>
    <w:rsid w:val="0015012C"/>
    <w:rsid w:val="0015673B"/>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574C"/>
    <w:rsid w:val="002D75C0"/>
    <w:rsid w:val="002E4C77"/>
    <w:rsid w:val="002F3E48"/>
    <w:rsid w:val="002F5093"/>
    <w:rsid w:val="002F5CEB"/>
    <w:rsid w:val="0030056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790A"/>
    <w:rsid w:val="003B6310"/>
    <w:rsid w:val="003B7BF5"/>
    <w:rsid w:val="003C500C"/>
    <w:rsid w:val="003C57B9"/>
    <w:rsid w:val="003C5EAA"/>
    <w:rsid w:val="003C74FC"/>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60A3"/>
    <w:rsid w:val="00510DA5"/>
    <w:rsid w:val="00520AA9"/>
    <w:rsid w:val="005224F3"/>
    <w:rsid w:val="00524C0A"/>
    <w:rsid w:val="00525147"/>
    <w:rsid w:val="00535533"/>
    <w:rsid w:val="00541A05"/>
    <w:rsid w:val="00553E00"/>
    <w:rsid w:val="00570526"/>
    <w:rsid w:val="00575442"/>
    <w:rsid w:val="005759CB"/>
    <w:rsid w:val="005919BE"/>
    <w:rsid w:val="0059229E"/>
    <w:rsid w:val="00594DBF"/>
    <w:rsid w:val="005A1433"/>
    <w:rsid w:val="005A64CD"/>
    <w:rsid w:val="005B0057"/>
    <w:rsid w:val="005B1F33"/>
    <w:rsid w:val="005C0B94"/>
    <w:rsid w:val="005C2358"/>
    <w:rsid w:val="005C3F1D"/>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585D"/>
    <w:rsid w:val="008B6D80"/>
    <w:rsid w:val="008C2175"/>
    <w:rsid w:val="008C38EF"/>
    <w:rsid w:val="008D723D"/>
    <w:rsid w:val="008F1269"/>
    <w:rsid w:val="008F60B7"/>
    <w:rsid w:val="008F7441"/>
    <w:rsid w:val="009326FB"/>
    <w:rsid w:val="00937265"/>
    <w:rsid w:val="009406BA"/>
    <w:rsid w:val="00942B06"/>
    <w:rsid w:val="00942DF9"/>
    <w:rsid w:val="0095733F"/>
    <w:rsid w:val="00962220"/>
    <w:rsid w:val="00962703"/>
    <w:rsid w:val="0096505B"/>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556C8"/>
    <w:rsid w:val="00A615BF"/>
    <w:rsid w:val="00A642BE"/>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538A"/>
    <w:rsid w:val="00CD0676"/>
    <w:rsid w:val="00CE4549"/>
    <w:rsid w:val="00D045AE"/>
    <w:rsid w:val="00D04AA1"/>
    <w:rsid w:val="00D05DB2"/>
    <w:rsid w:val="00D06B0E"/>
    <w:rsid w:val="00D127E1"/>
    <w:rsid w:val="00D1378B"/>
    <w:rsid w:val="00D1488B"/>
    <w:rsid w:val="00D2006B"/>
    <w:rsid w:val="00D20621"/>
    <w:rsid w:val="00D313CF"/>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417"/>
    <w:rsid w:val="00E0214A"/>
    <w:rsid w:val="00E021F4"/>
    <w:rsid w:val="00E045BE"/>
    <w:rsid w:val="00E0534D"/>
    <w:rsid w:val="00E103FE"/>
    <w:rsid w:val="00E14591"/>
    <w:rsid w:val="00E24393"/>
    <w:rsid w:val="00E26871"/>
    <w:rsid w:val="00E30AC8"/>
    <w:rsid w:val="00E403D0"/>
    <w:rsid w:val="00E4110F"/>
    <w:rsid w:val="00E41262"/>
    <w:rsid w:val="00E44202"/>
    <w:rsid w:val="00E46BD6"/>
    <w:rsid w:val="00E50D50"/>
    <w:rsid w:val="00E54B54"/>
    <w:rsid w:val="00E54BF0"/>
    <w:rsid w:val="00E6724F"/>
    <w:rsid w:val="00E7041A"/>
    <w:rsid w:val="00E80656"/>
    <w:rsid w:val="00E8145A"/>
    <w:rsid w:val="00E83A69"/>
    <w:rsid w:val="00E840E3"/>
    <w:rsid w:val="00E92958"/>
    <w:rsid w:val="00E97874"/>
    <w:rsid w:val="00EA20EB"/>
    <w:rsid w:val="00EA39F3"/>
    <w:rsid w:val="00EB583E"/>
    <w:rsid w:val="00EB70BF"/>
    <w:rsid w:val="00EC0074"/>
    <w:rsid w:val="00EC667A"/>
    <w:rsid w:val="00ED0167"/>
    <w:rsid w:val="00ED0D5B"/>
    <w:rsid w:val="00ED4E5A"/>
    <w:rsid w:val="00ED6720"/>
    <w:rsid w:val="00EE272A"/>
    <w:rsid w:val="00EE2F5C"/>
    <w:rsid w:val="00EE3DBB"/>
    <w:rsid w:val="00EF4A59"/>
    <w:rsid w:val="00F04EB5"/>
    <w:rsid w:val="00F05EAD"/>
    <w:rsid w:val="00F06508"/>
    <w:rsid w:val="00F11D5A"/>
    <w:rsid w:val="00F268B4"/>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FE5F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827166483">
      <w:bodyDiv w:val="1"/>
      <w:marLeft w:val="0"/>
      <w:marRight w:val="0"/>
      <w:marTop w:val="0"/>
      <w:marBottom w:val="0"/>
      <w:divBdr>
        <w:top w:val="none" w:sz="0" w:space="0" w:color="auto"/>
        <w:left w:val="none" w:sz="0" w:space="0" w:color="auto"/>
        <w:bottom w:val="none" w:sz="0" w:space="0" w:color="auto"/>
        <w:right w:val="none" w:sz="0" w:space="0" w:color="auto"/>
      </w:divBdr>
    </w:div>
    <w:div w:id="1836648600">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6rlkHLFvstx7u28idPtk1oMZ6vU=</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xN/qLafTTymUH4ft9j6qqz2UDVg=</DigestValue>
    </Reference>
  </SignedInfo>
  <SignatureValue>OfsqyJ6jKueyhbGglz2ymwFDLQ15dMcPA+ott+PLP7E04GiW7mXy9L5JEzR0SGXAzYW2WFepkGU+
sgIC/FA9cYHd/y/EsD/uayjbjkpPVZKLj5WLJ0vnlBiNJ6E7iNiIzZNjJ+8cOzRpKLdDXDVnCKxD
Jb4igtaYpoWwkUM1gMys2Ksgr9jZCyDI0nT6VmxIhvkUgeOeHcJogQ2T3bKGgsH8AEJS92jxkqYw
T1ULOyYYQC6UeA+rMhA3CZdyL8ctpy8rjFDXiuiF5M4podrnANfSvLfdM1pvH3f/Qa0Xp0RQ/koF
NMuvXkmzGbyUc+M+RWXKC3b98aliThB9h9/s5Q==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yJSAii097CysruDKN+XCQsRLUtc=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yfeZJWSORIOm4wgKpJhwHH1BPO8=</DigestValue>
      </Reference>
      <Reference URI="/word/webSettings.xml?ContentType=application/vnd.openxmlformats-officedocument.wordprocessingml.webSettings+xml">
        <DigestMethod Algorithm="http://www.w3.org/2000/09/xmldsig#sha1"/>
        <DigestValue>TFALPIaEZagPbCYu7K5HOY6PgCs=</DigestValue>
      </Reference>
      <Reference URI="/word/numbering.xml?ContentType=application/vnd.openxmlformats-officedocument.wordprocessingml.numbering+xml">
        <DigestMethod Algorithm="http://www.w3.org/2000/09/xmldsig#sha1"/>
        <DigestValue>kTfcvDmIstNO+pgnFa3xG5XNf5I=</DigestValue>
      </Reference>
      <Reference URI="/word/styles.xml?ContentType=application/vnd.openxmlformats-officedocument.wordprocessingml.styles+xml">
        <DigestMethod Algorithm="http://www.w3.org/2000/09/xmldsig#sha1"/>
        <DigestValue>R1H0T84mMx1jw3Rm7QyGOV8OUmo=</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rRbTlzHI0JAOdZY8Os1mUPRlRRo=</DigestValue>
      </Reference>
      <Reference URI="/word/header1.xml?ContentType=application/vnd.openxmlformats-officedocument.wordprocessingml.header+xml">
        <DigestMethod Algorithm="http://www.w3.org/2000/09/xmldsig#sha1"/>
        <DigestValue>iGRcrwBIulijaHE1nz/Sp6M1pRM=</DigestValue>
      </Reference>
      <Reference URI="/word/document.xml?ContentType=application/vnd.openxmlformats-officedocument.wordprocessingml.document.main+xml">
        <DigestMethod Algorithm="http://www.w3.org/2000/09/xmldsig#sha1"/>
        <DigestValue>Fu3HpKAvABhAlTscNdXfSFjh7/Q=</DigestValue>
      </Reference>
      <Reference URI="/word/header2.xml?ContentType=application/vnd.openxmlformats-officedocument.wordprocessingml.header+xml">
        <DigestMethod Algorithm="http://www.w3.org/2000/09/xmldsig#sha1"/>
        <DigestValue>NFyLWIjRrolVUDrFjpx0dduWt18=</DigestValue>
      </Reference>
      <Reference URI="/word/endnotes.xml?ContentType=application/vnd.openxmlformats-officedocument.wordprocessingml.endnotes+xml">
        <DigestMethod Algorithm="http://www.w3.org/2000/09/xmldsig#sha1"/>
        <DigestValue>eMCfb3W7WEnmYWVvYjzCh30QB3M=</DigestValue>
      </Reference>
      <Reference URI="/word/footer1.xml?ContentType=application/vnd.openxmlformats-officedocument.wordprocessingml.footer+xml">
        <DigestMethod Algorithm="http://www.w3.org/2000/09/xmldsig#sha1"/>
        <DigestValue>YWPf8xchFBuSEDd5KEJ8h+dEBig=</DigestValue>
      </Reference>
      <Reference URI="/word/footnotes.xml?ContentType=application/vnd.openxmlformats-officedocument.wordprocessingml.footnotes+xml">
        <DigestMethod Algorithm="http://www.w3.org/2000/09/xmldsig#sha1"/>
        <DigestValue>S1AHirwZnAS/I1jliRKVgWTy96E=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2015-02-02T21:09:51Z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2015-02-02T21:09:51Z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819843B2-52AB-469A-979B-C10D7B757441}">
  <ds:schemaRefs>
    <ds:schemaRef ds:uri="4085a4f5-5f40-4143-b221-75ee5dde648a"/>
    <ds:schemaRef ds:uri="http://schemas.microsoft.com/office/2006/metadata/properties"/>
    <ds:schemaRef ds:uri="http://schemas.microsoft.com/office/2006/documentManagement/types"/>
    <ds:schemaRef ds:uri="http://purl.org/dc/terms/"/>
    <ds:schemaRef ds:uri="http://www.w3.org/XML/1998/namespace"/>
    <ds:schemaRef ds:uri="http://purl.org/dc/dcmitype/"/>
    <ds:schemaRef ds:uri="http://purl.org/dc/elements/1.1/"/>
    <ds:schemaRef ds:uri="5e6c6c5c-474c-4ef7-b7d6-59a0e77cc256"/>
    <ds:schemaRef ds:uri="http://schemas.openxmlformats.org/package/2006/metadata/core-properties"/>
    <ds:schemaRef ds:uri="8662c659-72ab-411b-b755-fbef5cbbde18"/>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7994441-818F-4037-A676-E2FA4EDE5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589</Words>
  <Characters>3785</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3</cp:revision>
  <cp:lastPrinted>2015-02-02T21:09:00Z</cp:lastPrinted>
  <dcterms:created xsi:type="dcterms:W3CDTF">2015-02-02T07:38:00Z</dcterms:created>
  <dcterms:modified xsi:type="dcterms:W3CDTF">2015-02-02T21:09:00Z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