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3C2AF1" w14:textId="77777777" w:rsidR="007B1329" w:rsidRPr="00E93E66" w:rsidRDefault="007B1329" w:rsidP="007B1329">
      <w:pPr>
        <w:pStyle w:val="Zhlav"/>
        <w:tabs>
          <w:tab w:val="clear" w:pos="4536"/>
          <w:tab w:val="clear" w:pos="9072"/>
          <w:tab w:val="left" w:pos="6820"/>
        </w:tabs>
        <w:jc w:val="center"/>
        <w:rPr>
          <w:b/>
        </w:rPr>
      </w:pPr>
      <w:r>
        <w:rPr>
          <w:rFonts w:cs="Arial"/>
          <w:b/>
        </w:rPr>
        <w:t xml:space="preserve">Příloha č. 7 </w:t>
      </w:r>
    </w:p>
    <w:p w14:paraId="4548429B" w14:textId="77777777" w:rsidR="007B1329" w:rsidRPr="006C6AFC" w:rsidRDefault="007B1329" w:rsidP="007B1329">
      <w:pPr>
        <w:pStyle w:val="NZEV"/>
        <w:spacing w:before="360" w:line="280" w:lineRule="atLeast"/>
        <w:ind w:left="539" w:hanging="539"/>
        <w:rPr>
          <w:rFonts w:cs="Arial"/>
        </w:rPr>
      </w:pPr>
      <w:r w:rsidRPr="00E05A8C">
        <w:t>Tabulka pro stanovení nabídkové ceny</w:t>
      </w:r>
    </w:p>
    <w:p w14:paraId="00301319" w14:textId="77777777" w:rsidR="007B1329" w:rsidRPr="006C6AFC" w:rsidRDefault="007B1329" w:rsidP="007B1329">
      <w:pPr>
        <w:autoSpaceDE w:val="0"/>
        <w:autoSpaceDN w:val="0"/>
        <w:adjustRightInd w:val="0"/>
        <w:spacing w:before="120" w:after="120" w:line="280" w:lineRule="atLeast"/>
        <w:jc w:val="center"/>
        <w:rPr>
          <w:rFonts w:cs="Arial"/>
          <w:b/>
        </w:rPr>
      </w:pPr>
    </w:p>
    <w:p w14:paraId="4F5950F1" w14:textId="77777777" w:rsidR="007B1329" w:rsidRPr="006C6AFC" w:rsidRDefault="007B1329" w:rsidP="007B1329">
      <w:pPr>
        <w:autoSpaceDE w:val="0"/>
        <w:autoSpaceDN w:val="0"/>
        <w:adjustRightInd w:val="0"/>
        <w:spacing w:before="120" w:after="120" w:line="280" w:lineRule="atLeast"/>
        <w:jc w:val="center"/>
        <w:rPr>
          <w:rFonts w:cs="Arial"/>
          <w:b/>
        </w:rPr>
      </w:pPr>
      <w:r>
        <w:rPr>
          <w:rFonts w:cs="Arial"/>
          <w:b/>
        </w:rPr>
        <w:t>k veřejné zakázce</w:t>
      </w:r>
    </w:p>
    <w:p w14:paraId="3083037F" w14:textId="77777777" w:rsidR="007B1329" w:rsidRPr="006C6AFC" w:rsidRDefault="007B1329" w:rsidP="007B1329">
      <w:pPr>
        <w:autoSpaceDE w:val="0"/>
        <w:autoSpaceDN w:val="0"/>
        <w:adjustRightInd w:val="0"/>
        <w:spacing w:before="120" w:after="120" w:line="280" w:lineRule="atLeast"/>
        <w:jc w:val="center"/>
        <w:rPr>
          <w:rFonts w:cs="Arial"/>
          <w:b/>
        </w:rPr>
      </w:pPr>
    </w:p>
    <w:p w14:paraId="2D29EE1D" w14:textId="77777777" w:rsidR="007B1329" w:rsidRPr="00B34A12" w:rsidRDefault="007B1329" w:rsidP="007B13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cs="Arial"/>
          <w:b/>
          <w:bCs/>
          <w:color w:val="FFFFFF"/>
          <w:sz w:val="32"/>
          <w:szCs w:val="32"/>
          <w:lang w:val="en-US"/>
        </w:rPr>
      </w:pPr>
      <w:proofErr w:type="spellStart"/>
      <w:r w:rsidRPr="007E5C62">
        <w:rPr>
          <w:rFonts w:cs="Arial"/>
          <w:b/>
          <w:bCs/>
          <w:color w:val="FFFFFF"/>
          <w:sz w:val="32"/>
          <w:szCs w:val="32"/>
          <w:lang w:val="en-US"/>
        </w:rPr>
        <w:t>Jednotný</w:t>
      </w:r>
      <w:proofErr w:type="spellEnd"/>
      <w:r w:rsidRPr="007E5C62">
        <w:rPr>
          <w:rFonts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7E5C62">
        <w:rPr>
          <w:rFonts w:cs="Arial"/>
          <w:b/>
          <w:bCs/>
          <w:color w:val="FFFFFF"/>
          <w:sz w:val="32"/>
          <w:szCs w:val="32"/>
          <w:lang w:val="en-US"/>
        </w:rPr>
        <w:t>informační</w:t>
      </w:r>
      <w:proofErr w:type="spellEnd"/>
      <w:r w:rsidRPr="007E5C62">
        <w:rPr>
          <w:rFonts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7E5C62">
        <w:rPr>
          <w:rFonts w:cs="Arial"/>
          <w:b/>
          <w:bCs/>
          <w:color w:val="FFFFFF"/>
          <w:sz w:val="32"/>
          <w:szCs w:val="32"/>
          <w:lang w:val="en-US"/>
        </w:rPr>
        <w:t>syst</w:t>
      </w:r>
      <w:r>
        <w:rPr>
          <w:rFonts w:cs="Arial"/>
          <w:b/>
          <w:bCs/>
          <w:color w:val="FFFFFF"/>
          <w:sz w:val="32"/>
          <w:szCs w:val="32"/>
          <w:lang w:val="en-US"/>
        </w:rPr>
        <w:t>é</w:t>
      </w:r>
      <w:r w:rsidRPr="007E5C62">
        <w:rPr>
          <w:rFonts w:cs="Arial"/>
          <w:b/>
          <w:bCs/>
          <w:color w:val="FFFFFF"/>
          <w:sz w:val="32"/>
          <w:szCs w:val="32"/>
          <w:lang w:val="en-US"/>
        </w:rPr>
        <w:t>m</w:t>
      </w:r>
      <w:proofErr w:type="spellEnd"/>
      <w:r w:rsidRPr="007E5C62">
        <w:rPr>
          <w:rFonts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7E5C62">
        <w:rPr>
          <w:rFonts w:cs="Arial"/>
          <w:b/>
          <w:bCs/>
          <w:color w:val="FFFFFF"/>
          <w:sz w:val="32"/>
          <w:szCs w:val="32"/>
          <w:lang w:val="en-US"/>
        </w:rPr>
        <w:t>práce</w:t>
      </w:r>
      <w:proofErr w:type="spellEnd"/>
      <w:r w:rsidRPr="007E5C62">
        <w:rPr>
          <w:rFonts w:cs="Arial"/>
          <w:b/>
          <w:bCs/>
          <w:color w:val="FFFFFF"/>
          <w:sz w:val="32"/>
          <w:szCs w:val="32"/>
          <w:lang w:val="en-US"/>
        </w:rPr>
        <w:t xml:space="preserve"> a </w:t>
      </w:r>
      <w:proofErr w:type="spellStart"/>
      <w:r w:rsidRPr="007E5C62">
        <w:rPr>
          <w:rFonts w:cs="Arial"/>
          <w:b/>
          <w:bCs/>
          <w:color w:val="FFFFFF"/>
          <w:sz w:val="32"/>
          <w:szCs w:val="32"/>
          <w:lang w:val="en-US"/>
        </w:rPr>
        <w:t>sociálních</w:t>
      </w:r>
      <w:proofErr w:type="spellEnd"/>
      <w:r w:rsidRPr="007E5C62">
        <w:rPr>
          <w:rFonts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7E5C62">
        <w:rPr>
          <w:rFonts w:cs="Arial"/>
          <w:b/>
          <w:bCs/>
          <w:color w:val="FFFFFF"/>
          <w:sz w:val="32"/>
          <w:szCs w:val="32"/>
          <w:lang w:val="en-US"/>
        </w:rPr>
        <w:t>věcí</w:t>
      </w:r>
      <w:proofErr w:type="spellEnd"/>
      <w:r w:rsidRPr="007E5C62">
        <w:rPr>
          <w:rFonts w:cs="Arial"/>
          <w:b/>
          <w:bCs/>
          <w:color w:val="FFFFFF"/>
          <w:sz w:val="32"/>
          <w:szCs w:val="32"/>
          <w:lang w:val="en-US"/>
        </w:rPr>
        <w:t xml:space="preserve"> –</w:t>
      </w:r>
      <w:proofErr w:type="spellStart"/>
      <w:r w:rsidRPr="00180C4E">
        <w:rPr>
          <w:rFonts w:cs="Arial"/>
          <w:b/>
          <w:bCs/>
          <w:color w:val="FFFFFF"/>
          <w:sz w:val="32"/>
          <w:szCs w:val="32"/>
          <w:lang w:val="en-US"/>
        </w:rPr>
        <w:t>Integrovaná</w:t>
      </w:r>
      <w:proofErr w:type="spellEnd"/>
      <w:r w:rsidRPr="00180C4E">
        <w:rPr>
          <w:rFonts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180C4E">
        <w:rPr>
          <w:rFonts w:cs="Arial"/>
          <w:b/>
          <w:bCs/>
          <w:color w:val="FFFFFF"/>
          <w:sz w:val="32"/>
          <w:szCs w:val="32"/>
          <w:lang w:val="en-US"/>
        </w:rPr>
        <w:t>podpůrná</w:t>
      </w:r>
      <w:proofErr w:type="spellEnd"/>
      <w:r w:rsidRPr="00180C4E">
        <w:rPr>
          <w:rFonts w:cs="Arial"/>
          <w:b/>
          <w:bCs/>
          <w:color w:val="FFFFFF"/>
          <w:sz w:val="32"/>
          <w:szCs w:val="32"/>
          <w:lang w:val="en-US"/>
        </w:rPr>
        <w:t xml:space="preserve"> a </w:t>
      </w:r>
      <w:proofErr w:type="spellStart"/>
      <w:r w:rsidRPr="00180C4E">
        <w:rPr>
          <w:rFonts w:cs="Arial"/>
          <w:b/>
          <w:bCs/>
          <w:color w:val="FFFFFF"/>
          <w:sz w:val="32"/>
          <w:szCs w:val="32"/>
          <w:lang w:val="en-US"/>
        </w:rPr>
        <w:t>provozní</w:t>
      </w:r>
      <w:proofErr w:type="spellEnd"/>
      <w:r w:rsidRPr="00180C4E">
        <w:rPr>
          <w:rFonts w:cs="Arial"/>
          <w:b/>
          <w:bCs/>
          <w:color w:val="FFFFFF"/>
          <w:sz w:val="32"/>
          <w:szCs w:val="32"/>
          <w:lang w:val="en-US"/>
        </w:rPr>
        <w:t xml:space="preserve"> data</w:t>
      </w:r>
    </w:p>
    <w:p w14:paraId="3CA0933F" w14:textId="77777777" w:rsidR="007B1329" w:rsidRPr="00663B40" w:rsidRDefault="007B1329" w:rsidP="007B1329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  <w:lang w:val="en-US"/>
        </w:rPr>
      </w:pPr>
      <w:proofErr w:type="spellStart"/>
      <w:proofErr w:type="gramStart"/>
      <w:r w:rsidRPr="007760B5">
        <w:rPr>
          <w:rFonts w:cs="Arial"/>
          <w:sz w:val="20"/>
          <w:szCs w:val="20"/>
        </w:rPr>
        <w:t>Ev.č</w:t>
      </w:r>
      <w:proofErr w:type="spellEnd"/>
      <w:r w:rsidRPr="007760B5">
        <w:rPr>
          <w:rFonts w:cs="Arial"/>
          <w:sz w:val="20"/>
          <w:szCs w:val="20"/>
        </w:rPr>
        <w:t>.</w:t>
      </w:r>
      <w:proofErr w:type="gramEnd"/>
      <w:r>
        <w:rPr>
          <w:rFonts w:cs="Arial"/>
          <w:sz w:val="20"/>
          <w:szCs w:val="20"/>
        </w:rPr>
        <w:t>:</w:t>
      </w:r>
      <w:r w:rsidRPr="007760B5">
        <w:rPr>
          <w:rFonts w:cs="Arial"/>
          <w:sz w:val="20"/>
          <w:szCs w:val="20"/>
        </w:rPr>
        <w:t xml:space="preserve"> </w:t>
      </w:r>
      <w:r w:rsidRPr="00DB1118">
        <w:rPr>
          <w:rFonts w:cs="Arial"/>
          <w:sz w:val="20"/>
          <w:szCs w:val="20"/>
          <w:lang w:val="en-US"/>
        </w:rPr>
        <w:t>498312</w:t>
      </w:r>
    </w:p>
    <w:p w14:paraId="773DA104" w14:textId="77777777" w:rsidR="007B1329" w:rsidRPr="006C6AFC" w:rsidRDefault="007B1329" w:rsidP="007B1329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14:paraId="1256FB16" w14:textId="77777777" w:rsidR="007B1329" w:rsidRPr="006C6AFC" w:rsidRDefault="007B1329" w:rsidP="007B1329">
      <w:pPr>
        <w:pStyle w:val="Normln11"/>
        <w:spacing w:line="280" w:lineRule="atLeast"/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zadávané v otevřeném nad</w:t>
      </w:r>
      <w:r w:rsidRPr="006C6AFC">
        <w:rPr>
          <w:rFonts w:cs="Arial"/>
          <w:b/>
          <w:sz w:val="20"/>
          <w:szCs w:val="20"/>
        </w:rPr>
        <w:t>limitním</w:t>
      </w:r>
      <w:r>
        <w:rPr>
          <w:rFonts w:cs="Arial"/>
          <w:b/>
          <w:sz w:val="20"/>
          <w:szCs w:val="20"/>
        </w:rPr>
        <w:t xml:space="preserve"> </w:t>
      </w:r>
      <w:r w:rsidRPr="006C6AFC">
        <w:rPr>
          <w:rFonts w:cs="Arial"/>
          <w:b/>
          <w:sz w:val="20"/>
          <w:szCs w:val="20"/>
        </w:rPr>
        <w:t>řízení dle zákona č. 137/2006 Sb.,</w:t>
      </w:r>
    </w:p>
    <w:p w14:paraId="2DEB2C5F" w14:textId="77777777" w:rsidR="007B1329" w:rsidRPr="006C6AFC" w:rsidRDefault="007B1329" w:rsidP="007B1329">
      <w:pPr>
        <w:pStyle w:val="Normln11"/>
        <w:spacing w:line="280" w:lineRule="atLeast"/>
        <w:jc w:val="center"/>
      </w:pPr>
      <w:r w:rsidRPr="006C6AFC">
        <w:rPr>
          <w:rFonts w:cs="Arial"/>
          <w:b/>
          <w:sz w:val="20"/>
          <w:szCs w:val="20"/>
        </w:rPr>
        <w:t>o veřejných zakázkách, v</w:t>
      </w:r>
      <w:r>
        <w:rPr>
          <w:rFonts w:cs="Arial"/>
          <w:b/>
          <w:sz w:val="20"/>
          <w:szCs w:val="20"/>
        </w:rPr>
        <w:t>e</w:t>
      </w:r>
      <w:r w:rsidRPr="006C6AFC">
        <w:rPr>
          <w:rFonts w:cs="Arial"/>
          <w:b/>
          <w:sz w:val="20"/>
          <w:szCs w:val="20"/>
        </w:rPr>
        <w:t xml:space="preserve"> znění </w:t>
      </w:r>
      <w:r>
        <w:rPr>
          <w:rFonts w:cs="Arial"/>
          <w:b/>
          <w:sz w:val="20"/>
          <w:szCs w:val="20"/>
        </w:rPr>
        <w:t xml:space="preserve">pozdějších předpisů </w:t>
      </w:r>
      <w:r w:rsidRPr="006C6AFC">
        <w:rPr>
          <w:rFonts w:cs="Arial"/>
          <w:b/>
          <w:sz w:val="20"/>
          <w:szCs w:val="20"/>
        </w:rPr>
        <w:t xml:space="preserve">(dále jen </w:t>
      </w:r>
      <w:r>
        <w:rPr>
          <w:rFonts w:cs="Arial"/>
          <w:b/>
          <w:sz w:val="20"/>
          <w:szCs w:val="20"/>
        </w:rPr>
        <w:t>„ZVZ“</w:t>
      </w:r>
      <w:r w:rsidRPr="006C6AFC">
        <w:rPr>
          <w:rFonts w:cs="Arial"/>
          <w:b/>
          <w:sz w:val="20"/>
          <w:szCs w:val="20"/>
        </w:rPr>
        <w:t>)</w:t>
      </w:r>
    </w:p>
    <w:p w14:paraId="321206E3" w14:textId="77777777" w:rsidR="007B1329" w:rsidRPr="006C6AFC" w:rsidRDefault="007B1329" w:rsidP="007B1329">
      <w:pPr>
        <w:spacing w:before="360" w:after="120" w:line="280" w:lineRule="atLeast"/>
        <w:jc w:val="center"/>
        <w:rPr>
          <w:rFonts w:cs="Arial"/>
          <w:b/>
          <w:szCs w:val="20"/>
        </w:rPr>
      </w:pPr>
      <w:r w:rsidRPr="006C6AFC">
        <w:rPr>
          <w:rFonts w:cs="Arial"/>
          <w:b/>
          <w:szCs w:val="20"/>
        </w:rPr>
        <w:t>Zadavatel veřejné zakázky:</w:t>
      </w:r>
    </w:p>
    <w:p w14:paraId="789F0C27" w14:textId="77777777" w:rsidR="007B1329" w:rsidRDefault="007B1329" w:rsidP="007B1329">
      <w:pPr>
        <w:spacing w:before="120" w:after="120" w:line="280" w:lineRule="atLeast"/>
        <w:jc w:val="center"/>
        <w:rPr>
          <w:rFonts w:cs="Arial"/>
          <w:szCs w:val="20"/>
        </w:rPr>
      </w:pPr>
      <w:r w:rsidRPr="006C6AFC">
        <w:rPr>
          <w:rFonts w:cs="Arial"/>
          <w:szCs w:val="20"/>
        </w:rPr>
        <w:t>Česká republika – Ministerstvo práce a sociálních věcí</w:t>
      </w:r>
    </w:p>
    <w:p w14:paraId="08A21E45" w14:textId="77777777" w:rsidR="007B1329" w:rsidRPr="006C6AFC" w:rsidRDefault="007B1329" w:rsidP="007B1329">
      <w:pPr>
        <w:spacing w:before="120" w:after="120" w:line="280" w:lineRule="atLeast"/>
        <w:jc w:val="center"/>
        <w:rPr>
          <w:rFonts w:cs="Arial"/>
          <w:szCs w:val="20"/>
        </w:rPr>
      </w:pPr>
      <w:r w:rsidRPr="006C6AFC">
        <w:rPr>
          <w:rFonts w:cs="Arial"/>
          <w:szCs w:val="20"/>
        </w:rPr>
        <w:t>se sídlem Na Poříčním právu 1/376, 128 01 Praha 2</w:t>
      </w:r>
    </w:p>
    <w:p w14:paraId="4E6FF856" w14:textId="77777777" w:rsidR="007B1329" w:rsidRDefault="007B1329" w:rsidP="007B1329">
      <w:pPr>
        <w:spacing w:before="120" w:after="120" w:line="280" w:lineRule="atLeast"/>
        <w:jc w:val="center"/>
        <w:rPr>
          <w:rFonts w:cs="Arial"/>
          <w:szCs w:val="20"/>
        </w:rPr>
      </w:pPr>
      <w:r w:rsidRPr="006C6AFC">
        <w:rPr>
          <w:rFonts w:cs="Arial"/>
          <w:szCs w:val="20"/>
        </w:rPr>
        <w:t>IČ</w:t>
      </w:r>
      <w:r>
        <w:rPr>
          <w:rFonts w:cs="Arial"/>
          <w:szCs w:val="20"/>
        </w:rPr>
        <w:t>O</w:t>
      </w:r>
      <w:r w:rsidRPr="006C6AFC">
        <w:rPr>
          <w:rFonts w:cs="Arial"/>
          <w:szCs w:val="20"/>
        </w:rPr>
        <w:t>: 00551023</w:t>
      </w:r>
    </w:p>
    <w:p w14:paraId="7F6B19E6" w14:textId="77777777" w:rsidR="00AB20FB" w:rsidRPr="000741CF" w:rsidRDefault="00AB20FB" w:rsidP="00AB20FB">
      <w:pPr>
        <w:spacing w:before="120" w:after="120" w:line="280" w:lineRule="atLeast"/>
        <w:jc w:val="center"/>
        <w:rPr>
          <w:rFonts w:cs="Arial"/>
          <w:szCs w:val="20"/>
        </w:rPr>
      </w:pPr>
      <w:r w:rsidRPr="000741CF">
        <w:rPr>
          <w:rFonts w:cs="Arial"/>
          <w:noProof/>
          <w:szCs w:val="20"/>
        </w:rPr>
        <w:drawing>
          <wp:anchor distT="0" distB="0" distL="114300" distR="114300" simplePos="0" relativeHeight="251659264" behindDoc="1" locked="0" layoutInCell="1" allowOverlap="1" wp14:anchorId="6CB29B0E" wp14:editId="1AF358B5">
            <wp:simplePos x="0" y="0"/>
            <wp:positionH relativeFrom="column">
              <wp:posOffset>2124710</wp:posOffset>
            </wp:positionH>
            <wp:positionV relativeFrom="paragraph">
              <wp:posOffset>107315</wp:posOffset>
            </wp:positionV>
            <wp:extent cx="1438275" cy="1476375"/>
            <wp:effectExtent l="0" t="0" r="9525" b="9525"/>
            <wp:wrapNone/>
            <wp:docPr id="2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CD8E8E" w14:textId="77777777" w:rsidR="00AB20FB" w:rsidRPr="000741CF" w:rsidRDefault="00AB20FB" w:rsidP="00AB20FB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14:paraId="4AE2BD1F" w14:textId="77777777" w:rsidR="00AB20FB" w:rsidRPr="000741CF" w:rsidRDefault="00AB20FB" w:rsidP="00AB20FB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14:paraId="777E1870" w14:textId="77777777" w:rsidR="00AB20FB" w:rsidRPr="000741CF" w:rsidRDefault="00AB20FB" w:rsidP="00AB20FB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14:paraId="3B7C7A26" w14:textId="77777777" w:rsidR="00AB20FB" w:rsidRPr="000741CF" w:rsidRDefault="00AB20FB" w:rsidP="00AB20FB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14:paraId="3166C837" w14:textId="77777777" w:rsidR="00AB20FB" w:rsidRPr="000741CF" w:rsidRDefault="00AB20FB" w:rsidP="00AB20FB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14:paraId="4F1BB99A" w14:textId="77777777" w:rsidR="00AB20FB" w:rsidRPr="000741CF" w:rsidRDefault="00AB20FB" w:rsidP="00AB20FB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14:paraId="75AC17B1" w14:textId="77777777" w:rsidR="00AB20FB" w:rsidRPr="000741CF" w:rsidRDefault="00AB20FB" w:rsidP="00AB20FB">
      <w:pPr>
        <w:tabs>
          <w:tab w:val="left" w:pos="0"/>
        </w:tabs>
        <w:spacing w:before="120" w:after="120" w:line="280" w:lineRule="atLeast"/>
        <w:jc w:val="center"/>
        <w:rPr>
          <w:rFonts w:cs="Arial"/>
          <w:szCs w:val="20"/>
        </w:rPr>
      </w:pPr>
      <w:r w:rsidRPr="000741CF">
        <w:rPr>
          <w:rFonts w:cs="Arial"/>
          <w:szCs w:val="20"/>
        </w:rPr>
        <w:t>(dále jen „</w:t>
      </w:r>
      <w:r w:rsidRPr="000741CF">
        <w:rPr>
          <w:rFonts w:cs="Arial"/>
          <w:b/>
          <w:szCs w:val="20"/>
        </w:rPr>
        <w:t>Zadavatel</w:t>
      </w:r>
      <w:r w:rsidRPr="000741CF">
        <w:rPr>
          <w:rFonts w:cs="Arial"/>
          <w:szCs w:val="20"/>
        </w:rPr>
        <w:t>“ nebo „</w:t>
      </w:r>
      <w:r w:rsidRPr="000741CF">
        <w:rPr>
          <w:rFonts w:cs="Arial"/>
          <w:b/>
          <w:szCs w:val="20"/>
        </w:rPr>
        <w:t>MPSV</w:t>
      </w:r>
      <w:r w:rsidRPr="000741CF">
        <w:rPr>
          <w:rFonts w:cs="Arial"/>
          <w:szCs w:val="20"/>
        </w:rPr>
        <w:t>“)</w:t>
      </w:r>
    </w:p>
    <w:p w14:paraId="110BE51E" w14:textId="77777777" w:rsidR="00AB20FB" w:rsidRPr="000741CF" w:rsidRDefault="00AB20FB" w:rsidP="00AB20FB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  <w:r w:rsidRPr="000741CF">
        <w:rPr>
          <w:rFonts w:cs="Arial"/>
          <w:szCs w:val="20"/>
        </w:rPr>
        <w:t>_____________________________________________</w:t>
      </w:r>
    </w:p>
    <w:p w14:paraId="10617715" w14:textId="77777777" w:rsidR="00AB20FB" w:rsidRPr="000741CF" w:rsidRDefault="00AB20FB" w:rsidP="00AB20FB">
      <w:pPr>
        <w:tabs>
          <w:tab w:val="left" w:pos="0"/>
        </w:tabs>
        <w:spacing w:line="280" w:lineRule="atLeast"/>
        <w:rPr>
          <w:rFonts w:cs="Arial"/>
          <w:szCs w:val="20"/>
          <w:u w:val="single"/>
        </w:rPr>
      </w:pPr>
      <w:r w:rsidRPr="000741CF">
        <w:rPr>
          <w:rFonts w:cs="Arial"/>
          <w:szCs w:val="20"/>
          <w:u w:val="single"/>
        </w:rPr>
        <w:t>Osoba oprávněná zastupovat zadavatele</w:t>
      </w:r>
    </w:p>
    <w:p w14:paraId="0622298A" w14:textId="77777777" w:rsidR="00AB20FB" w:rsidRPr="000741CF" w:rsidRDefault="00AB20FB" w:rsidP="00AB20FB">
      <w:pPr>
        <w:tabs>
          <w:tab w:val="left" w:pos="0"/>
        </w:tabs>
        <w:spacing w:line="280" w:lineRule="atLeast"/>
        <w:rPr>
          <w:rFonts w:cs="Arial"/>
          <w:szCs w:val="20"/>
        </w:rPr>
      </w:pPr>
      <w:r w:rsidRPr="000741CF">
        <w:rPr>
          <w:rFonts w:cs="Arial"/>
          <w:szCs w:val="20"/>
        </w:rPr>
        <w:t>Ing. Iva Merhautová, MBA, náměstkyně ministryně pro informační a komunikační technologie</w:t>
      </w:r>
    </w:p>
    <w:p w14:paraId="389C4651" w14:textId="77777777" w:rsidR="008735D8" w:rsidRPr="000741CF" w:rsidRDefault="008735D8" w:rsidP="00AB20FB">
      <w:pPr>
        <w:spacing w:before="60" w:line="280" w:lineRule="atLeast"/>
        <w:rPr>
          <w:rFonts w:cs="Arial"/>
          <w:szCs w:val="20"/>
          <w:u w:val="single"/>
        </w:rPr>
        <w:sectPr w:rsidR="008735D8" w:rsidRPr="000741CF">
          <w:headerReference w:type="default" r:id="rId14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BF18239" w14:textId="77777777" w:rsidR="00094892" w:rsidRDefault="00094892" w:rsidP="00094892">
      <w:pPr>
        <w:tabs>
          <w:tab w:val="left" w:pos="0"/>
        </w:tabs>
        <w:spacing w:line="280" w:lineRule="atLeast"/>
        <w:rPr>
          <w:rFonts w:cs="Arial"/>
          <w:szCs w:val="20"/>
        </w:rPr>
      </w:pPr>
      <w:r>
        <w:rPr>
          <w:rFonts w:cs="Arial"/>
          <w:szCs w:val="20"/>
          <w:u w:val="single"/>
        </w:rPr>
        <w:lastRenderedPageBreak/>
        <w:t xml:space="preserve">Zástupce zadavatele </w:t>
      </w:r>
    </w:p>
    <w:p w14:paraId="1B1D7F9A" w14:textId="77777777" w:rsidR="00094892" w:rsidRDefault="00094892" w:rsidP="00094892">
      <w:pPr>
        <w:spacing w:line="280" w:lineRule="atLeast"/>
        <w:rPr>
          <w:rFonts w:cs="Arial"/>
          <w:szCs w:val="20"/>
        </w:rPr>
      </w:pPr>
      <w:r>
        <w:rPr>
          <w:rFonts w:cs="Arial"/>
          <w:szCs w:val="20"/>
        </w:rPr>
        <w:t>Sdružení ROTGO</w:t>
      </w:r>
    </w:p>
    <w:p w14:paraId="55B507F1" w14:textId="77777777" w:rsidR="00094892" w:rsidRDefault="00094892" w:rsidP="00094892">
      <w:pPr>
        <w:spacing w:line="280" w:lineRule="atLeast"/>
        <w:rPr>
          <w:rFonts w:cs="Arial"/>
          <w:szCs w:val="20"/>
        </w:rPr>
      </w:pPr>
      <w:r>
        <w:rPr>
          <w:rFonts w:cs="Arial"/>
          <w:color w:val="000000"/>
          <w:szCs w:val="20"/>
        </w:rPr>
        <w:t xml:space="preserve">vedoucí člen sdružení </w:t>
      </w:r>
      <w:r>
        <w:rPr>
          <w:rFonts w:cs="Arial"/>
          <w:bCs/>
          <w:color w:val="000000"/>
          <w:szCs w:val="20"/>
        </w:rPr>
        <w:t>ROWAN LEGAL, advokátní kancelář s.r.o.</w:t>
      </w:r>
      <w:r>
        <w:rPr>
          <w:rFonts w:cs="Arial"/>
          <w:color w:val="000000"/>
          <w:szCs w:val="20"/>
        </w:rPr>
        <w:t xml:space="preserve">, člen sdružení </w:t>
      </w:r>
      <w:r>
        <w:rPr>
          <w:rFonts w:cs="Arial"/>
          <w:bCs/>
          <w:color w:val="000000"/>
          <w:szCs w:val="20"/>
        </w:rPr>
        <w:t xml:space="preserve">GORDION s.r.o. </w:t>
      </w:r>
      <w:r>
        <w:rPr>
          <w:rFonts w:cs="Arial"/>
          <w:color w:val="000000"/>
          <w:szCs w:val="20"/>
        </w:rPr>
        <w:t>a člen sdružení</w:t>
      </w:r>
      <w:r>
        <w:rPr>
          <w:rFonts w:cs="Arial"/>
          <w:bCs/>
          <w:color w:val="000000"/>
          <w:szCs w:val="20"/>
        </w:rPr>
        <w:t xml:space="preserve"> FIALA, TEJKAL A PARTNEŘI, ADVOKÁTNÍ KANCELÁŘ, S.R.O.</w:t>
      </w:r>
    </w:p>
    <w:p w14:paraId="1CFE8FF4" w14:textId="77777777" w:rsidR="00094892" w:rsidRDefault="00094892" w:rsidP="00094892">
      <w:pPr>
        <w:tabs>
          <w:tab w:val="left" w:pos="0"/>
        </w:tabs>
        <w:spacing w:line="280" w:lineRule="atLeast"/>
        <w:rPr>
          <w:rFonts w:cs="Arial"/>
          <w:szCs w:val="20"/>
          <w:u w:val="single"/>
        </w:rPr>
      </w:pPr>
    </w:p>
    <w:p w14:paraId="6CE55097" w14:textId="77777777" w:rsidR="00094892" w:rsidRDefault="00094892" w:rsidP="00094892">
      <w:pPr>
        <w:tabs>
          <w:tab w:val="left" w:pos="0"/>
        </w:tabs>
        <w:spacing w:line="280" w:lineRule="atLeast"/>
        <w:jc w:val="left"/>
        <w:rPr>
          <w:rFonts w:cs="Arial"/>
          <w:szCs w:val="20"/>
          <w:u w:val="single"/>
        </w:rPr>
      </w:pPr>
      <w:r>
        <w:rPr>
          <w:rFonts w:cs="Arial"/>
          <w:szCs w:val="20"/>
          <w:u w:val="single"/>
        </w:rPr>
        <w:lastRenderedPageBreak/>
        <w:t>Kontaktní adresa pro komunikaci s uchazeči</w:t>
      </w:r>
    </w:p>
    <w:p w14:paraId="34519F9A" w14:textId="77777777" w:rsidR="00094892" w:rsidRDefault="00094892" w:rsidP="00094892">
      <w:pPr>
        <w:tabs>
          <w:tab w:val="left" w:pos="0"/>
        </w:tabs>
        <w:spacing w:line="280" w:lineRule="atLeast"/>
        <w:jc w:val="left"/>
        <w:rPr>
          <w:rFonts w:cs="Arial"/>
          <w:szCs w:val="20"/>
        </w:rPr>
      </w:pPr>
      <w:r>
        <w:rPr>
          <w:rFonts w:cs="Arial"/>
          <w:szCs w:val="20"/>
        </w:rPr>
        <w:t>FIALA, TEJKAL A PARTNEŘI,</w:t>
      </w:r>
    </w:p>
    <w:p w14:paraId="3A649C68" w14:textId="77777777" w:rsidR="00094892" w:rsidRDefault="00094892" w:rsidP="00094892">
      <w:pPr>
        <w:tabs>
          <w:tab w:val="left" w:pos="0"/>
        </w:tabs>
        <w:spacing w:line="280" w:lineRule="atLeast"/>
        <w:jc w:val="left"/>
        <w:rPr>
          <w:rFonts w:cs="Arial"/>
          <w:szCs w:val="20"/>
        </w:rPr>
      </w:pPr>
      <w:r>
        <w:rPr>
          <w:rFonts w:cs="Arial"/>
          <w:szCs w:val="20"/>
        </w:rPr>
        <w:t>ADVOKÁTNÍ KANCELÁŘ, S.R.O.</w:t>
      </w:r>
    </w:p>
    <w:p w14:paraId="40D103DE" w14:textId="77777777" w:rsidR="00094892" w:rsidRDefault="00094892" w:rsidP="00094892">
      <w:pPr>
        <w:tabs>
          <w:tab w:val="left" w:pos="0"/>
        </w:tabs>
        <w:spacing w:line="280" w:lineRule="atLeast"/>
        <w:jc w:val="left"/>
        <w:rPr>
          <w:rFonts w:cs="Arial"/>
          <w:szCs w:val="20"/>
        </w:rPr>
      </w:pPr>
      <w:r>
        <w:rPr>
          <w:rFonts w:cs="Arial"/>
          <w:szCs w:val="20"/>
        </w:rPr>
        <w:t>Helfertova 2040/13</w:t>
      </w:r>
    </w:p>
    <w:p w14:paraId="2D8E3D6E" w14:textId="77777777" w:rsidR="00094892" w:rsidRDefault="00094892" w:rsidP="00094892">
      <w:pPr>
        <w:tabs>
          <w:tab w:val="left" w:pos="0"/>
        </w:tabs>
        <w:spacing w:line="280" w:lineRule="atLeast"/>
        <w:jc w:val="left"/>
        <w:rPr>
          <w:rFonts w:cs="Arial"/>
          <w:szCs w:val="20"/>
        </w:rPr>
      </w:pPr>
      <w:r>
        <w:rPr>
          <w:rFonts w:cs="Arial"/>
          <w:szCs w:val="20"/>
        </w:rPr>
        <w:t>613 00 Brno – Černá Pole</w:t>
      </w:r>
    </w:p>
    <w:p w14:paraId="5C926A84" w14:textId="77777777" w:rsidR="00397644" w:rsidRPr="0057736A" w:rsidRDefault="00397644" w:rsidP="00397644">
      <w:pPr>
        <w:spacing w:line="280" w:lineRule="atLeast"/>
        <w:rPr>
          <w:rFonts w:cs="Arial"/>
          <w:szCs w:val="20"/>
        </w:rPr>
      </w:pPr>
      <w:r w:rsidRPr="0057736A">
        <w:rPr>
          <w:rFonts w:cs="Arial"/>
          <w:szCs w:val="20"/>
        </w:rPr>
        <w:t xml:space="preserve">kontaktní osoba Mgr. Jan Tejkal, advokát, </w:t>
      </w:r>
    </w:p>
    <w:p w14:paraId="780D3985" w14:textId="77777777" w:rsidR="00397644" w:rsidRPr="0057736A" w:rsidRDefault="00397644" w:rsidP="00397644">
      <w:pPr>
        <w:spacing w:line="280" w:lineRule="atLeast"/>
        <w:rPr>
          <w:rFonts w:cs="Arial"/>
          <w:szCs w:val="20"/>
        </w:rPr>
      </w:pPr>
      <w:r w:rsidRPr="0057736A">
        <w:rPr>
          <w:rFonts w:cs="Arial"/>
          <w:szCs w:val="20"/>
        </w:rPr>
        <w:t>tel.: +420 541 211</w:t>
      </w:r>
      <w:r>
        <w:rPr>
          <w:rFonts w:cs="Arial"/>
          <w:szCs w:val="20"/>
        </w:rPr>
        <w:t> </w:t>
      </w:r>
      <w:r w:rsidRPr="0057736A">
        <w:rPr>
          <w:rFonts w:cs="Arial"/>
          <w:szCs w:val="20"/>
        </w:rPr>
        <w:t>528</w:t>
      </w:r>
      <w:r>
        <w:rPr>
          <w:rFonts w:cs="Arial"/>
          <w:szCs w:val="20"/>
        </w:rPr>
        <w:t>, e-mail: zakazky@akfiala.cz</w:t>
      </w:r>
    </w:p>
    <w:p w14:paraId="1A64AD6E" w14:textId="77777777" w:rsidR="00094892" w:rsidRDefault="00094892" w:rsidP="00094892">
      <w:pPr>
        <w:jc w:val="left"/>
        <w:rPr>
          <w:rFonts w:cs="Arial"/>
          <w:szCs w:val="20"/>
        </w:rPr>
        <w:sectPr w:rsidR="00094892" w:rsidSect="00094892">
          <w:type w:val="continuous"/>
          <w:pgSz w:w="11906" w:h="16838"/>
          <w:pgMar w:top="2098" w:right="1134" w:bottom="1134" w:left="1418" w:header="709" w:footer="709" w:gutter="0"/>
          <w:cols w:num="2" w:space="708"/>
        </w:sectPr>
      </w:pPr>
    </w:p>
    <w:p w14:paraId="7A4110E4" w14:textId="77777777" w:rsidR="008735D8" w:rsidRPr="000741CF" w:rsidRDefault="008735D8" w:rsidP="00094892">
      <w:pPr>
        <w:spacing w:before="60"/>
        <w:jc w:val="left"/>
        <w:rPr>
          <w:rFonts w:cs="Arial"/>
        </w:rPr>
      </w:pPr>
    </w:p>
    <w:p w14:paraId="2D31F962" w14:textId="77777777" w:rsidR="008735D8" w:rsidRPr="000741CF" w:rsidRDefault="008735D8" w:rsidP="00094892">
      <w:pPr>
        <w:jc w:val="left"/>
        <w:rPr>
          <w:rFonts w:cs="Arial"/>
        </w:rPr>
      </w:pPr>
    </w:p>
    <w:p w14:paraId="3170CB89" w14:textId="77777777" w:rsidR="008735D8" w:rsidRPr="000741CF" w:rsidRDefault="008735D8" w:rsidP="007B0FF1">
      <w:pPr>
        <w:spacing w:line="280" w:lineRule="atLeast"/>
        <w:jc w:val="center"/>
        <w:rPr>
          <w:rFonts w:cs="Arial"/>
        </w:rPr>
        <w:sectPr w:rsidR="008735D8" w:rsidRPr="000741CF" w:rsidSect="00C567A7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039CC5BF" w14:textId="77777777" w:rsidR="00AB20FB" w:rsidRPr="000741CF" w:rsidRDefault="00AB20FB" w:rsidP="007B0FF1">
      <w:pPr>
        <w:spacing w:line="280" w:lineRule="atLeast"/>
        <w:jc w:val="center"/>
        <w:rPr>
          <w:rFonts w:cs="Arial"/>
          <w:b/>
          <w:szCs w:val="20"/>
        </w:rPr>
      </w:pPr>
    </w:p>
    <w:p w14:paraId="71F9D5BC" w14:textId="77777777" w:rsidR="00EB11A5" w:rsidRPr="000741CF" w:rsidRDefault="00EB11A5" w:rsidP="007B0FF1">
      <w:pPr>
        <w:spacing w:line="280" w:lineRule="atLeast"/>
        <w:rPr>
          <w:rFonts w:cs="Arial"/>
          <w:szCs w:val="20"/>
        </w:rPr>
      </w:pPr>
    </w:p>
    <w:p w14:paraId="2988966E" w14:textId="4329A7F3" w:rsidR="00EB11A5" w:rsidRPr="000741CF" w:rsidRDefault="00585CE7" w:rsidP="00EB11A5">
      <w:pPr>
        <w:numPr>
          <w:ilvl w:val="0"/>
          <w:numId w:val="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1F497D"/>
        <w:spacing w:line="280" w:lineRule="atLeast"/>
        <w:ind w:left="426" w:hanging="426"/>
        <w:rPr>
          <w:rFonts w:cs="Arial"/>
          <w:b/>
          <w:color w:val="FFFFFF"/>
          <w:szCs w:val="20"/>
        </w:rPr>
      </w:pPr>
      <w:r w:rsidRPr="000741CF">
        <w:rPr>
          <w:rFonts w:cs="Arial"/>
          <w:b/>
          <w:color w:val="FFFFFF"/>
          <w:szCs w:val="20"/>
        </w:rPr>
        <w:lastRenderedPageBreak/>
        <w:t>CENA PŘEDMĚTU PLNĚNÍ V ČLENĚNÍ DLE LOGICKÝCH CELKŮ</w:t>
      </w:r>
    </w:p>
    <w:p w14:paraId="051F126A" w14:textId="77777777" w:rsidR="00585CE7" w:rsidRPr="000741CF" w:rsidRDefault="00585CE7" w:rsidP="00585CE7">
      <w:pPr>
        <w:spacing w:line="280" w:lineRule="atLeast"/>
        <w:rPr>
          <w:rFonts w:cs="Arial"/>
          <w:szCs w:val="20"/>
        </w:rPr>
      </w:pPr>
    </w:p>
    <w:p w14:paraId="0D22A4F5" w14:textId="77777777" w:rsidR="00585CE7" w:rsidRPr="000741CF" w:rsidRDefault="00585CE7" w:rsidP="00585CE7">
      <w:pPr>
        <w:spacing w:line="280" w:lineRule="atLeast"/>
        <w:rPr>
          <w:rFonts w:cs="Arial"/>
          <w:szCs w:val="20"/>
        </w:rPr>
      </w:pPr>
      <w:r w:rsidRPr="000741CF">
        <w:rPr>
          <w:rFonts w:cs="Arial"/>
          <w:szCs w:val="20"/>
        </w:rPr>
        <w:t>Uchazeč doplní do tabulky níže dílčí ceny za dílčí plnění předmětu Smlouvy: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9"/>
        <w:gridCol w:w="4100"/>
        <w:gridCol w:w="1524"/>
        <w:gridCol w:w="1526"/>
        <w:gridCol w:w="1643"/>
      </w:tblGrid>
      <w:tr w:rsidR="00C65961" w:rsidRPr="000741CF" w14:paraId="523C4912" w14:textId="77777777" w:rsidTr="00C23D74">
        <w:trPr>
          <w:trHeight w:val="559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B6EBC58" w14:textId="74161AD3" w:rsidR="00C65961" w:rsidRPr="000741CF" w:rsidRDefault="00C65961" w:rsidP="00C23D74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>Souhrnná cenová tabulka</w:t>
            </w:r>
          </w:p>
        </w:tc>
      </w:tr>
      <w:tr w:rsidR="00EB11A5" w:rsidRPr="000741CF" w14:paraId="5CA7DFB2" w14:textId="77777777" w:rsidTr="00206C26">
        <w:trPr>
          <w:trHeight w:val="559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1378B2" w14:textId="77777777" w:rsidR="00EB11A5" w:rsidRPr="000741CF" w:rsidRDefault="00EB11A5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bookmarkStart w:id="0" w:name="_Ref395801875"/>
            <w:r w:rsidRPr="000741CF">
              <w:rPr>
                <w:rFonts w:cs="Arial"/>
                <w:b/>
                <w:szCs w:val="20"/>
              </w:rPr>
              <w:t>Č.</w:t>
            </w:r>
          </w:p>
        </w:tc>
        <w:tc>
          <w:tcPr>
            <w:tcW w:w="2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09F1DA" w14:textId="7442C687" w:rsidR="00EB11A5" w:rsidRPr="000741CF" w:rsidRDefault="00EB11A5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>Předmět plnění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8FD99D" w14:textId="51B96BD3" w:rsidR="00EB11A5" w:rsidRPr="000741CF" w:rsidRDefault="00EB11A5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 xml:space="preserve">Cena v Kč </w:t>
            </w:r>
            <w:r w:rsidRPr="000741CF">
              <w:rPr>
                <w:rFonts w:cs="Arial"/>
                <w:b/>
                <w:szCs w:val="20"/>
              </w:rPr>
              <w:br/>
              <w:t>bez DPH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9C43FB" w14:textId="65BAF7D6" w:rsidR="00EB11A5" w:rsidRPr="000741CF" w:rsidRDefault="00EB11A5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 xml:space="preserve">Sazba DPH </w:t>
            </w:r>
            <w:r w:rsidRPr="000741CF">
              <w:rPr>
                <w:rFonts w:cs="Arial"/>
                <w:b/>
                <w:szCs w:val="20"/>
              </w:rPr>
              <w:br/>
              <w:t>21 % v Kč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E8C3AE" w14:textId="77777777" w:rsidR="00EB11A5" w:rsidRPr="000741CF" w:rsidRDefault="00EB11A5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>Cena v Kč včetně DPH</w:t>
            </w:r>
          </w:p>
        </w:tc>
      </w:tr>
      <w:tr w:rsidR="00393DF2" w:rsidRPr="000741CF" w14:paraId="26AF6DE9" w14:textId="77777777" w:rsidTr="00206C26">
        <w:trPr>
          <w:trHeight w:val="559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5D7FAB3" w14:textId="6DE21F53" w:rsidR="00393DF2" w:rsidRPr="000741CF" w:rsidRDefault="00393DF2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>1</w:t>
            </w:r>
          </w:p>
        </w:tc>
        <w:tc>
          <w:tcPr>
            <w:tcW w:w="477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D8F8A0A" w14:textId="7082FDB8" w:rsidR="00393DF2" w:rsidRPr="000741CF" w:rsidRDefault="00393DF2" w:rsidP="00206C26">
            <w:pPr>
              <w:spacing w:before="120"/>
              <w:jc w:val="left"/>
              <w:rPr>
                <w:rFonts w:cs="Arial"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>Částí Díla dle odst. 3.1 Smlouvy</w:t>
            </w:r>
          </w:p>
        </w:tc>
      </w:tr>
      <w:tr w:rsidR="00393DF2" w:rsidRPr="000741CF" w14:paraId="7EE9032F" w14:textId="77777777" w:rsidTr="00206C26">
        <w:trPr>
          <w:trHeight w:val="559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C5D82" w14:textId="16D8AE1D" w:rsidR="00393DF2" w:rsidRPr="000741CF" w:rsidRDefault="00393DF2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>1.1</w:t>
            </w:r>
          </w:p>
        </w:tc>
        <w:tc>
          <w:tcPr>
            <w:tcW w:w="2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C3346" w14:textId="7228FFA7" w:rsidR="00393DF2" w:rsidRPr="000741CF" w:rsidRDefault="00393DF2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 xml:space="preserve">Návrh realizace </w:t>
            </w:r>
            <w:r w:rsidRPr="000741CF">
              <w:rPr>
                <w:rFonts w:cs="Arial"/>
                <w:b/>
                <w:szCs w:val="20"/>
              </w:rPr>
              <w:br/>
            </w:r>
            <w:r w:rsidRPr="000741CF">
              <w:rPr>
                <w:rFonts w:cs="Arial"/>
                <w:szCs w:val="20"/>
              </w:rPr>
              <w:t>v rozsahu dle odst. 3.1.1 Smlouvy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7BF40" w14:textId="29E4ADEB" w:rsidR="00393DF2" w:rsidRPr="000741CF" w:rsidRDefault="00393DF2" w:rsidP="00206C26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0C448" w14:textId="44F0DAC6" w:rsidR="00393DF2" w:rsidRPr="000741CF" w:rsidRDefault="00393DF2" w:rsidP="00206C26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6CED2" w14:textId="6705C5EE" w:rsidR="00393DF2" w:rsidRPr="000741CF" w:rsidRDefault="00393DF2" w:rsidP="00206C26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393DF2" w:rsidRPr="000741CF" w14:paraId="19D9FE70" w14:textId="77777777" w:rsidTr="00206C26">
        <w:trPr>
          <w:trHeight w:val="559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897EC" w14:textId="119C44DD" w:rsidR="00393DF2" w:rsidRPr="000741CF" w:rsidRDefault="00393DF2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>1.2</w:t>
            </w:r>
          </w:p>
        </w:tc>
        <w:tc>
          <w:tcPr>
            <w:tcW w:w="2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9034A" w14:textId="57F40C41" w:rsidR="00393DF2" w:rsidRPr="000741CF" w:rsidRDefault="00393DF2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>Prototyp</w:t>
            </w:r>
            <w:r w:rsidRPr="000741CF">
              <w:rPr>
                <w:rFonts w:cs="Arial"/>
                <w:b/>
                <w:szCs w:val="20"/>
              </w:rPr>
              <w:br/>
            </w:r>
            <w:r w:rsidRPr="000741CF">
              <w:rPr>
                <w:rFonts w:cs="Arial"/>
                <w:szCs w:val="20"/>
              </w:rPr>
              <w:t>v rozsahu dle odst. 3.1.2 Smlouvy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FFD76" w14:textId="271B9855" w:rsidR="00393DF2" w:rsidRPr="000741CF" w:rsidRDefault="00393DF2" w:rsidP="00206C26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B4798" w14:textId="68AFACC6" w:rsidR="00393DF2" w:rsidRPr="000741CF" w:rsidRDefault="00393DF2" w:rsidP="00206C26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6871C" w14:textId="3684151A" w:rsidR="00393DF2" w:rsidRPr="000741CF" w:rsidRDefault="00393DF2" w:rsidP="00206C26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393DF2" w:rsidRPr="000741CF" w14:paraId="7A25BA8B" w14:textId="77777777" w:rsidTr="00206C26">
        <w:trPr>
          <w:trHeight w:val="559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E150E" w14:textId="330A79D9" w:rsidR="00393DF2" w:rsidRPr="000741CF" w:rsidRDefault="00393DF2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>1.3</w:t>
            </w:r>
          </w:p>
        </w:tc>
        <w:tc>
          <w:tcPr>
            <w:tcW w:w="2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A8251" w14:textId="6B4FB0F6" w:rsidR="00393DF2" w:rsidRPr="000741CF" w:rsidRDefault="00393DF2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>Implementace</w:t>
            </w:r>
            <w:r w:rsidRPr="000741CF">
              <w:rPr>
                <w:rFonts w:cs="Arial"/>
                <w:b/>
                <w:szCs w:val="20"/>
              </w:rPr>
              <w:br/>
            </w:r>
            <w:r w:rsidRPr="000741CF">
              <w:rPr>
                <w:rFonts w:cs="Arial"/>
                <w:szCs w:val="20"/>
              </w:rPr>
              <w:t>v rozsahu dle odst. 3.1.3 Smlouvy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63B28" w14:textId="79B1EEC4" w:rsidR="00393DF2" w:rsidRPr="000741CF" w:rsidRDefault="00393DF2" w:rsidP="00206C26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876A6" w14:textId="3A21C239" w:rsidR="00393DF2" w:rsidRPr="000741CF" w:rsidRDefault="00393DF2" w:rsidP="00206C26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CA795" w14:textId="3C24E9A3" w:rsidR="00393DF2" w:rsidRPr="000741CF" w:rsidRDefault="00393DF2" w:rsidP="00206C26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393DF2" w:rsidRPr="000741CF" w14:paraId="44C68309" w14:textId="77777777" w:rsidTr="00206C26">
        <w:trPr>
          <w:trHeight w:val="559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5C94B" w14:textId="33F15013" w:rsidR="00393DF2" w:rsidRPr="000741CF" w:rsidRDefault="00393DF2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>1.4</w:t>
            </w:r>
          </w:p>
        </w:tc>
        <w:tc>
          <w:tcPr>
            <w:tcW w:w="2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7F8F2" w14:textId="3779E4A9" w:rsidR="00393DF2" w:rsidRPr="000741CF" w:rsidRDefault="00393DF2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 xml:space="preserve">Dokumentace </w:t>
            </w:r>
            <w:r w:rsidRPr="000741CF">
              <w:rPr>
                <w:rFonts w:cs="Arial"/>
                <w:b/>
                <w:szCs w:val="20"/>
              </w:rPr>
              <w:br/>
            </w:r>
            <w:r w:rsidRPr="000741CF">
              <w:rPr>
                <w:rFonts w:cs="Arial"/>
                <w:szCs w:val="20"/>
              </w:rPr>
              <w:t>v rozsahu dle odst. 3.1.4 Smlouvy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62652" w14:textId="0F9C55C8" w:rsidR="00393DF2" w:rsidRPr="000741CF" w:rsidRDefault="00393DF2" w:rsidP="00206C26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8F06E" w14:textId="7B93891F" w:rsidR="00393DF2" w:rsidRPr="000741CF" w:rsidRDefault="00393DF2" w:rsidP="00206C26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C813B" w14:textId="660059F1" w:rsidR="00393DF2" w:rsidRPr="000741CF" w:rsidRDefault="00393DF2" w:rsidP="00206C26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642E8D" w:rsidRPr="000741CF" w14:paraId="2378AC19" w14:textId="77777777" w:rsidTr="00206C26">
        <w:trPr>
          <w:trHeight w:val="559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D57DB" w14:textId="676F0196" w:rsidR="00642E8D" w:rsidRPr="000741CF" w:rsidRDefault="00642E8D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>1.5</w:t>
            </w:r>
          </w:p>
        </w:tc>
        <w:tc>
          <w:tcPr>
            <w:tcW w:w="2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C2FE6" w14:textId="77777777" w:rsidR="00642E8D" w:rsidRPr="000741CF" w:rsidRDefault="00642E8D" w:rsidP="00642E8D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>Celkem za Dílo</w:t>
            </w:r>
          </w:p>
          <w:p w14:paraId="29102D73" w14:textId="503211ED" w:rsidR="00642E8D" w:rsidRPr="000741CF" w:rsidRDefault="00642E8D" w:rsidP="00285588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szCs w:val="20"/>
              </w:rPr>
              <w:t>ve výši dle odst. 1</w:t>
            </w:r>
            <w:r w:rsidR="00285588">
              <w:rPr>
                <w:rFonts w:cs="Arial"/>
                <w:szCs w:val="20"/>
              </w:rPr>
              <w:t>2</w:t>
            </w:r>
            <w:r w:rsidRPr="000741CF">
              <w:rPr>
                <w:rFonts w:cs="Arial"/>
                <w:szCs w:val="20"/>
              </w:rPr>
              <w:t>.1.1 Smlouvy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C53CA" w14:textId="56BFB2D0" w:rsidR="00642E8D" w:rsidRPr="000741CF" w:rsidRDefault="00642E8D" w:rsidP="00206C26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0741CF">
              <w:rPr>
                <w:rFonts w:cs="Arial"/>
                <w:b/>
                <w:szCs w:val="20"/>
                <w:highlight w:val="yellow"/>
              </w:rPr>
              <w:t>[DOPLNÍ UCHAZEČ]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7635F" w14:textId="133BC37C" w:rsidR="00642E8D" w:rsidRPr="000741CF" w:rsidRDefault="00642E8D" w:rsidP="00206C26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0741CF">
              <w:rPr>
                <w:rFonts w:cs="Arial"/>
                <w:b/>
                <w:szCs w:val="20"/>
                <w:highlight w:val="yellow"/>
              </w:rPr>
              <w:t>[DOPLNÍ UCHAZEČ]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BF812" w14:textId="76C7316D" w:rsidR="00642E8D" w:rsidRPr="000741CF" w:rsidRDefault="00642E8D" w:rsidP="00206C26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0741CF">
              <w:rPr>
                <w:rFonts w:cs="Arial"/>
                <w:b/>
                <w:szCs w:val="20"/>
                <w:highlight w:val="yellow"/>
              </w:rPr>
              <w:t>[DOPLNÍ UCHAZEČ]</w:t>
            </w:r>
          </w:p>
        </w:tc>
      </w:tr>
      <w:tr w:rsidR="00393DF2" w:rsidRPr="000741CF" w14:paraId="73016C54" w14:textId="77777777" w:rsidTr="00206C26">
        <w:trPr>
          <w:trHeight w:val="559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24478B" w14:textId="4B99C55D" w:rsidR="00393DF2" w:rsidRPr="000741CF" w:rsidRDefault="00393DF2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>2</w:t>
            </w:r>
          </w:p>
        </w:tc>
        <w:tc>
          <w:tcPr>
            <w:tcW w:w="477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3060E0" w14:textId="7F01943A" w:rsidR="00393DF2" w:rsidRPr="000741CF" w:rsidRDefault="00393DF2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>Služby podpory provozu dle odst. 3.2 Smlouvy</w:t>
            </w:r>
          </w:p>
        </w:tc>
      </w:tr>
      <w:tr w:rsidR="00393DF2" w:rsidRPr="000741CF" w14:paraId="2740483B" w14:textId="77777777" w:rsidTr="00206C26">
        <w:trPr>
          <w:trHeight w:val="559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F7C55B" w14:textId="42329C60" w:rsidR="00393DF2" w:rsidRPr="000741CF" w:rsidRDefault="00393DF2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>2.1</w:t>
            </w:r>
          </w:p>
        </w:tc>
        <w:tc>
          <w:tcPr>
            <w:tcW w:w="2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A9955" w14:textId="7E991BC7" w:rsidR="00393DF2" w:rsidRPr="000741CF" w:rsidRDefault="00393DF2" w:rsidP="0025478A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 xml:space="preserve">Cena za 1 měsíc poskytování </w:t>
            </w:r>
            <w:r w:rsidR="00F343D0" w:rsidRPr="000741CF">
              <w:rPr>
                <w:rFonts w:cs="Arial"/>
                <w:b/>
                <w:szCs w:val="20"/>
              </w:rPr>
              <w:t xml:space="preserve">všech </w:t>
            </w:r>
            <w:r w:rsidR="00FF2670" w:rsidRPr="000741CF">
              <w:rPr>
                <w:rFonts w:cs="Arial"/>
                <w:b/>
                <w:szCs w:val="20"/>
              </w:rPr>
              <w:t>S</w:t>
            </w:r>
            <w:r w:rsidRPr="000741CF">
              <w:rPr>
                <w:rFonts w:cs="Arial"/>
                <w:b/>
                <w:szCs w:val="20"/>
              </w:rPr>
              <w:t>luž</w:t>
            </w:r>
            <w:r w:rsidR="00FF2670" w:rsidRPr="000741CF">
              <w:rPr>
                <w:rFonts w:cs="Arial"/>
                <w:b/>
                <w:szCs w:val="20"/>
              </w:rPr>
              <w:t>eb podpory provozu</w:t>
            </w:r>
          </w:p>
          <w:p w14:paraId="007E733B" w14:textId="494CC9C0" w:rsidR="00EC7F17" w:rsidRPr="000741CF" w:rsidRDefault="00EC7F17" w:rsidP="00285588">
            <w:pPr>
              <w:spacing w:before="120"/>
              <w:jc w:val="left"/>
              <w:rPr>
                <w:rFonts w:cs="Arial"/>
                <w:szCs w:val="20"/>
              </w:rPr>
            </w:pPr>
            <w:r w:rsidRPr="000741CF">
              <w:rPr>
                <w:rFonts w:cs="Arial"/>
                <w:szCs w:val="20"/>
              </w:rPr>
              <w:t>ve výši dle odst. 1</w:t>
            </w:r>
            <w:r w:rsidR="00285588">
              <w:rPr>
                <w:rFonts w:cs="Arial"/>
                <w:szCs w:val="20"/>
              </w:rPr>
              <w:t>2</w:t>
            </w:r>
            <w:r w:rsidRPr="000741CF">
              <w:rPr>
                <w:rFonts w:cs="Arial"/>
                <w:szCs w:val="20"/>
              </w:rPr>
              <w:t>.2.1 Smlouvy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73FC8" w14:textId="77777777" w:rsidR="00393DF2" w:rsidRPr="000741CF" w:rsidRDefault="00393DF2" w:rsidP="00206C26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6889E" w14:textId="77777777" w:rsidR="00393DF2" w:rsidRPr="000741CF" w:rsidRDefault="00393DF2" w:rsidP="00206C26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3D3C8" w14:textId="77777777" w:rsidR="00393DF2" w:rsidRPr="000741CF" w:rsidRDefault="00393DF2" w:rsidP="00206C26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642E8D" w:rsidRPr="000741CF" w14:paraId="100F611E" w14:textId="77777777" w:rsidTr="00206C26">
        <w:trPr>
          <w:trHeight w:val="559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B7600B" w14:textId="390D7645" w:rsidR="00642E8D" w:rsidRPr="00435A34" w:rsidRDefault="00642E8D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435A34">
              <w:rPr>
                <w:rFonts w:cs="Arial"/>
                <w:b/>
                <w:szCs w:val="20"/>
              </w:rPr>
              <w:t>2.2</w:t>
            </w:r>
          </w:p>
        </w:tc>
        <w:tc>
          <w:tcPr>
            <w:tcW w:w="2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C5BB7" w14:textId="1900B8CC" w:rsidR="00642E8D" w:rsidRPr="00435A34" w:rsidRDefault="0077196A" w:rsidP="0025478A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435A34">
              <w:rPr>
                <w:rFonts w:cs="Arial"/>
                <w:b/>
                <w:szCs w:val="20"/>
              </w:rPr>
              <w:t>Celkem cena za 29</w:t>
            </w:r>
            <w:r w:rsidR="00642E8D" w:rsidRPr="00435A34">
              <w:rPr>
                <w:rFonts w:cs="Arial"/>
                <w:b/>
                <w:szCs w:val="20"/>
              </w:rPr>
              <w:t xml:space="preserve"> měsíců poskytování všech Služeb podpory provozu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74D87" w14:textId="3120D4DB" w:rsidR="00642E8D" w:rsidRPr="000741CF" w:rsidRDefault="00642E8D" w:rsidP="00206C26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0741CF">
              <w:rPr>
                <w:rFonts w:cs="Arial"/>
                <w:b/>
                <w:szCs w:val="20"/>
                <w:highlight w:val="yellow"/>
              </w:rPr>
              <w:t>[DOPLNÍ UCHAZEČ]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609E9" w14:textId="5392A774" w:rsidR="00642E8D" w:rsidRPr="000741CF" w:rsidRDefault="00642E8D" w:rsidP="00206C26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0741CF">
              <w:rPr>
                <w:rFonts w:cs="Arial"/>
                <w:b/>
                <w:szCs w:val="20"/>
                <w:highlight w:val="yellow"/>
              </w:rPr>
              <w:t>[DOPLNÍ UCHAZEČ]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70FA0" w14:textId="3C2EFB70" w:rsidR="00642E8D" w:rsidRPr="000741CF" w:rsidRDefault="00642E8D" w:rsidP="00206C26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0741CF">
              <w:rPr>
                <w:rFonts w:cs="Arial"/>
                <w:b/>
                <w:szCs w:val="20"/>
                <w:highlight w:val="yellow"/>
              </w:rPr>
              <w:t>[DOPLNÍ UCHAZEČ]</w:t>
            </w:r>
          </w:p>
        </w:tc>
      </w:tr>
      <w:tr w:rsidR="00206C26" w:rsidRPr="000741CF" w14:paraId="4550A381" w14:textId="77777777" w:rsidTr="00206C26">
        <w:trPr>
          <w:trHeight w:val="559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953C14" w14:textId="417309C2" w:rsidR="00206C26" w:rsidRPr="000741CF" w:rsidRDefault="00206C26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>3</w:t>
            </w:r>
          </w:p>
        </w:tc>
        <w:tc>
          <w:tcPr>
            <w:tcW w:w="477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EAF4757" w14:textId="1252B2EC" w:rsidR="00206C26" w:rsidRPr="000741CF" w:rsidRDefault="00206C26" w:rsidP="00206C26">
            <w:pPr>
              <w:spacing w:before="120"/>
              <w:jc w:val="left"/>
              <w:rPr>
                <w:rFonts w:cs="Arial"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>Rozvoj dle odst. 3.3 Smlouvy</w:t>
            </w:r>
          </w:p>
        </w:tc>
      </w:tr>
      <w:tr w:rsidR="00393DF2" w:rsidRPr="000741CF" w14:paraId="14066308" w14:textId="77777777" w:rsidTr="00206C26">
        <w:trPr>
          <w:trHeight w:val="559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4FC51" w14:textId="78032880" w:rsidR="00393DF2" w:rsidRPr="000741CF" w:rsidRDefault="00393DF2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>3.</w:t>
            </w:r>
            <w:r w:rsidR="00206C26" w:rsidRPr="000741CF">
              <w:rPr>
                <w:rFonts w:cs="Arial"/>
                <w:b/>
                <w:szCs w:val="20"/>
              </w:rPr>
              <w:t>1</w:t>
            </w:r>
          </w:p>
        </w:tc>
        <w:tc>
          <w:tcPr>
            <w:tcW w:w="2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8959D" w14:textId="77777777" w:rsidR="00393DF2" w:rsidRPr="000741CF" w:rsidRDefault="00393DF2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 xml:space="preserve">Cena za poskytování </w:t>
            </w:r>
            <w:r w:rsidR="00206C26" w:rsidRPr="000741CF">
              <w:rPr>
                <w:rFonts w:cs="Arial"/>
                <w:b/>
                <w:szCs w:val="20"/>
              </w:rPr>
              <w:t xml:space="preserve">1 člověkodne </w:t>
            </w:r>
            <w:r w:rsidRPr="000741CF">
              <w:rPr>
                <w:rFonts w:cs="Arial"/>
                <w:b/>
                <w:szCs w:val="20"/>
              </w:rPr>
              <w:t xml:space="preserve">Rozvoje </w:t>
            </w:r>
          </w:p>
          <w:p w14:paraId="4644D7FC" w14:textId="10668F69" w:rsidR="00EC7F17" w:rsidRPr="000741CF" w:rsidRDefault="00EC7F17" w:rsidP="00491535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szCs w:val="20"/>
              </w:rPr>
              <w:t>ve výši dle odst. 1</w:t>
            </w:r>
            <w:r w:rsidR="00491535">
              <w:rPr>
                <w:rFonts w:cs="Arial"/>
                <w:szCs w:val="20"/>
              </w:rPr>
              <w:t>2</w:t>
            </w:r>
            <w:r w:rsidRPr="000741CF">
              <w:rPr>
                <w:rFonts w:cs="Arial"/>
                <w:szCs w:val="20"/>
              </w:rPr>
              <w:t>.3.1 Smlouvy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EC054" w14:textId="77777777" w:rsidR="00393DF2" w:rsidRPr="000741CF" w:rsidRDefault="00393DF2" w:rsidP="00206C26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531ED" w14:textId="77777777" w:rsidR="00393DF2" w:rsidRPr="000741CF" w:rsidRDefault="00393DF2" w:rsidP="00206C26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94203" w14:textId="77777777" w:rsidR="00393DF2" w:rsidRPr="000741CF" w:rsidRDefault="00393DF2" w:rsidP="00206C26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642E8D" w:rsidRPr="000741CF" w14:paraId="7D141318" w14:textId="77777777" w:rsidTr="00206C26">
        <w:trPr>
          <w:trHeight w:val="559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95157" w14:textId="062D6C12" w:rsidR="00642E8D" w:rsidRPr="000741CF" w:rsidRDefault="00642E8D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>3.2</w:t>
            </w:r>
          </w:p>
        </w:tc>
        <w:tc>
          <w:tcPr>
            <w:tcW w:w="2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258D6" w14:textId="39A50903" w:rsidR="00642E8D" w:rsidRPr="000741CF" w:rsidRDefault="00C23D74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 xml:space="preserve">Celkem </w:t>
            </w:r>
            <w:r w:rsidRPr="00ED05DA">
              <w:rPr>
                <w:rFonts w:cs="Arial"/>
                <w:b/>
                <w:szCs w:val="20"/>
              </w:rPr>
              <w:t xml:space="preserve">cena za </w:t>
            </w:r>
            <w:r w:rsidR="00ED05DA" w:rsidRPr="00ED05DA">
              <w:rPr>
                <w:rFonts w:cs="Arial"/>
                <w:b/>
                <w:szCs w:val="20"/>
              </w:rPr>
              <w:t>1160</w:t>
            </w:r>
            <w:r w:rsidR="00642E8D" w:rsidRPr="00ED05DA">
              <w:rPr>
                <w:rFonts w:cs="Arial"/>
                <w:b/>
                <w:szCs w:val="20"/>
              </w:rPr>
              <w:t xml:space="preserve"> člověkodní Rozvoje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6E89A" w14:textId="2F537E15" w:rsidR="00642E8D" w:rsidRPr="000741CF" w:rsidRDefault="00642E8D" w:rsidP="00206C26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0741CF">
              <w:rPr>
                <w:rFonts w:cs="Arial"/>
                <w:b/>
                <w:szCs w:val="20"/>
                <w:highlight w:val="yellow"/>
              </w:rPr>
              <w:t>[DOPLNÍ UCHAZEČ]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63424" w14:textId="3118BF66" w:rsidR="00642E8D" w:rsidRPr="000741CF" w:rsidRDefault="00642E8D" w:rsidP="00206C26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0741CF">
              <w:rPr>
                <w:rFonts w:cs="Arial"/>
                <w:b/>
                <w:szCs w:val="20"/>
                <w:highlight w:val="yellow"/>
              </w:rPr>
              <w:t>[DOPLNÍ UCHAZEČ]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AF489" w14:textId="1D7388BE" w:rsidR="00642E8D" w:rsidRPr="000741CF" w:rsidRDefault="00642E8D" w:rsidP="00206C26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0741CF">
              <w:rPr>
                <w:rFonts w:cs="Arial"/>
                <w:b/>
                <w:szCs w:val="20"/>
                <w:highlight w:val="yellow"/>
              </w:rPr>
              <w:t>[DOPLNÍ UCHAZEČ]</w:t>
            </w:r>
          </w:p>
        </w:tc>
      </w:tr>
      <w:tr w:rsidR="00642E8D" w:rsidRPr="000741CF" w14:paraId="120CE2F1" w14:textId="77777777" w:rsidTr="00206C26">
        <w:trPr>
          <w:trHeight w:val="21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E9AFE0" w14:textId="77777777" w:rsidR="00642E8D" w:rsidRPr="000741CF" w:rsidRDefault="00642E8D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</w:p>
        </w:tc>
      </w:tr>
      <w:tr w:rsidR="00642E8D" w:rsidRPr="000741CF" w14:paraId="774DBF17" w14:textId="77777777" w:rsidTr="00642E8D">
        <w:trPr>
          <w:trHeight w:val="559"/>
        </w:trPr>
        <w:tc>
          <w:tcPr>
            <w:tcW w:w="2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D710BD" w14:textId="77777777" w:rsidR="00642E8D" w:rsidRPr="000741CF" w:rsidRDefault="00642E8D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>Celková cena</w:t>
            </w:r>
          </w:p>
          <w:p w14:paraId="14AA0A4A" w14:textId="6A9D4442" w:rsidR="00642E8D" w:rsidRPr="000741CF" w:rsidRDefault="00642E8D" w:rsidP="00F60521">
            <w:pPr>
              <w:spacing w:before="120"/>
              <w:jc w:val="left"/>
              <w:rPr>
                <w:rFonts w:cs="Arial"/>
                <w:szCs w:val="20"/>
              </w:rPr>
            </w:pPr>
            <w:r w:rsidRPr="000741CF">
              <w:rPr>
                <w:rFonts w:cs="Arial"/>
                <w:i/>
                <w:szCs w:val="20"/>
              </w:rPr>
              <w:t>(jako součet výše uvedených cen</w:t>
            </w:r>
            <w:r w:rsidR="00481A7D" w:rsidRPr="000741CF">
              <w:rPr>
                <w:rFonts w:cs="Arial"/>
                <w:i/>
                <w:szCs w:val="20"/>
              </w:rPr>
              <w:t xml:space="preserve"> dle položek</w:t>
            </w:r>
            <w:r w:rsidRPr="000741CF">
              <w:rPr>
                <w:rFonts w:cs="Arial"/>
                <w:i/>
                <w:szCs w:val="20"/>
              </w:rPr>
              <w:t xml:space="preserve"> 1.</w:t>
            </w:r>
            <w:r w:rsidR="00481A7D" w:rsidRPr="000741CF">
              <w:rPr>
                <w:rFonts w:cs="Arial"/>
                <w:i/>
                <w:szCs w:val="20"/>
              </w:rPr>
              <w:t>5</w:t>
            </w:r>
            <w:r w:rsidRPr="000741CF">
              <w:rPr>
                <w:rFonts w:cs="Arial"/>
                <w:i/>
                <w:szCs w:val="20"/>
              </w:rPr>
              <w:t>, 2.</w:t>
            </w:r>
            <w:r w:rsidR="00481A7D" w:rsidRPr="000741CF">
              <w:rPr>
                <w:rFonts w:cs="Arial"/>
                <w:i/>
                <w:szCs w:val="20"/>
              </w:rPr>
              <w:t>2</w:t>
            </w:r>
            <w:r w:rsidRPr="000741CF">
              <w:rPr>
                <w:rFonts w:cs="Arial"/>
                <w:i/>
                <w:szCs w:val="20"/>
              </w:rPr>
              <w:t>, a 3.</w:t>
            </w:r>
            <w:r w:rsidR="00481A7D" w:rsidRPr="000741CF">
              <w:rPr>
                <w:rFonts w:cs="Arial"/>
                <w:i/>
                <w:szCs w:val="20"/>
              </w:rPr>
              <w:t>2</w:t>
            </w:r>
            <w:r w:rsidR="00EE2E1C" w:rsidRPr="000741CF">
              <w:rPr>
                <w:rFonts w:cs="Arial"/>
                <w:i/>
                <w:szCs w:val="20"/>
              </w:rPr>
              <w:t>)</w:t>
            </w:r>
            <w:r w:rsidRPr="000741CF">
              <w:rPr>
                <w:rFonts w:cs="Arial"/>
                <w:i/>
                <w:szCs w:val="20"/>
              </w:rPr>
              <w:t xml:space="preserve"> </w:t>
            </w:r>
            <w:r w:rsidRPr="000741CF">
              <w:rPr>
                <w:rFonts w:cs="Arial"/>
                <w:szCs w:val="20"/>
              </w:rPr>
              <w:t>je předmětem hodnocení dle dílčího hodnotícího kritéria A)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597460" w14:textId="77777777" w:rsidR="00642E8D" w:rsidRPr="000741CF" w:rsidRDefault="00642E8D" w:rsidP="00206C26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0741CF">
              <w:rPr>
                <w:rFonts w:cs="Arial"/>
                <w:b/>
                <w:szCs w:val="20"/>
                <w:highlight w:val="yellow"/>
              </w:rPr>
              <w:t>[DOPLNÍ UCHAZEČ]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D26942" w14:textId="77777777" w:rsidR="00642E8D" w:rsidRPr="000741CF" w:rsidRDefault="00642E8D" w:rsidP="00206C26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0741CF">
              <w:rPr>
                <w:rFonts w:cs="Arial"/>
                <w:b/>
                <w:szCs w:val="20"/>
                <w:highlight w:val="yellow"/>
              </w:rPr>
              <w:t>[DOPLNÍ UCHAZEČ]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1CCF6A" w14:textId="77777777" w:rsidR="00642E8D" w:rsidRPr="000741CF" w:rsidRDefault="00642E8D" w:rsidP="00206C26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0741CF">
              <w:rPr>
                <w:rFonts w:cs="Arial"/>
                <w:b/>
                <w:szCs w:val="20"/>
                <w:highlight w:val="yellow"/>
              </w:rPr>
              <w:t>[DOPLNÍ UCHAZEČ]</w:t>
            </w:r>
          </w:p>
        </w:tc>
      </w:tr>
    </w:tbl>
    <w:p w14:paraId="073C18D2" w14:textId="7CDAA3BC" w:rsidR="004A10A0" w:rsidRPr="000741CF" w:rsidRDefault="004A10A0" w:rsidP="004A10A0">
      <w:pPr>
        <w:spacing w:after="120" w:line="280" w:lineRule="atLeast"/>
        <w:ind w:left="567" w:hanging="425"/>
        <w:rPr>
          <w:rFonts w:cs="Arial"/>
          <w:b/>
          <w:i/>
          <w:szCs w:val="20"/>
        </w:rPr>
      </w:pPr>
      <w:r w:rsidRPr="000741CF">
        <w:rPr>
          <w:rFonts w:cs="Arial"/>
          <w:b/>
          <w:i/>
          <w:szCs w:val="20"/>
        </w:rPr>
        <w:t>Tabulka č. 1</w:t>
      </w:r>
    </w:p>
    <w:p w14:paraId="3D7E0A0B" w14:textId="77777777" w:rsidR="00C567A7" w:rsidRPr="000741CF" w:rsidRDefault="00C567A7" w:rsidP="004A10A0">
      <w:pPr>
        <w:spacing w:after="120" w:line="280" w:lineRule="atLeast"/>
        <w:ind w:left="567" w:hanging="425"/>
        <w:rPr>
          <w:rFonts w:cs="Arial"/>
          <w:b/>
          <w:i/>
          <w:szCs w:val="20"/>
        </w:rPr>
      </w:pPr>
    </w:p>
    <w:p w14:paraId="27541F97" w14:textId="77777777" w:rsidR="00C567A7" w:rsidRPr="000741CF" w:rsidRDefault="00C567A7" w:rsidP="004A10A0">
      <w:pPr>
        <w:spacing w:after="120" w:line="280" w:lineRule="atLeast"/>
        <w:ind w:left="567" w:hanging="425"/>
        <w:rPr>
          <w:rFonts w:cs="Arial"/>
          <w:b/>
          <w:i/>
          <w:szCs w:val="20"/>
        </w:rPr>
      </w:pPr>
    </w:p>
    <w:p w14:paraId="614CA44B" w14:textId="77777777" w:rsidR="00C567A7" w:rsidRDefault="00C567A7" w:rsidP="004A10A0">
      <w:pPr>
        <w:spacing w:after="120" w:line="280" w:lineRule="atLeast"/>
        <w:ind w:left="567" w:hanging="425"/>
        <w:rPr>
          <w:rFonts w:cs="Arial"/>
          <w:b/>
          <w:i/>
          <w:szCs w:val="20"/>
        </w:rPr>
      </w:pPr>
    </w:p>
    <w:p w14:paraId="02E8AD41" w14:textId="77777777" w:rsidR="0077196A" w:rsidRDefault="0077196A" w:rsidP="004A10A0">
      <w:pPr>
        <w:spacing w:after="120" w:line="280" w:lineRule="atLeast"/>
        <w:ind w:left="567" w:hanging="425"/>
        <w:rPr>
          <w:rFonts w:cs="Arial"/>
          <w:b/>
          <w:i/>
          <w:szCs w:val="20"/>
        </w:rPr>
      </w:pPr>
    </w:p>
    <w:p w14:paraId="334B503C" w14:textId="77777777" w:rsidR="0077196A" w:rsidRPr="000741CF" w:rsidRDefault="0077196A" w:rsidP="004A10A0">
      <w:pPr>
        <w:spacing w:after="120" w:line="280" w:lineRule="atLeast"/>
        <w:ind w:left="567" w:hanging="425"/>
        <w:rPr>
          <w:rFonts w:cs="Arial"/>
          <w:b/>
          <w:i/>
          <w:szCs w:val="20"/>
        </w:rPr>
      </w:pPr>
    </w:p>
    <w:p w14:paraId="48FC286E" w14:textId="067B788B" w:rsidR="00206C26" w:rsidRPr="000741CF" w:rsidRDefault="00206C26" w:rsidP="00206C26">
      <w:pPr>
        <w:numPr>
          <w:ilvl w:val="1"/>
          <w:numId w:val="4"/>
        </w:numPr>
        <w:spacing w:before="360" w:after="120" w:line="280" w:lineRule="atLeast"/>
        <w:ind w:left="567" w:hanging="567"/>
        <w:rPr>
          <w:rFonts w:cs="Arial"/>
          <w:b/>
          <w:szCs w:val="20"/>
        </w:rPr>
      </w:pPr>
      <w:r w:rsidRPr="000741CF">
        <w:rPr>
          <w:rFonts w:cs="Arial"/>
          <w:b/>
          <w:szCs w:val="20"/>
        </w:rPr>
        <w:lastRenderedPageBreak/>
        <w:t xml:space="preserve">Cena </w:t>
      </w:r>
      <w:r w:rsidR="003B3099" w:rsidRPr="000741CF">
        <w:rPr>
          <w:rFonts w:cs="Arial"/>
          <w:b/>
          <w:szCs w:val="20"/>
        </w:rPr>
        <w:t xml:space="preserve">za Dílo </w:t>
      </w:r>
      <w:r w:rsidRPr="000741CF">
        <w:rPr>
          <w:rFonts w:cs="Arial"/>
          <w:b/>
          <w:szCs w:val="20"/>
        </w:rPr>
        <w:t xml:space="preserve">dle </w:t>
      </w:r>
      <w:r w:rsidR="003B3099" w:rsidRPr="000741CF">
        <w:rPr>
          <w:rFonts w:cs="Arial"/>
          <w:b/>
          <w:szCs w:val="20"/>
        </w:rPr>
        <w:t>odst</w:t>
      </w:r>
      <w:r w:rsidRPr="000741CF">
        <w:rPr>
          <w:rFonts w:cs="Arial"/>
          <w:b/>
          <w:szCs w:val="20"/>
        </w:rPr>
        <w:t>. 3</w:t>
      </w:r>
      <w:r w:rsidR="003B3099" w:rsidRPr="000741CF">
        <w:rPr>
          <w:rFonts w:cs="Arial"/>
          <w:b/>
          <w:szCs w:val="20"/>
        </w:rPr>
        <w:t>.1</w:t>
      </w:r>
      <w:r w:rsidRPr="000741CF">
        <w:rPr>
          <w:rFonts w:cs="Arial"/>
          <w:b/>
          <w:szCs w:val="20"/>
        </w:rPr>
        <w:t xml:space="preserve"> Smlouvy</w:t>
      </w:r>
    </w:p>
    <w:p w14:paraId="383A9301" w14:textId="31B83DD3" w:rsidR="00C65961" w:rsidRPr="000741CF" w:rsidRDefault="00F60521" w:rsidP="00C23D74">
      <w:pPr>
        <w:spacing w:before="360" w:after="120" w:line="280" w:lineRule="atLeast"/>
        <w:rPr>
          <w:rFonts w:cs="Arial"/>
          <w:szCs w:val="20"/>
        </w:rPr>
      </w:pPr>
      <w:r w:rsidRPr="000741CF">
        <w:rPr>
          <w:rFonts w:cs="Arial"/>
          <w:szCs w:val="20"/>
        </w:rPr>
        <w:t xml:space="preserve">Níže uvedená tabulka obsahuje rozpad ceny za Dílo dle odst. 3.1 Smlouvy </w:t>
      </w:r>
      <w:r w:rsidR="00C936EA" w:rsidRPr="000741CF">
        <w:rPr>
          <w:rFonts w:cs="Arial"/>
          <w:szCs w:val="20"/>
        </w:rPr>
        <w:t>na jednotlivé dílčí položky</w:t>
      </w:r>
      <w:r w:rsidRPr="000741CF">
        <w:rPr>
          <w:rFonts w:cs="Arial"/>
          <w:szCs w:val="20"/>
        </w:rPr>
        <w:t xml:space="preserve">. </w:t>
      </w:r>
      <w:r w:rsidR="005C3BAB" w:rsidRPr="000741CF">
        <w:rPr>
          <w:rFonts w:cs="Arial"/>
          <w:szCs w:val="20"/>
        </w:rPr>
        <w:t xml:space="preserve">Součet níže uvedených cen musí odpovídat jednotlivým položkám dle odst. 1.1 až 1.4 Souhrnné cenové tabulky uvedené výše.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2"/>
        <w:gridCol w:w="3987"/>
        <w:gridCol w:w="1413"/>
        <w:gridCol w:w="1415"/>
        <w:gridCol w:w="1535"/>
      </w:tblGrid>
      <w:tr w:rsidR="00674DFA" w:rsidRPr="000741CF" w14:paraId="425FE567" w14:textId="77777777" w:rsidTr="00186D7F">
        <w:trPr>
          <w:trHeight w:val="559"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189CAC" w14:textId="77777777" w:rsidR="003B3099" w:rsidRPr="000741CF" w:rsidRDefault="003B3099" w:rsidP="00DF0922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>Č.</w:t>
            </w:r>
          </w:p>
        </w:tc>
        <w:tc>
          <w:tcPr>
            <w:tcW w:w="2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3F28BC" w14:textId="4271C861" w:rsidR="003B3099" w:rsidRPr="000741CF" w:rsidRDefault="003B3099" w:rsidP="00DF0922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>Částí Díla</w:t>
            </w:r>
            <w:r w:rsidR="00803777" w:rsidRPr="000741CF">
              <w:rPr>
                <w:rFonts w:cs="Arial"/>
                <w:b/>
                <w:szCs w:val="20"/>
              </w:rPr>
              <w:t xml:space="preserve"> / Komponenta / Položka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0A7B42" w14:textId="77777777" w:rsidR="003B3099" w:rsidRPr="000741CF" w:rsidRDefault="003B3099" w:rsidP="00DF0922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 xml:space="preserve">Cena v Kč </w:t>
            </w:r>
            <w:r w:rsidRPr="000741CF">
              <w:rPr>
                <w:rFonts w:cs="Arial"/>
                <w:b/>
                <w:szCs w:val="20"/>
              </w:rPr>
              <w:br/>
              <w:t>bez DPH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27527B" w14:textId="77777777" w:rsidR="003B3099" w:rsidRPr="000741CF" w:rsidRDefault="003B3099" w:rsidP="00DF0922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 xml:space="preserve">Sazba DPH </w:t>
            </w:r>
            <w:r w:rsidRPr="000741CF">
              <w:rPr>
                <w:rFonts w:cs="Arial"/>
                <w:b/>
                <w:szCs w:val="20"/>
              </w:rPr>
              <w:br/>
              <w:t>21 % v Kč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93FD0E" w14:textId="77777777" w:rsidR="003B3099" w:rsidRPr="000741CF" w:rsidRDefault="003B3099" w:rsidP="00DF0922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>Cena v Kč včetně DPH</w:t>
            </w:r>
          </w:p>
        </w:tc>
      </w:tr>
      <w:tr w:rsidR="00803777" w:rsidRPr="000741CF" w14:paraId="7E8D85D2" w14:textId="77777777" w:rsidTr="00186D7F">
        <w:trPr>
          <w:trHeight w:val="559"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F08472" w14:textId="6EABA451" w:rsidR="003B3099" w:rsidRPr="000741CF" w:rsidRDefault="003B3099" w:rsidP="00DF0922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>1</w:t>
            </w:r>
            <w:r w:rsidR="00803777" w:rsidRPr="000741CF">
              <w:rPr>
                <w:rFonts w:cs="Arial"/>
                <w:b/>
                <w:szCs w:val="20"/>
              </w:rPr>
              <w:t>.1</w:t>
            </w:r>
          </w:p>
        </w:tc>
        <w:tc>
          <w:tcPr>
            <w:tcW w:w="45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15F60F" w14:textId="3EDA0E31" w:rsidR="003B3099" w:rsidRPr="000741CF" w:rsidRDefault="00803777" w:rsidP="00803777">
            <w:pPr>
              <w:spacing w:before="120"/>
              <w:jc w:val="left"/>
              <w:rPr>
                <w:rFonts w:cs="Arial"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 xml:space="preserve">Návrh realizace </w:t>
            </w:r>
            <w:r w:rsidRPr="000741CF">
              <w:rPr>
                <w:rFonts w:cs="Arial"/>
                <w:szCs w:val="20"/>
              </w:rPr>
              <w:t>v rozsahu dle odst. 3.1.1 Smlouvy</w:t>
            </w:r>
          </w:p>
        </w:tc>
      </w:tr>
      <w:tr w:rsidR="00674DFA" w:rsidRPr="000741CF" w14:paraId="7EC286B5" w14:textId="77777777" w:rsidTr="00186D7F">
        <w:trPr>
          <w:trHeight w:val="559"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3CA8B" w14:textId="49CB9F47" w:rsidR="003B3099" w:rsidRPr="000741CF" w:rsidRDefault="003B3099" w:rsidP="00DF0922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>1.1</w:t>
            </w:r>
            <w:r w:rsidR="00803777" w:rsidRPr="000741CF">
              <w:rPr>
                <w:rFonts w:cs="Arial"/>
                <w:b/>
                <w:szCs w:val="20"/>
              </w:rPr>
              <w:t>.1</w:t>
            </w:r>
          </w:p>
        </w:tc>
        <w:tc>
          <w:tcPr>
            <w:tcW w:w="2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DF6B6" w14:textId="5AE76FE0" w:rsidR="003B3099" w:rsidRPr="000741CF" w:rsidRDefault="00803777" w:rsidP="00DF0922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>Zpracování dokumentu Návrh realizace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E7126" w14:textId="77777777" w:rsidR="003B3099" w:rsidRPr="000741CF" w:rsidRDefault="003B3099" w:rsidP="00DF092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767CA" w14:textId="77777777" w:rsidR="003B3099" w:rsidRPr="000741CF" w:rsidRDefault="003B3099" w:rsidP="00DF092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597EF" w14:textId="77777777" w:rsidR="003B3099" w:rsidRPr="000741CF" w:rsidRDefault="003B3099" w:rsidP="00DF092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585CE7" w:rsidRPr="000741CF" w14:paraId="6C782591" w14:textId="77777777" w:rsidTr="00186D7F">
        <w:trPr>
          <w:trHeight w:val="559"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E9A54" w14:textId="6E384A43" w:rsidR="00585CE7" w:rsidRPr="000741CF" w:rsidRDefault="00585CE7" w:rsidP="00DF0922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>1.1.2</w:t>
            </w:r>
          </w:p>
        </w:tc>
        <w:tc>
          <w:tcPr>
            <w:tcW w:w="2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338D9" w14:textId="0085E0A2" w:rsidR="00585CE7" w:rsidRPr="000741CF" w:rsidRDefault="00585CE7" w:rsidP="00DF0922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>Řízení projektu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89661" w14:textId="3D56A9E4" w:rsidR="00585CE7" w:rsidRPr="000741CF" w:rsidRDefault="00585CE7" w:rsidP="00DF092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DCDE6" w14:textId="40C055D0" w:rsidR="00585CE7" w:rsidRPr="000741CF" w:rsidRDefault="00585CE7" w:rsidP="00DF092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0AF0C" w14:textId="2DA8D911" w:rsidR="00585CE7" w:rsidRPr="000741CF" w:rsidRDefault="00585CE7" w:rsidP="00DF092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BC0D2E" w:rsidRPr="000741CF" w14:paraId="637D57BA" w14:textId="77777777" w:rsidTr="00186D7F">
        <w:trPr>
          <w:trHeight w:val="559"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4EC95" w14:textId="5A9B7500" w:rsidR="00BC0D2E" w:rsidRPr="000741CF" w:rsidRDefault="00BC0D2E" w:rsidP="00DF0922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>1.1.3</w:t>
            </w:r>
          </w:p>
        </w:tc>
        <w:tc>
          <w:tcPr>
            <w:tcW w:w="2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4F5A8" w14:textId="75086CEE" w:rsidR="00BC0D2E" w:rsidRPr="000741CF" w:rsidRDefault="00BC0D2E" w:rsidP="00DF0922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>Prezentace Návrhu realizace a schvalovací proces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10C98" w14:textId="01795F08" w:rsidR="00BC0D2E" w:rsidRPr="000741CF" w:rsidRDefault="00BC0D2E" w:rsidP="00DF092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CDF89" w14:textId="283F5E4B" w:rsidR="00BC0D2E" w:rsidRPr="000741CF" w:rsidRDefault="00BC0D2E" w:rsidP="00DF092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86D13" w14:textId="2211396B" w:rsidR="00BC0D2E" w:rsidRPr="000741CF" w:rsidRDefault="00BC0D2E" w:rsidP="00DF092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BC0D2E" w:rsidRPr="000741CF" w14:paraId="57C69CD7" w14:textId="77777777" w:rsidTr="00186D7F">
        <w:trPr>
          <w:trHeight w:val="559"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6C484" w14:textId="2B0756BB" w:rsidR="00BC0D2E" w:rsidRPr="000741CF" w:rsidRDefault="00BC0D2E" w:rsidP="00DF0922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>1.1.3</w:t>
            </w:r>
          </w:p>
        </w:tc>
        <w:tc>
          <w:tcPr>
            <w:tcW w:w="2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DFDE2" w14:textId="67C2AD93" w:rsidR="00BC0D2E" w:rsidRPr="000741CF" w:rsidRDefault="00BC0D2E" w:rsidP="00803777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>Promítnutí výstupů z akceptace Prototypu do Návrhu realizace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1793B" w14:textId="2F9A6D8A" w:rsidR="00BC0D2E" w:rsidRPr="000741CF" w:rsidRDefault="00BC0D2E" w:rsidP="00DF0922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493C4" w14:textId="52692504" w:rsidR="00BC0D2E" w:rsidRPr="000741CF" w:rsidRDefault="00BC0D2E" w:rsidP="00DF0922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59D0B" w14:textId="26BDFB26" w:rsidR="00BC0D2E" w:rsidRPr="000741CF" w:rsidRDefault="00BC0D2E" w:rsidP="00DF0922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BC0D2E" w:rsidRPr="000741CF" w14:paraId="3DE0B803" w14:textId="77777777" w:rsidTr="00186D7F">
        <w:trPr>
          <w:trHeight w:val="559"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B6DA9F" w14:textId="77777777" w:rsidR="00BC0D2E" w:rsidRPr="000741CF" w:rsidRDefault="00BC0D2E" w:rsidP="00DF0922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>1.2</w:t>
            </w:r>
          </w:p>
        </w:tc>
        <w:tc>
          <w:tcPr>
            <w:tcW w:w="45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BE3415" w14:textId="15141799" w:rsidR="00BC0D2E" w:rsidRPr="000741CF" w:rsidRDefault="00BC0D2E" w:rsidP="00803777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 xml:space="preserve">Prototyp </w:t>
            </w:r>
            <w:r w:rsidRPr="000741CF">
              <w:rPr>
                <w:rFonts w:cs="Arial"/>
                <w:szCs w:val="20"/>
              </w:rPr>
              <w:t>v rozsahu dle odst. 3.1.2 Smlouvy</w:t>
            </w:r>
          </w:p>
        </w:tc>
      </w:tr>
      <w:tr w:rsidR="00BC0D2E" w:rsidRPr="000741CF" w14:paraId="685DA919" w14:textId="77777777" w:rsidTr="00186D7F">
        <w:trPr>
          <w:trHeight w:val="559"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B2AF4" w14:textId="16B9883D" w:rsidR="00BC0D2E" w:rsidRPr="000741CF" w:rsidRDefault="00BC0D2E" w:rsidP="00803777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>1.2.1</w:t>
            </w:r>
          </w:p>
        </w:tc>
        <w:tc>
          <w:tcPr>
            <w:tcW w:w="2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BB46C" w14:textId="6B22B694" w:rsidR="00BC0D2E" w:rsidRPr="000741CF" w:rsidRDefault="00BC0D2E" w:rsidP="00803777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>Příprava Prototypu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56EA5" w14:textId="77777777" w:rsidR="00BC0D2E" w:rsidRPr="000741CF" w:rsidRDefault="00BC0D2E" w:rsidP="00DF092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2A0DC" w14:textId="77777777" w:rsidR="00BC0D2E" w:rsidRPr="000741CF" w:rsidRDefault="00BC0D2E" w:rsidP="00DF092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1E792" w14:textId="77777777" w:rsidR="00BC0D2E" w:rsidRPr="000741CF" w:rsidRDefault="00BC0D2E" w:rsidP="00DF092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BC0D2E" w:rsidRPr="000741CF" w14:paraId="1A2051DD" w14:textId="77777777" w:rsidTr="00186D7F">
        <w:trPr>
          <w:trHeight w:val="559"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D14D9" w14:textId="79B8DA62" w:rsidR="00BC0D2E" w:rsidRPr="000741CF" w:rsidRDefault="00BC0D2E" w:rsidP="00803777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>1.2.2</w:t>
            </w:r>
          </w:p>
        </w:tc>
        <w:tc>
          <w:tcPr>
            <w:tcW w:w="2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5B0D6" w14:textId="77777777" w:rsidR="00BC0D2E" w:rsidRPr="000741CF" w:rsidRDefault="00BC0D2E" w:rsidP="00DF0922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>Řízení projektu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DB9B6" w14:textId="77777777" w:rsidR="00BC0D2E" w:rsidRPr="000741CF" w:rsidRDefault="00BC0D2E" w:rsidP="00DF0922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A6F41" w14:textId="77777777" w:rsidR="00BC0D2E" w:rsidRPr="000741CF" w:rsidRDefault="00BC0D2E" w:rsidP="00DF0922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AFF48" w14:textId="77777777" w:rsidR="00BC0D2E" w:rsidRPr="000741CF" w:rsidRDefault="00BC0D2E" w:rsidP="00DF0922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BC0D2E" w:rsidRPr="000741CF" w14:paraId="23683DD5" w14:textId="77777777" w:rsidTr="00186D7F">
        <w:trPr>
          <w:trHeight w:val="559"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BF843" w14:textId="7118CFB8" w:rsidR="00BC0D2E" w:rsidRPr="000741CF" w:rsidRDefault="00BC0D2E" w:rsidP="00803777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>1.2.3</w:t>
            </w:r>
          </w:p>
        </w:tc>
        <w:tc>
          <w:tcPr>
            <w:tcW w:w="2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0174E" w14:textId="09D47882" w:rsidR="00BC0D2E" w:rsidRPr="000741CF" w:rsidRDefault="00BC0D2E" w:rsidP="00674DFA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>Implementace a prezentace Prototypu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AD392" w14:textId="23CF9A9E" w:rsidR="00BC0D2E" w:rsidRPr="000741CF" w:rsidRDefault="00BC0D2E" w:rsidP="00DF092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33F69" w14:textId="6E6B532C" w:rsidR="00BC0D2E" w:rsidRPr="000741CF" w:rsidRDefault="00BC0D2E" w:rsidP="00DF092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481E7" w14:textId="2662AC88" w:rsidR="00BC0D2E" w:rsidRPr="000741CF" w:rsidRDefault="00BC0D2E" w:rsidP="00DF092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BC0D2E" w:rsidRPr="000741CF" w14:paraId="44B128E7" w14:textId="77777777" w:rsidTr="00186D7F">
        <w:trPr>
          <w:trHeight w:val="559"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369D3" w14:textId="68447C1F" w:rsidR="00BC0D2E" w:rsidRPr="000741CF" w:rsidRDefault="00BC0D2E" w:rsidP="00DF0922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>1.2.4</w:t>
            </w:r>
          </w:p>
        </w:tc>
        <w:tc>
          <w:tcPr>
            <w:tcW w:w="2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F76FB" w14:textId="773FDE6A" w:rsidR="00BC0D2E" w:rsidRPr="000741CF" w:rsidRDefault="00BC0D2E" w:rsidP="00DF0922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>Technická dokumentace k Prototypu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43EEC" w14:textId="3281A650" w:rsidR="00BC0D2E" w:rsidRPr="000741CF" w:rsidRDefault="00BC0D2E" w:rsidP="00DF0922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E9F00" w14:textId="32D61ACA" w:rsidR="00BC0D2E" w:rsidRPr="000741CF" w:rsidRDefault="00BC0D2E" w:rsidP="00DF0922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6B6D7" w14:textId="5ACE750C" w:rsidR="00BC0D2E" w:rsidRPr="000741CF" w:rsidRDefault="00BC0D2E" w:rsidP="00DF0922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735A44" w:rsidRPr="000741CF" w14:paraId="3B14399D" w14:textId="77777777" w:rsidTr="00186D7F">
        <w:trPr>
          <w:trHeight w:val="559"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BF5DD" w14:textId="60D41566" w:rsidR="00735A44" w:rsidRPr="000741CF" w:rsidRDefault="00735A44" w:rsidP="00735A44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>1.2.5</w:t>
            </w:r>
          </w:p>
        </w:tc>
        <w:tc>
          <w:tcPr>
            <w:tcW w:w="2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3C20D" w14:textId="77777777" w:rsidR="00735A44" w:rsidRPr="000741CF" w:rsidRDefault="00735A44" w:rsidP="00735A44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 xml:space="preserve">Školení, </w:t>
            </w:r>
            <w:r w:rsidRPr="000741CF">
              <w:rPr>
                <w:rFonts w:cs="Arial"/>
                <w:b/>
                <w:szCs w:val="20"/>
              </w:rPr>
              <w:br/>
              <w:t>z toho: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8515A" w14:textId="77777777" w:rsidR="00735A44" w:rsidRPr="000741CF" w:rsidRDefault="00735A44" w:rsidP="00735A44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5C15D" w14:textId="77777777" w:rsidR="00735A44" w:rsidRPr="000741CF" w:rsidRDefault="00735A44" w:rsidP="00735A44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7D432" w14:textId="77777777" w:rsidR="00735A44" w:rsidRPr="000741CF" w:rsidRDefault="00735A44" w:rsidP="00735A44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735A44" w:rsidRPr="000741CF" w14:paraId="65E14D72" w14:textId="77777777" w:rsidTr="00186D7F">
        <w:trPr>
          <w:trHeight w:val="559"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2FF66" w14:textId="00914842" w:rsidR="00735A44" w:rsidRPr="000741CF" w:rsidRDefault="00735A44" w:rsidP="00735A44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>1.2.5.1</w:t>
            </w:r>
          </w:p>
        </w:tc>
        <w:tc>
          <w:tcPr>
            <w:tcW w:w="2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CAAD9" w14:textId="5447B32D" w:rsidR="00735A44" w:rsidRPr="00ED05DA" w:rsidRDefault="00735A44" w:rsidP="00736E91">
            <w:pPr>
              <w:spacing w:before="120"/>
              <w:jc w:val="left"/>
              <w:rPr>
                <w:rFonts w:cs="Arial"/>
                <w:szCs w:val="20"/>
              </w:rPr>
            </w:pPr>
            <w:r w:rsidRPr="00ED05DA">
              <w:rPr>
                <w:rFonts w:cs="Arial"/>
                <w:szCs w:val="20"/>
              </w:rPr>
              <w:t>Školení 30 metodik</w:t>
            </w:r>
            <w:r w:rsidR="00736E91" w:rsidRPr="00ED05DA">
              <w:rPr>
                <w:rFonts w:cs="Arial"/>
                <w:szCs w:val="20"/>
              </w:rPr>
              <w:t>ů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3028C" w14:textId="77777777" w:rsidR="00735A44" w:rsidRPr="000741CF" w:rsidRDefault="00735A44" w:rsidP="00735A44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5AC25" w14:textId="77777777" w:rsidR="00735A44" w:rsidRPr="000741CF" w:rsidRDefault="00735A44" w:rsidP="00735A44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9E7DF" w14:textId="77777777" w:rsidR="00735A44" w:rsidRPr="000741CF" w:rsidRDefault="00735A44" w:rsidP="00735A44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735A44" w:rsidRPr="000741CF" w14:paraId="12F85FDC" w14:textId="77777777" w:rsidTr="00186D7F">
        <w:trPr>
          <w:trHeight w:val="559"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4FCC9" w14:textId="027ED310" w:rsidR="00735A44" w:rsidRPr="000741CF" w:rsidRDefault="00735A44" w:rsidP="00735A44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>1.2.5.2</w:t>
            </w:r>
          </w:p>
        </w:tc>
        <w:tc>
          <w:tcPr>
            <w:tcW w:w="2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273DA" w14:textId="28189F9B" w:rsidR="00735A44" w:rsidRPr="00ED05DA" w:rsidRDefault="00735A44" w:rsidP="00735A44">
            <w:pPr>
              <w:spacing w:before="120"/>
              <w:jc w:val="left"/>
              <w:rPr>
                <w:rFonts w:cs="Arial"/>
                <w:szCs w:val="20"/>
              </w:rPr>
            </w:pPr>
            <w:r w:rsidRPr="00ED05DA">
              <w:rPr>
                <w:rFonts w:cs="Arial"/>
                <w:szCs w:val="20"/>
              </w:rPr>
              <w:t>Školení 30 klíčových uživatelů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33AF4" w14:textId="77777777" w:rsidR="00735A44" w:rsidRPr="000741CF" w:rsidRDefault="00735A44" w:rsidP="00735A44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9646D" w14:textId="77777777" w:rsidR="00735A44" w:rsidRPr="000741CF" w:rsidRDefault="00735A44" w:rsidP="00735A44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E95DF" w14:textId="77777777" w:rsidR="00735A44" w:rsidRPr="000741CF" w:rsidRDefault="00735A44" w:rsidP="00735A44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186D7F" w:rsidRPr="000741CF" w14:paraId="34FD76BE" w14:textId="77777777" w:rsidTr="00186D7F">
        <w:trPr>
          <w:trHeight w:val="559"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33113" w14:textId="2A18FCC6" w:rsidR="00186D7F" w:rsidRPr="000741CF" w:rsidRDefault="00ED05DA" w:rsidP="00186D7F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1.2.5.3</w:t>
            </w:r>
          </w:p>
        </w:tc>
        <w:tc>
          <w:tcPr>
            <w:tcW w:w="2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E4F2F" w14:textId="25B4C5C5" w:rsidR="00186D7F" w:rsidRPr="00ED05DA" w:rsidRDefault="00ED05DA" w:rsidP="00186D7F">
            <w:pPr>
              <w:spacing w:before="120"/>
              <w:jc w:val="left"/>
              <w:rPr>
                <w:rFonts w:cs="Arial"/>
                <w:szCs w:val="20"/>
              </w:rPr>
            </w:pPr>
            <w:r w:rsidRPr="00ED05DA">
              <w:rPr>
                <w:rFonts w:cs="Arial"/>
                <w:szCs w:val="20"/>
              </w:rPr>
              <w:t>Školení 2</w:t>
            </w:r>
            <w:r w:rsidR="00186D7F" w:rsidRPr="00ED05DA">
              <w:rPr>
                <w:rFonts w:cs="Arial"/>
                <w:szCs w:val="20"/>
              </w:rPr>
              <w:t>0 administrátorů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0C17F" w14:textId="5CAA461A" w:rsidR="00186D7F" w:rsidRPr="000741CF" w:rsidRDefault="00186D7F" w:rsidP="00186D7F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C2172" w14:textId="0B504065" w:rsidR="00186D7F" w:rsidRPr="000741CF" w:rsidRDefault="00186D7F" w:rsidP="00186D7F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BD314" w14:textId="20C31A37" w:rsidR="00186D7F" w:rsidRPr="000741CF" w:rsidRDefault="00186D7F" w:rsidP="00186D7F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735A44" w:rsidRPr="000741CF" w14:paraId="01A53C39" w14:textId="77777777" w:rsidTr="00186D7F">
        <w:trPr>
          <w:trHeight w:val="559"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0EE94" w14:textId="48DCF417" w:rsidR="00735A44" w:rsidRPr="000741CF" w:rsidRDefault="00735A44" w:rsidP="00186D7F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>1.2.5.</w:t>
            </w:r>
            <w:r w:rsidR="00ED05DA">
              <w:rPr>
                <w:rFonts w:cs="Arial"/>
                <w:b/>
                <w:szCs w:val="20"/>
              </w:rPr>
              <w:t>4</w:t>
            </w:r>
          </w:p>
        </w:tc>
        <w:tc>
          <w:tcPr>
            <w:tcW w:w="2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D8F10" w14:textId="088FFF48" w:rsidR="00735A44" w:rsidRPr="00ED05DA" w:rsidRDefault="00ED05DA" w:rsidP="00735A44">
            <w:pPr>
              <w:spacing w:before="120"/>
              <w:jc w:val="left"/>
              <w:rPr>
                <w:rFonts w:cs="Arial"/>
                <w:szCs w:val="20"/>
              </w:rPr>
            </w:pPr>
            <w:r w:rsidRPr="00ED05DA">
              <w:rPr>
                <w:rFonts w:cs="Arial"/>
                <w:szCs w:val="20"/>
              </w:rPr>
              <w:t>Dodávka 3</w:t>
            </w:r>
            <w:r w:rsidR="00735A44" w:rsidRPr="00ED05DA">
              <w:rPr>
                <w:rFonts w:cs="Arial"/>
                <w:szCs w:val="20"/>
              </w:rPr>
              <w:t>0 pracovišť klíčových uživatelů, vč. Maintenance na 3 roky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636D9" w14:textId="74D03AEC" w:rsidR="00735A44" w:rsidRPr="000741CF" w:rsidRDefault="00735A44" w:rsidP="00735A44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2FB19" w14:textId="73717195" w:rsidR="00735A44" w:rsidRPr="000741CF" w:rsidRDefault="00735A44" w:rsidP="00735A44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7C6DF" w14:textId="621F5916" w:rsidR="00735A44" w:rsidRPr="000741CF" w:rsidRDefault="00735A44" w:rsidP="00735A44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735A44" w:rsidRPr="000741CF" w14:paraId="51A5DB84" w14:textId="77777777" w:rsidTr="00186D7F">
        <w:trPr>
          <w:trHeight w:val="559"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C391E" w14:textId="0FA4B8EC" w:rsidR="00735A44" w:rsidRPr="000741CF" w:rsidRDefault="00735A44" w:rsidP="00735A44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>1.2.6</w:t>
            </w:r>
          </w:p>
        </w:tc>
        <w:tc>
          <w:tcPr>
            <w:tcW w:w="2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8280A" w14:textId="5DB1AEB2" w:rsidR="00735A44" w:rsidRPr="000741CF" w:rsidRDefault="00735A44" w:rsidP="00736E91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>Úvodn</w:t>
            </w:r>
            <w:r w:rsidR="00736E91" w:rsidRPr="000741CF">
              <w:rPr>
                <w:rFonts w:cs="Arial"/>
                <w:b/>
                <w:szCs w:val="20"/>
              </w:rPr>
              <w:t>í</w:t>
            </w:r>
            <w:r w:rsidRPr="000741CF">
              <w:rPr>
                <w:rFonts w:cs="Arial"/>
                <w:b/>
                <w:szCs w:val="20"/>
              </w:rPr>
              <w:t xml:space="preserve"> migrace dat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4CFF0" w14:textId="67A999D9" w:rsidR="00735A44" w:rsidRPr="000741CF" w:rsidRDefault="00735A44" w:rsidP="00735A44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A0EE4" w14:textId="70801982" w:rsidR="00735A44" w:rsidRPr="000741CF" w:rsidRDefault="00735A44" w:rsidP="00735A44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A1F76" w14:textId="7D5F7DD8" w:rsidR="00735A44" w:rsidRPr="000741CF" w:rsidRDefault="00735A44" w:rsidP="00735A44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BC0D2E" w:rsidRPr="000741CF" w14:paraId="6B732E18" w14:textId="77777777" w:rsidTr="00186D7F">
        <w:trPr>
          <w:trHeight w:val="559"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BF714" w14:textId="0487CB58" w:rsidR="00BC0D2E" w:rsidRPr="000741CF" w:rsidRDefault="00BC0D2E" w:rsidP="00735A44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>1.2.</w:t>
            </w:r>
            <w:r w:rsidR="00735A44" w:rsidRPr="000741CF">
              <w:rPr>
                <w:rFonts w:cs="Arial"/>
                <w:b/>
                <w:szCs w:val="20"/>
              </w:rPr>
              <w:t>7</w:t>
            </w:r>
          </w:p>
        </w:tc>
        <w:tc>
          <w:tcPr>
            <w:tcW w:w="2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2649B" w14:textId="0934D4DF" w:rsidR="00BC0D2E" w:rsidRPr="000741CF" w:rsidRDefault="00BC0D2E" w:rsidP="00DF0922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>Akceptační testování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A3378" w14:textId="3D6D3A02" w:rsidR="00BC0D2E" w:rsidRPr="000741CF" w:rsidRDefault="00BC0D2E" w:rsidP="00DF0922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58665" w14:textId="225720BE" w:rsidR="00BC0D2E" w:rsidRPr="000741CF" w:rsidRDefault="00BC0D2E" w:rsidP="00DF0922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1AE94" w14:textId="038FCD7A" w:rsidR="00BC0D2E" w:rsidRPr="000741CF" w:rsidRDefault="00BC0D2E" w:rsidP="00DF0922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BC0D2E" w:rsidRPr="000741CF" w14:paraId="173A5C22" w14:textId="77777777" w:rsidTr="00186D7F">
        <w:trPr>
          <w:trHeight w:val="559"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180E2" w14:textId="689098ED" w:rsidR="00BC0D2E" w:rsidRPr="000741CF" w:rsidRDefault="00BC0D2E" w:rsidP="00735A44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>1.2.</w:t>
            </w:r>
            <w:r w:rsidR="00735A44" w:rsidRPr="000741CF">
              <w:rPr>
                <w:rFonts w:cs="Arial"/>
                <w:b/>
                <w:szCs w:val="20"/>
              </w:rPr>
              <w:t>8</w:t>
            </w:r>
            <w:r w:rsidRPr="000741CF">
              <w:rPr>
                <w:rFonts w:cs="Arial"/>
                <w:b/>
                <w:szCs w:val="20"/>
              </w:rPr>
              <w:t xml:space="preserve"> </w:t>
            </w:r>
          </w:p>
        </w:tc>
        <w:tc>
          <w:tcPr>
            <w:tcW w:w="2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A4B92" w14:textId="3059625A" w:rsidR="00BC0D2E" w:rsidRPr="000741CF" w:rsidRDefault="00BC0D2E" w:rsidP="00585CE7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 xml:space="preserve">Licence a Maintenance - </w:t>
            </w: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20857" w14:textId="3ECA7A7E" w:rsidR="00BC0D2E" w:rsidRPr="000741CF" w:rsidRDefault="00BC0D2E" w:rsidP="00DF0922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6C574" w14:textId="78C9FDF3" w:rsidR="00BC0D2E" w:rsidRPr="000741CF" w:rsidRDefault="00BC0D2E" w:rsidP="00DF0922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1B06F" w14:textId="78204CBC" w:rsidR="00BC0D2E" w:rsidRPr="000741CF" w:rsidRDefault="00BC0D2E" w:rsidP="00DF0922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BC0D2E" w:rsidRPr="000741CF" w14:paraId="6ACF675C" w14:textId="77777777" w:rsidTr="00186D7F">
        <w:trPr>
          <w:trHeight w:val="559"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646AD" w14:textId="78543A25" w:rsidR="00BC0D2E" w:rsidRPr="000741CF" w:rsidRDefault="00BC0D2E" w:rsidP="00674DFA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proofErr w:type="gramStart"/>
            <w:r w:rsidRPr="000741CF">
              <w:rPr>
                <w:rFonts w:cs="Arial"/>
                <w:b/>
                <w:szCs w:val="20"/>
              </w:rPr>
              <w:t>1.2.x</w:t>
            </w:r>
            <w:proofErr w:type="gramEnd"/>
          </w:p>
        </w:tc>
        <w:tc>
          <w:tcPr>
            <w:tcW w:w="2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2471F" w14:textId="7B6C2073" w:rsidR="00BC0D2E" w:rsidRPr="000741CF" w:rsidRDefault="00BC0D2E" w:rsidP="00674DFA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 xml:space="preserve">Další relevantní Komponenty - </w:t>
            </w: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F35DF" w14:textId="0A2CB313" w:rsidR="00BC0D2E" w:rsidRPr="000741CF" w:rsidRDefault="00BC0D2E" w:rsidP="00DF0922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27C08" w14:textId="6FDE8D3B" w:rsidR="00BC0D2E" w:rsidRPr="000741CF" w:rsidRDefault="00BC0D2E" w:rsidP="00DF0922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D3ED0" w14:textId="47DD0C84" w:rsidR="00BC0D2E" w:rsidRPr="000741CF" w:rsidRDefault="00BC0D2E" w:rsidP="00DF0922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BC0D2E" w:rsidRPr="000741CF" w14:paraId="653BB594" w14:textId="77777777" w:rsidTr="00186D7F">
        <w:trPr>
          <w:trHeight w:val="559"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1000F46" w14:textId="77777777" w:rsidR="00BC0D2E" w:rsidRPr="000741CF" w:rsidRDefault="00BC0D2E" w:rsidP="00DF0922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>1.3</w:t>
            </w:r>
          </w:p>
        </w:tc>
        <w:tc>
          <w:tcPr>
            <w:tcW w:w="45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C17F41" w14:textId="0C9F80B6" w:rsidR="00BC0D2E" w:rsidRPr="000741CF" w:rsidRDefault="00BC0D2E" w:rsidP="00803777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 xml:space="preserve">Implementace </w:t>
            </w:r>
            <w:r w:rsidRPr="000741CF">
              <w:rPr>
                <w:rFonts w:cs="Arial"/>
                <w:szCs w:val="20"/>
              </w:rPr>
              <w:t>v rozsahu dle odst. 3.1.3 Smlouvy</w:t>
            </w:r>
          </w:p>
        </w:tc>
      </w:tr>
      <w:tr w:rsidR="00BC0D2E" w:rsidRPr="000741CF" w14:paraId="4DB12C0C" w14:textId="77777777" w:rsidTr="00186D7F">
        <w:trPr>
          <w:trHeight w:val="559"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FCD57" w14:textId="0E3698BF" w:rsidR="00BC0D2E" w:rsidRPr="000741CF" w:rsidRDefault="00BC0D2E" w:rsidP="00674DFA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lastRenderedPageBreak/>
              <w:t>1.3.1</w:t>
            </w:r>
          </w:p>
        </w:tc>
        <w:tc>
          <w:tcPr>
            <w:tcW w:w="2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530FD" w14:textId="261B8363" w:rsidR="00BC0D2E" w:rsidRPr="000741CF" w:rsidRDefault="00BC0D2E" w:rsidP="00DF0922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>Příprava Implementace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51E18" w14:textId="435990E1" w:rsidR="00BC0D2E" w:rsidRPr="000741CF" w:rsidRDefault="00BC0D2E" w:rsidP="00DF0922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063CD" w14:textId="5E17CDF2" w:rsidR="00BC0D2E" w:rsidRPr="000741CF" w:rsidRDefault="00BC0D2E" w:rsidP="00DF0922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17B3A" w14:textId="52449E52" w:rsidR="00BC0D2E" w:rsidRPr="000741CF" w:rsidRDefault="00BC0D2E" w:rsidP="00DF0922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BC0D2E" w:rsidRPr="000741CF" w14:paraId="637B59F3" w14:textId="77777777" w:rsidTr="00186D7F">
        <w:trPr>
          <w:trHeight w:val="559"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F4FEC" w14:textId="501A182C" w:rsidR="00BC0D2E" w:rsidRPr="000741CF" w:rsidRDefault="00BC0D2E" w:rsidP="00DF0922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>1.3.2</w:t>
            </w:r>
          </w:p>
        </w:tc>
        <w:tc>
          <w:tcPr>
            <w:tcW w:w="2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9D8AA" w14:textId="77777777" w:rsidR="00BC0D2E" w:rsidRPr="000741CF" w:rsidRDefault="00BC0D2E" w:rsidP="00DF0922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>Řízení projektu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9D9FD" w14:textId="77777777" w:rsidR="00BC0D2E" w:rsidRPr="000741CF" w:rsidRDefault="00BC0D2E" w:rsidP="00DF0922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C657F" w14:textId="77777777" w:rsidR="00BC0D2E" w:rsidRPr="000741CF" w:rsidRDefault="00BC0D2E" w:rsidP="00DF0922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EA7E2" w14:textId="77777777" w:rsidR="00BC0D2E" w:rsidRPr="000741CF" w:rsidRDefault="00BC0D2E" w:rsidP="00DF0922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BC0D2E" w:rsidRPr="000741CF" w14:paraId="23476A6C" w14:textId="77777777" w:rsidTr="00186D7F">
        <w:trPr>
          <w:trHeight w:val="559"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3FAE9" w14:textId="455D540D" w:rsidR="00BC0D2E" w:rsidRPr="000741CF" w:rsidRDefault="00BC0D2E" w:rsidP="00674DFA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>1.3.3</w:t>
            </w:r>
          </w:p>
        </w:tc>
        <w:tc>
          <w:tcPr>
            <w:tcW w:w="2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D83E7" w14:textId="77777777" w:rsidR="00BC0D2E" w:rsidRPr="000741CF" w:rsidRDefault="00BC0D2E" w:rsidP="00DF0922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proofErr w:type="spellStart"/>
            <w:r w:rsidRPr="000741CF">
              <w:rPr>
                <w:rFonts w:cs="Arial"/>
                <w:b/>
                <w:szCs w:val="20"/>
              </w:rPr>
              <w:t>Implememtace</w:t>
            </w:r>
            <w:proofErr w:type="spellEnd"/>
            <w:r w:rsidRPr="000741CF">
              <w:rPr>
                <w:rFonts w:cs="Arial"/>
                <w:b/>
                <w:szCs w:val="20"/>
              </w:rPr>
              <w:t xml:space="preserve"> Systému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A04CB" w14:textId="0A4014DA" w:rsidR="00BC0D2E" w:rsidRPr="000741CF" w:rsidRDefault="00BC0D2E" w:rsidP="00DF0922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6AB59" w14:textId="576CA990" w:rsidR="00BC0D2E" w:rsidRPr="000741CF" w:rsidRDefault="00BC0D2E" w:rsidP="00DF0922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859BD" w14:textId="7EB1E641" w:rsidR="00BC0D2E" w:rsidRPr="000741CF" w:rsidRDefault="00BC0D2E" w:rsidP="00DF0922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BC0D2E" w:rsidRPr="000741CF" w14:paraId="1236FD89" w14:textId="77777777" w:rsidTr="00186D7F">
        <w:trPr>
          <w:trHeight w:val="559"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0F7A4" w14:textId="5F29DAAE" w:rsidR="00BC0D2E" w:rsidRPr="000741CF" w:rsidRDefault="00BC0D2E" w:rsidP="00674DFA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>1.3.4</w:t>
            </w:r>
          </w:p>
        </w:tc>
        <w:tc>
          <w:tcPr>
            <w:tcW w:w="2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922A5" w14:textId="01741149" w:rsidR="00BC0D2E" w:rsidRPr="000741CF" w:rsidRDefault="00BC0D2E" w:rsidP="00674DFA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>Technická dokumentace k Systému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30C80" w14:textId="09DB4FDE" w:rsidR="00BC0D2E" w:rsidRPr="000741CF" w:rsidRDefault="00BC0D2E" w:rsidP="00DF0922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36E61" w14:textId="3D939BB0" w:rsidR="00BC0D2E" w:rsidRPr="000741CF" w:rsidRDefault="00BC0D2E" w:rsidP="00DF0922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E5DF3" w14:textId="62C896F0" w:rsidR="00BC0D2E" w:rsidRPr="000741CF" w:rsidRDefault="00BC0D2E" w:rsidP="00DF0922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BC0D2E" w:rsidRPr="000741CF" w14:paraId="5C80260B" w14:textId="77777777" w:rsidTr="00186D7F">
        <w:trPr>
          <w:trHeight w:val="559"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9174A" w14:textId="7E78C8D6" w:rsidR="00BC0D2E" w:rsidRPr="000741CF" w:rsidRDefault="00BC0D2E" w:rsidP="00585CE7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>1.3.5</w:t>
            </w:r>
          </w:p>
        </w:tc>
        <w:tc>
          <w:tcPr>
            <w:tcW w:w="2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F4AF9" w14:textId="59FB79ED" w:rsidR="00BC0D2E" w:rsidRPr="000741CF" w:rsidRDefault="00BC0D2E" w:rsidP="00585CE7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>Akceptace, z toho: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C0B2D" w14:textId="44535386" w:rsidR="00BC0D2E" w:rsidRPr="000741CF" w:rsidRDefault="00BC0D2E" w:rsidP="00585CE7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57339" w14:textId="4BB80974" w:rsidR="00BC0D2E" w:rsidRPr="000741CF" w:rsidRDefault="00BC0D2E" w:rsidP="00585CE7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21C30" w14:textId="6E4F95CF" w:rsidR="00BC0D2E" w:rsidRPr="000741CF" w:rsidRDefault="00BC0D2E" w:rsidP="00585CE7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BC0D2E" w:rsidRPr="000741CF" w14:paraId="3071A88B" w14:textId="77777777" w:rsidTr="00186D7F">
        <w:trPr>
          <w:trHeight w:val="559"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11FAB" w14:textId="5BD5679C" w:rsidR="00BC0D2E" w:rsidRPr="000741CF" w:rsidRDefault="00BC0D2E" w:rsidP="00585CE7">
            <w:pPr>
              <w:spacing w:before="120"/>
              <w:jc w:val="left"/>
              <w:rPr>
                <w:rFonts w:cs="Arial"/>
                <w:szCs w:val="20"/>
              </w:rPr>
            </w:pPr>
            <w:r w:rsidRPr="000741CF">
              <w:rPr>
                <w:rFonts w:cs="Arial"/>
                <w:szCs w:val="20"/>
              </w:rPr>
              <w:t>1.3.5.1</w:t>
            </w:r>
          </w:p>
        </w:tc>
        <w:tc>
          <w:tcPr>
            <w:tcW w:w="2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88D9C" w14:textId="125747F2" w:rsidR="00BC0D2E" w:rsidRPr="000741CF" w:rsidRDefault="00BC0D2E" w:rsidP="00585CE7">
            <w:pPr>
              <w:spacing w:before="120"/>
              <w:jc w:val="left"/>
              <w:rPr>
                <w:rFonts w:cs="Arial"/>
                <w:szCs w:val="20"/>
              </w:rPr>
            </w:pPr>
            <w:r w:rsidRPr="000741CF">
              <w:rPr>
                <w:rFonts w:cs="Arial"/>
                <w:szCs w:val="20"/>
              </w:rPr>
              <w:t>Příprava funkčních testů a testování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D4CC6" w14:textId="7E330AE6" w:rsidR="00BC0D2E" w:rsidRPr="000741CF" w:rsidRDefault="00BC0D2E" w:rsidP="00585CE7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71D1F" w14:textId="07361E8E" w:rsidR="00BC0D2E" w:rsidRPr="000741CF" w:rsidRDefault="00BC0D2E" w:rsidP="00585CE7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527B8" w14:textId="423EF0F2" w:rsidR="00BC0D2E" w:rsidRPr="000741CF" w:rsidRDefault="00BC0D2E" w:rsidP="00585CE7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BC0D2E" w:rsidRPr="000741CF" w14:paraId="444EC517" w14:textId="77777777" w:rsidTr="00186D7F">
        <w:trPr>
          <w:trHeight w:val="559"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74742" w14:textId="5B7B01DC" w:rsidR="00BC0D2E" w:rsidRPr="000741CF" w:rsidRDefault="00BC0D2E" w:rsidP="00585CE7">
            <w:pPr>
              <w:spacing w:before="120"/>
              <w:jc w:val="left"/>
              <w:rPr>
                <w:rFonts w:cs="Arial"/>
                <w:szCs w:val="20"/>
              </w:rPr>
            </w:pPr>
            <w:r w:rsidRPr="000741CF">
              <w:rPr>
                <w:rFonts w:cs="Arial"/>
                <w:szCs w:val="20"/>
              </w:rPr>
              <w:t>1.3.5.2</w:t>
            </w:r>
          </w:p>
        </w:tc>
        <w:tc>
          <w:tcPr>
            <w:tcW w:w="2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56333" w14:textId="2D053BC5" w:rsidR="00BC0D2E" w:rsidRPr="000741CF" w:rsidRDefault="00BC0D2E" w:rsidP="00585CE7">
            <w:pPr>
              <w:spacing w:before="120"/>
              <w:jc w:val="left"/>
              <w:rPr>
                <w:rFonts w:cs="Arial"/>
                <w:szCs w:val="20"/>
              </w:rPr>
            </w:pPr>
            <w:r w:rsidRPr="000741CF">
              <w:rPr>
                <w:rFonts w:cs="Arial"/>
                <w:szCs w:val="20"/>
              </w:rPr>
              <w:t xml:space="preserve">Příprava zátěžových testů a testování 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B8C86" w14:textId="03AE5912" w:rsidR="00BC0D2E" w:rsidRPr="000741CF" w:rsidRDefault="00BC0D2E" w:rsidP="00585CE7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AA0DC" w14:textId="529BC342" w:rsidR="00BC0D2E" w:rsidRPr="000741CF" w:rsidRDefault="00BC0D2E" w:rsidP="00585CE7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9E9E5" w14:textId="3C9E8BE6" w:rsidR="00BC0D2E" w:rsidRPr="000741CF" w:rsidRDefault="00BC0D2E" w:rsidP="00585CE7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BC0D2E" w:rsidRPr="000741CF" w14:paraId="4769F8C4" w14:textId="77777777" w:rsidTr="00186D7F">
        <w:trPr>
          <w:trHeight w:val="559"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9FA94" w14:textId="2C872519" w:rsidR="00BC0D2E" w:rsidRPr="000741CF" w:rsidRDefault="00BC0D2E" w:rsidP="00585CE7">
            <w:pPr>
              <w:spacing w:before="120"/>
              <w:jc w:val="left"/>
              <w:rPr>
                <w:rFonts w:cs="Arial"/>
                <w:szCs w:val="20"/>
              </w:rPr>
            </w:pPr>
            <w:r w:rsidRPr="000741CF">
              <w:rPr>
                <w:rFonts w:cs="Arial"/>
                <w:szCs w:val="20"/>
              </w:rPr>
              <w:t>1.3.5.3</w:t>
            </w:r>
          </w:p>
        </w:tc>
        <w:tc>
          <w:tcPr>
            <w:tcW w:w="2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EC4FF" w14:textId="17648C81" w:rsidR="00BC0D2E" w:rsidRPr="000741CF" w:rsidRDefault="00BC0D2E" w:rsidP="00585CE7">
            <w:pPr>
              <w:spacing w:before="120"/>
              <w:jc w:val="left"/>
              <w:rPr>
                <w:rFonts w:cs="Arial"/>
                <w:szCs w:val="20"/>
              </w:rPr>
            </w:pPr>
            <w:r w:rsidRPr="000741CF">
              <w:rPr>
                <w:rFonts w:cs="Arial"/>
                <w:szCs w:val="20"/>
              </w:rPr>
              <w:t xml:space="preserve">Příprava penetračních testů a testování 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8648B" w14:textId="2969D6FD" w:rsidR="00BC0D2E" w:rsidRPr="000741CF" w:rsidRDefault="00BC0D2E" w:rsidP="00585CE7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616A4" w14:textId="5C6978FB" w:rsidR="00BC0D2E" w:rsidRPr="000741CF" w:rsidRDefault="00BC0D2E" w:rsidP="00585CE7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F6BDF" w14:textId="5553238D" w:rsidR="00BC0D2E" w:rsidRPr="000741CF" w:rsidRDefault="00BC0D2E" w:rsidP="00585CE7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BC0D2E" w:rsidRPr="000741CF" w14:paraId="7A3A340C" w14:textId="77777777" w:rsidTr="00186D7F">
        <w:trPr>
          <w:trHeight w:val="559"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C258F" w14:textId="39B0E865" w:rsidR="00BC0D2E" w:rsidRPr="000741CF" w:rsidRDefault="00BC0D2E" w:rsidP="00585CE7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 xml:space="preserve">1.3.6 </w:t>
            </w:r>
          </w:p>
        </w:tc>
        <w:tc>
          <w:tcPr>
            <w:tcW w:w="2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9AD1A" w14:textId="3C40575F" w:rsidR="00BC0D2E" w:rsidRPr="000741CF" w:rsidRDefault="00BC0D2E" w:rsidP="00585CE7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 xml:space="preserve">Licence a Maintenance - </w:t>
            </w: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2833C" w14:textId="7187C76A" w:rsidR="00BC0D2E" w:rsidRPr="000741CF" w:rsidRDefault="00BC0D2E" w:rsidP="00585CE7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13E88" w14:textId="00FA1CA1" w:rsidR="00BC0D2E" w:rsidRPr="000741CF" w:rsidRDefault="00BC0D2E" w:rsidP="00585CE7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8C7EA" w14:textId="16290E5A" w:rsidR="00BC0D2E" w:rsidRPr="000741CF" w:rsidRDefault="00BC0D2E" w:rsidP="00585CE7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E154D1" w:rsidRPr="00F60521" w14:paraId="04952ABB" w14:textId="77777777" w:rsidTr="003076A2">
        <w:trPr>
          <w:trHeight w:val="559"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FBA85" w14:textId="77777777" w:rsidR="00E154D1" w:rsidRPr="00C23D74" w:rsidRDefault="00E154D1" w:rsidP="003076A2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C23D74">
              <w:rPr>
                <w:rFonts w:cs="Arial"/>
                <w:b/>
                <w:szCs w:val="20"/>
              </w:rPr>
              <w:t>1.3.7</w:t>
            </w:r>
          </w:p>
        </w:tc>
        <w:tc>
          <w:tcPr>
            <w:tcW w:w="2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3683D" w14:textId="77777777" w:rsidR="00E154D1" w:rsidRPr="00C23D74" w:rsidRDefault="00E154D1" w:rsidP="003076A2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C23D74">
              <w:rPr>
                <w:rFonts w:cs="Arial"/>
                <w:b/>
                <w:szCs w:val="20"/>
              </w:rPr>
              <w:t xml:space="preserve">Školení, </w:t>
            </w:r>
            <w:r w:rsidRPr="00C23D74">
              <w:rPr>
                <w:rFonts w:cs="Arial"/>
                <w:b/>
                <w:szCs w:val="20"/>
              </w:rPr>
              <w:br/>
              <w:t>z toho: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2E9E4" w14:textId="77777777" w:rsidR="00E154D1" w:rsidRPr="00C23D74" w:rsidRDefault="00E154D1" w:rsidP="003076A2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3A1B9" w14:textId="77777777" w:rsidR="00E154D1" w:rsidRPr="00C23D74" w:rsidRDefault="00E154D1" w:rsidP="003076A2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02481" w14:textId="77777777" w:rsidR="00E154D1" w:rsidRPr="00C23D74" w:rsidRDefault="00E154D1" w:rsidP="003076A2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E154D1" w:rsidRPr="00F60521" w14:paraId="222C9A66" w14:textId="77777777" w:rsidTr="003076A2">
        <w:trPr>
          <w:trHeight w:val="559"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4EE72" w14:textId="77777777" w:rsidR="00E154D1" w:rsidRPr="00C23D74" w:rsidRDefault="00E154D1" w:rsidP="003076A2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C23D74">
              <w:rPr>
                <w:rFonts w:cs="Arial"/>
                <w:b/>
                <w:szCs w:val="20"/>
              </w:rPr>
              <w:t xml:space="preserve">1.3.7.1 </w:t>
            </w:r>
          </w:p>
        </w:tc>
        <w:tc>
          <w:tcPr>
            <w:tcW w:w="2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C7331" w14:textId="643BD16F" w:rsidR="00E154D1" w:rsidRPr="00F608B4" w:rsidRDefault="00E154D1" w:rsidP="003076A2">
            <w:pPr>
              <w:spacing w:before="120"/>
              <w:jc w:val="left"/>
              <w:rPr>
                <w:rFonts w:cs="Arial"/>
                <w:szCs w:val="20"/>
              </w:rPr>
            </w:pPr>
            <w:r w:rsidRPr="00F608B4">
              <w:rPr>
                <w:rFonts w:cs="Arial"/>
                <w:szCs w:val="20"/>
              </w:rPr>
              <w:t xml:space="preserve">Školení pro </w:t>
            </w:r>
            <w:r>
              <w:rPr>
                <w:rFonts w:cs="Arial"/>
                <w:szCs w:val="20"/>
              </w:rPr>
              <w:t>1 1</w:t>
            </w:r>
            <w:r w:rsidRPr="00F608B4">
              <w:rPr>
                <w:rFonts w:cs="Arial"/>
                <w:szCs w:val="20"/>
              </w:rPr>
              <w:t>00 koncových uživatelů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BE83B" w14:textId="77777777" w:rsidR="00E154D1" w:rsidRPr="00C23D74" w:rsidRDefault="00E154D1" w:rsidP="003076A2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8F993" w14:textId="77777777" w:rsidR="00E154D1" w:rsidRPr="00C23D74" w:rsidRDefault="00E154D1" w:rsidP="003076A2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B4396" w14:textId="77777777" w:rsidR="00E154D1" w:rsidRPr="00C23D74" w:rsidRDefault="00E154D1" w:rsidP="003076A2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E154D1" w:rsidRPr="00F60521" w14:paraId="643C30A3" w14:textId="77777777" w:rsidTr="003076A2">
        <w:trPr>
          <w:trHeight w:val="559"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C0AC8" w14:textId="77777777" w:rsidR="00E154D1" w:rsidRPr="00C23D74" w:rsidRDefault="00E154D1" w:rsidP="003076A2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C23D74">
              <w:rPr>
                <w:rFonts w:cs="Arial"/>
                <w:b/>
                <w:szCs w:val="20"/>
              </w:rPr>
              <w:t>1.3.7.</w:t>
            </w:r>
            <w:r>
              <w:rPr>
                <w:rFonts w:cs="Arial"/>
                <w:b/>
                <w:szCs w:val="20"/>
              </w:rPr>
              <w:t>2</w:t>
            </w:r>
          </w:p>
        </w:tc>
        <w:tc>
          <w:tcPr>
            <w:tcW w:w="2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65852" w14:textId="7E2C5BF6" w:rsidR="00E154D1" w:rsidRPr="00F608B4" w:rsidRDefault="00E154D1" w:rsidP="003076A2">
            <w:pPr>
              <w:spacing w:before="120"/>
              <w:jc w:val="left"/>
              <w:rPr>
                <w:rFonts w:cs="Arial"/>
                <w:szCs w:val="20"/>
              </w:rPr>
            </w:pPr>
            <w:r w:rsidRPr="00F608B4">
              <w:rPr>
                <w:rFonts w:cs="Arial"/>
                <w:szCs w:val="20"/>
              </w:rPr>
              <w:t>E-</w:t>
            </w:r>
            <w:proofErr w:type="spellStart"/>
            <w:r w:rsidRPr="00F608B4">
              <w:rPr>
                <w:rFonts w:cs="Arial"/>
                <w:szCs w:val="20"/>
              </w:rPr>
              <w:t>learning</w:t>
            </w:r>
            <w:proofErr w:type="spellEnd"/>
            <w:r w:rsidRPr="00F608B4">
              <w:rPr>
                <w:rFonts w:cs="Arial"/>
                <w:szCs w:val="20"/>
              </w:rPr>
              <w:t xml:space="preserve"> pro </w:t>
            </w:r>
            <w:r>
              <w:rPr>
                <w:rFonts w:cs="Arial"/>
                <w:szCs w:val="20"/>
              </w:rPr>
              <w:t>1 1</w:t>
            </w:r>
            <w:bookmarkStart w:id="1" w:name="_GoBack"/>
            <w:bookmarkEnd w:id="1"/>
            <w:r w:rsidRPr="00F608B4">
              <w:rPr>
                <w:rFonts w:cs="Arial"/>
                <w:szCs w:val="20"/>
              </w:rPr>
              <w:t xml:space="preserve">00 koncových uživatelů 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72E70" w14:textId="77777777" w:rsidR="00E154D1" w:rsidRPr="00C23D74" w:rsidRDefault="00E154D1" w:rsidP="003076A2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D40B3" w14:textId="77777777" w:rsidR="00E154D1" w:rsidRPr="00C23D74" w:rsidRDefault="00E154D1" w:rsidP="003076A2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7EDD7" w14:textId="77777777" w:rsidR="00E154D1" w:rsidRPr="00C23D74" w:rsidRDefault="00E154D1" w:rsidP="003076A2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E154D1" w:rsidRPr="00F60521" w14:paraId="412A7249" w14:textId="77777777" w:rsidTr="003076A2">
        <w:trPr>
          <w:trHeight w:val="559"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2CDD4" w14:textId="77777777" w:rsidR="00E154D1" w:rsidRPr="00C23D74" w:rsidRDefault="00E154D1" w:rsidP="003076A2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C23D74">
              <w:rPr>
                <w:rFonts w:cs="Arial"/>
                <w:b/>
                <w:szCs w:val="20"/>
              </w:rPr>
              <w:t>1.3.7.</w:t>
            </w:r>
            <w:r>
              <w:rPr>
                <w:rFonts w:cs="Arial"/>
                <w:b/>
                <w:szCs w:val="20"/>
              </w:rPr>
              <w:t>3</w:t>
            </w:r>
          </w:p>
        </w:tc>
        <w:tc>
          <w:tcPr>
            <w:tcW w:w="2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F3E71" w14:textId="77777777" w:rsidR="00E154D1" w:rsidRPr="00C23D74" w:rsidRDefault="00E154D1" w:rsidP="003076A2">
            <w:pPr>
              <w:spacing w:before="12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Doš</w:t>
            </w:r>
            <w:r w:rsidRPr="00C23D74">
              <w:rPr>
                <w:rFonts w:cs="Arial"/>
                <w:szCs w:val="20"/>
              </w:rPr>
              <w:t xml:space="preserve">kolení </w:t>
            </w:r>
            <w:r>
              <w:rPr>
                <w:rFonts w:cs="Arial"/>
                <w:szCs w:val="20"/>
              </w:rPr>
              <w:t xml:space="preserve">klíčových uživatelů, metodiků a správců </w:t>
            </w:r>
            <w:r w:rsidRPr="00C23D74">
              <w:rPr>
                <w:rFonts w:cs="Arial"/>
                <w:szCs w:val="20"/>
              </w:rPr>
              <w:t xml:space="preserve">- </w:t>
            </w: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B5BA0" w14:textId="77777777" w:rsidR="00E154D1" w:rsidRPr="00C23D74" w:rsidRDefault="00E154D1" w:rsidP="003076A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6FC97" w14:textId="77777777" w:rsidR="00E154D1" w:rsidRPr="00C23D74" w:rsidRDefault="00E154D1" w:rsidP="003076A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50341" w14:textId="77777777" w:rsidR="00E154D1" w:rsidRPr="00C23D74" w:rsidRDefault="00E154D1" w:rsidP="003076A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B9315B" w:rsidRPr="000741CF" w14:paraId="6EFB3337" w14:textId="77777777" w:rsidTr="00186D7F">
        <w:trPr>
          <w:trHeight w:val="559"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C0D8F" w14:textId="08D11164" w:rsidR="00B9315B" w:rsidRPr="000741CF" w:rsidRDefault="00B9315B" w:rsidP="007B1329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>1.3.</w:t>
            </w:r>
            <w:r w:rsidR="00E154D1">
              <w:rPr>
                <w:rFonts w:cs="Arial"/>
                <w:b/>
                <w:szCs w:val="20"/>
              </w:rPr>
              <w:t>8</w:t>
            </w:r>
          </w:p>
        </w:tc>
        <w:tc>
          <w:tcPr>
            <w:tcW w:w="2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0EB23" w14:textId="5494173D" w:rsidR="00B9315B" w:rsidRPr="000741CF" w:rsidRDefault="00735A44" w:rsidP="00735A44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>Kompletní m</w:t>
            </w:r>
            <w:r w:rsidR="00B9315B" w:rsidRPr="000741CF">
              <w:rPr>
                <w:rFonts w:cs="Arial"/>
                <w:b/>
                <w:szCs w:val="20"/>
              </w:rPr>
              <w:t>igrace dat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95C6F" w14:textId="1082C08F" w:rsidR="00B9315B" w:rsidRPr="000741CF" w:rsidRDefault="00B9315B" w:rsidP="00DF092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BDA12" w14:textId="0321E3C0" w:rsidR="00B9315B" w:rsidRPr="000741CF" w:rsidRDefault="00B9315B" w:rsidP="00DF092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9A13B" w14:textId="462B0043" w:rsidR="00B9315B" w:rsidRPr="000741CF" w:rsidRDefault="00B9315B" w:rsidP="00DF092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B9315B" w:rsidRPr="000741CF" w14:paraId="556F81E7" w14:textId="77777777" w:rsidTr="00186D7F">
        <w:trPr>
          <w:trHeight w:val="559"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88B2E" w14:textId="04692234" w:rsidR="00B9315B" w:rsidRPr="000741CF" w:rsidRDefault="00B9315B" w:rsidP="007B1329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>1.3.</w:t>
            </w:r>
            <w:r w:rsidR="00E154D1">
              <w:rPr>
                <w:rFonts w:cs="Arial"/>
                <w:b/>
                <w:szCs w:val="20"/>
              </w:rPr>
              <w:t>9</w:t>
            </w:r>
          </w:p>
        </w:tc>
        <w:tc>
          <w:tcPr>
            <w:tcW w:w="2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02E57" w14:textId="30B83BA9" w:rsidR="00B9315B" w:rsidRPr="000741CF" w:rsidRDefault="00B9315B" w:rsidP="00674DFA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>Zpracování plánu obnovy Systému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E9625" w14:textId="394C5EAF" w:rsidR="00B9315B" w:rsidRPr="000741CF" w:rsidRDefault="00B9315B" w:rsidP="00DF092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301C8" w14:textId="41D9427B" w:rsidR="00B9315B" w:rsidRPr="000741CF" w:rsidRDefault="00B9315B" w:rsidP="00DF092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7FE32" w14:textId="46D83988" w:rsidR="00B9315B" w:rsidRPr="000741CF" w:rsidRDefault="00B9315B" w:rsidP="00DF092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B9315B" w:rsidRPr="000741CF" w14:paraId="18FBE94B" w14:textId="77777777" w:rsidTr="00186D7F">
        <w:trPr>
          <w:trHeight w:val="559"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0D852" w14:textId="71801DE9" w:rsidR="00B9315B" w:rsidRPr="000741CF" w:rsidRDefault="00B9315B" w:rsidP="00674DFA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proofErr w:type="gramStart"/>
            <w:r w:rsidRPr="000741CF">
              <w:rPr>
                <w:rFonts w:cs="Arial"/>
                <w:b/>
                <w:szCs w:val="20"/>
              </w:rPr>
              <w:t>1.3.x</w:t>
            </w:r>
            <w:proofErr w:type="gramEnd"/>
          </w:p>
        </w:tc>
        <w:tc>
          <w:tcPr>
            <w:tcW w:w="2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7C3DE" w14:textId="6CC81768" w:rsidR="00B9315B" w:rsidRPr="000741CF" w:rsidRDefault="00B9315B" w:rsidP="00DF0922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 xml:space="preserve">Další relevantní Komponenty - </w:t>
            </w: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1DBB7" w14:textId="482094E7" w:rsidR="00B9315B" w:rsidRPr="000741CF" w:rsidRDefault="00B9315B" w:rsidP="00DF0922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6BA92" w14:textId="24FD498C" w:rsidR="00B9315B" w:rsidRPr="000741CF" w:rsidRDefault="00B9315B" w:rsidP="00DF0922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04AA2" w14:textId="23FB3B5B" w:rsidR="00B9315B" w:rsidRPr="000741CF" w:rsidRDefault="00B9315B" w:rsidP="00DF0922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B9315B" w:rsidRPr="000741CF" w14:paraId="2425B389" w14:textId="77777777" w:rsidTr="00186D7F">
        <w:trPr>
          <w:trHeight w:val="559"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B1EE38" w14:textId="77777777" w:rsidR="00B9315B" w:rsidRPr="000741CF" w:rsidRDefault="00B9315B" w:rsidP="00DF0922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>1.4</w:t>
            </w:r>
          </w:p>
        </w:tc>
        <w:tc>
          <w:tcPr>
            <w:tcW w:w="45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75C57A" w14:textId="69963A8B" w:rsidR="00B9315B" w:rsidRPr="000741CF" w:rsidRDefault="00B9315B" w:rsidP="00BA1E98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 xml:space="preserve">Dokumentace </w:t>
            </w:r>
            <w:r w:rsidRPr="000741CF">
              <w:rPr>
                <w:rFonts w:cs="Arial"/>
                <w:szCs w:val="20"/>
              </w:rPr>
              <w:t>v rozsahu dle odst. 3.1.4 Smlouvy</w:t>
            </w:r>
          </w:p>
        </w:tc>
      </w:tr>
      <w:tr w:rsidR="00B9315B" w:rsidRPr="000741CF" w14:paraId="4C636E1B" w14:textId="77777777" w:rsidTr="00186D7F">
        <w:trPr>
          <w:trHeight w:val="559"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D6509" w14:textId="695FC083" w:rsidR="00B9315B" w:rsidRPr="000741CF" w:rsidRDefault="00B9315B" w:rsidP="00803777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>1.4.1</w:t>
            </w:r>
          </w:p>
        </w:tc>
        <w:tc>
          <w:tcPr>
            <w:tcW w:w="2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9BE0B" w14:textId="3F26B50F" w:rsidR="00B9315B" w:rsidRPr="000741CF" w:rsidRDefault="00B9315B" w:rsidP="00803777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proofErr w:type="spellStart"/>
            <w:r w:rsidRPr="000741CF">
              <w:rPr>
                <w:rFonts w:cs="Arial"/>
                <w:b/>
                <w:szCs w:val="20"/>
              </w:rPr>
              <w:t>Administratorska</w:t>
            </w:r>
            <w:proofErr w:type="spellEnd"/>
            <w:r w:rsidRPr="000741CF">
              <w:rPr>
                <w:rFonts w:cs="Arial"/>
                <w:b/>
                <w:szCs w:val="20"/>
              </w:rPr>
              <w:t xml:space="preserve"> dokumentace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C998A" w14:textId="77777777" w:rsidR="00B9315B" w:rsidRPr="000741CF" w:rsidRDefault="00B9315B" w:rsidP="00DF092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B3267" w14:textId="77777777" w:rsidR="00B9315B" w:rsidRPr="000741CF" w:rsidRDefault="00B9315B" w:rsidP="00DF092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96924" w14:textId="77777777" w:rsidR="00B9315B" w:rsidRPr="000741CF" w:rsidRDefault="00B9315B" w:rsidP="00DF092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B9315B" w:rsidRPr="000741CF" w14:paraId="4BA9E955" w14:textId="77777777" w:rsidTr="00186D7F">
        <w:trPr>
          <w:trHeight w:val="559"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D236E" w14:textId="776443AF" w:rsidR="00B9315B" w:rsidRPr="000741CF" w:rsidRDefault="00B9315B" w:rsidP="00DF0922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>1.4.2</w:t>
            </w:r>
          </w:p>
        </w:tc>
        <w:tc>
          <w:tcPr>
            <w:tcW w:w="2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4DDBE" w14:textId="0CF1D688" w:rsidR="00B9315B" w:rsidRPr="000741CF" w:rsidRDefault="00B9315B" w:rsidP="00B9315B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>Školící dokumentace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BB75D" w14:textId="34A78C96" w:rsidR="00B9315B" w:rsidRPr="000741CF" w:rsidRDefault="00B9315B" w:rsidP="00DF092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62F7F" w14:textId="1AC928FE" w:rsidR="00B9315B" w:rsidRPr="000741CF" w:rsidRDefault="00B9315B" w:rsidP="00DF092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8E445" w14:textId="32364B3A" w:rsidR="00B9315B" w:rsidRPr="000741CF" w:rsidRDefault="00B9315B" w:rsidP="00DF092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B9315B" w:rsidRPr="000741CF" w14:paraId="2D8E66E1" w14:textId="77777777" w:rsidTr="00186D7F">
        <w:trPr>
          <w:trHeight w:val="559"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523A1" w14:textId="5C8583F6" w:rsidR="00B9315B" w:rsidRPr="000741CF" w:rsidRDefault="00B9315B" w:rsidP="00DF0922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>1.4.3</w:t>
            </w:r>
          </w:p>
        </w:tc>
        <w:tc>
          <w:tcPr>
            <w:tcW w:w="2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4BAFF" w14:textId="603E06D7" w:rsidR="00B9315B" w:rsidRPr="000741CF" w:rsidRDefault="00B9315B" w:rsidP="00DF0922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>Uživatelská dokumentace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68482" w14:textId="67F0B753" w:rsidR="00B9315B" w:rsidRPr="000741CF" w:rsidRDefault="00B9315B" w:rsidP="00DF092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627B9" w14:textId="18B5E164" w:rsidR="00B9315B" w:rsidRPr="000741CF" w:rsidRDefault="00B9315B" w:rsidP="00DF092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EBC66" w14:textId="149484EF" w:rsidR="00B9315B" w:rsidRPr="000741CF" w:rsidRDefault="00B9315B" w:rsidP="00DF092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B9315B" w:rsidRPr="000741CF" w14:paraId="77237E55" w14:textId="77777777" w:rsidTr="00186D7F">
        <w:trPr>
          <w:trHeight w:val="559"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18BFF" w14:textId="09246A15" w:rsidR="00B9315B" w:rsidRPr="000741CF" w:rsidRDefault="00B9315B" w:rsidP="00DF0922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>1.4.4</w:t>
            </w:r>
          </w:p>
        </w:tc>
        <w:tc>
          <w:tcPr>
            <w:tcW w:w="2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47F71" w14:textId="7A7B5845" w:rsidR="00B9315B" w:rsidRPr="000741CF" w:rsidRDefault="00B9315B" w:rsidP="00674DFA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>Dokumentace pro operátora Monitoringu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9E8AB" w14:textId="20BC82DE" w:rsidR="00B9315B" w:rsidRPr="000741CF" w:rsidRDefault="00B9315B" w:rsidP="00DF092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FC110" w14:textId="7AF54168" w:rsidR="00B9315B" w:rsidRPr="000741CF" w:rsidRDefault="00B9315B" w:rsidP="00DF092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E4D97" w14:textId="2DDB2CEA" w:rsidR="00B9315B" w:rsidRPr="000741CF" w:rsidRDefault="00B9315B" w:rsidP="00DF092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B9315B" w:rsidRPr="000741CF" w14:paraId="3B592022" w14:textId="77777777" w:rsidTr="00186D7F">
        <w:trPr>
          <w:trHeight w:val="559"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2F27A" w14:textId="653281EE" w:rsidR="00B9315B" w:rsidRPr="000741CF" w:rsidRDefault="00B9315B" w:rsidP="00DF0922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>1.4.5</w:t>
            </w:r>
          </w:p>
        </w:tc>
        <w:tc>
          <w:tcPr>
            <w:tcW w:w="2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D002D" w14:textId="20D61B57" w:rsidR="00B9315B" w:rsidRPr="000741CF" w:rsidRDefault="00B9315B" w:rsidP="00ED05DA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 xml:space="preserve">Dokumentace pro </w:t>
            </w:r>
            <w:r w:rsidR="00ED05DA">
              <w:rPr>
                <w:rFonts w:cs="Arial"/>
                <w:b/>
                <w:szCs w:val="20"/>
              </w:rPr>
              <w:t xml:space="preserve">administrátora </w:t>
            </w:r>
            <w:r w:rsidRPr="000741CF">
              <w:rPr>
                <w:rFonts w:cs="Arial"/>
                <w:b/>
                <w:szCs w:val="20"/>
              </w:rPr>
              <w:t>Systému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C6742" w14:textId="4C56E9B2" w:rsidR="00B9315B" w:rsidRPr="000741CF" w:rsidRDefault="00B9315B" w:rsidP="00DF092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22F90" w14:textId="3D501F97" w:rsidR="00B9315B" w:rsidRPr="000741CF" w:rsidRDefault="00B9315B" w:rsidP="00DF092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75FF6" w14:textId="45D8BA19" w:rsidR="00B9315B" w:rsidRPr="000741CF" w:rsidRDefault="00B9315B" w:rsidP="00DF092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B9315B" w:rsidRPr="000741CF" w14:paraId="549B2C41" w14:textId="77777777" w:rsidTr="00186D7F">
        <w:trPr>
          <w:trHeight w:val="559"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C0C42" w14:textId="78331CDB" w:rsidR="00B9315B" w:rsidRPr="000741CF" w:rsidRDefault="00B9315B" w:rsidP="00585CE7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>1.4.6</w:t>
            </w:r>
          </w:p>
        </w:tc>
        <w:tc>
          <w:tcPr>
            <w:tcW w:w="2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F17CA" w14:textId="23CBB5DC" w:rsidR="00B9315B" w:rsidRPr="000741CF" w:rsidRDefault="00B9315B" w:rsidP="00343F8B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>Dokumentace pro správce datového modelu a dat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09C16" w14:textId="26682D8C" w:rsidR="00B9315B" w:rsidRPr="000741CF" w:rsidRDefault="00B9315B" w:rsidP="00DF092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0F400" w14:textId="05A80CE2" w:rsidR="00B9315B" w:rsidRPr="000741CF" w:rsidRDefault="00B9315B" w:rsidP="00DF092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D6F14" w14:textId="1B02F659" w:rsidR="00B9315B" w:rsidRPr="000741CF" w:rsidRDefault="00B9315B" w:rsidP="00DF092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B9315B" w:rsidRPr="000741CF" w14:paraId="31EF893A" w14:textId="77777777" w:rsidTr="00186D7F">
        <w:trPr>
          <w:trHeight w:val="559"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B56C4" w14:textId="4D704D5C" w:rsidR="00B9315B" w:rsidRPr="000741CF" w:rsidRDefault="00B9315B" w:rsidP="00585CE7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lastRenderedPageBreak/>
              <w:t>1.4.7</w:t>
            </w:r>
          </w:p>
        </w:tc>
        <w:tc>
          <w:tcPr>
            <w:tcW w:w="2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C6549" w14:textId="6854B3B6" w:rsidR="00B9315B" w:rsidRPr="000741CF" w:rsidRDefault="00B9315B" w:rsidP="00343F8B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>Ostatní provozní dokumentace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67152" w14:textId="55B5D14D" w:rsidR="00B9315B" w:rsidRPr="000741CF" w:rsidRDefault="00B9315B" w:rsidP="00DF092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61B6D" w14:textId="3B2B4B6B" w:rsidR="00B9315B" w:rsidRPr="000741CF" w:rsidRDefault="00B9315B" w:rsidP="00DF092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6E6C3" w14:textId="06F9168D" w:rsidR="00B9315B" w:rsidRPr="000741CF" w:rsidRDefault="00B9315B" w:rsidP="00DF092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B9315B" w:rsidRPr="000741CF" w14:paraId="5855F92C" w14:textId="77777777" w:rsidTr="00186D7F">
        <w:trPr>
          <w:trHeight w:val="559"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E8417" w14:textId="42601110" w:rsidR="00B9315B" w:rsidRPr="000741CF" w:rsidRDefault="00B9315B" w:rsidP="00674DFA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proofErr w:type="gramStart"/>
            <w:r w:rsidRPr="000741CF">
              <w:rPr>
                <w:rFonts w:cs="Arial"/>
                <w:b/>
                <w:szCs w:val="20"/>
              </w:rPr>
              <w:t>1.4.x</w:t>
            </w:r>
            <w:proofErr w:type="gramEnd"/>
          </w:p>
        </w:tc>
        <w:tc>
          <w:tcPr>
            <w:tcW w:w="2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E2EAA" w14:textId="2D48B619" w:rsidR="00B9315B" w:rsidRPr="000741CF" w:rsidRDefault="00B9315B" w:rsidP="00DF0922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 xml:space="preserve">Další relevantní Komponenty - </w:t>
            </w: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0EE1A" w14:textId="5BB1694E" w:rsidR="00B9315B" w:rsidRPr="000741CF" w:rsidRDefault="00B9315B" w:rsidP="00DF092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B13B8" w14:textId="4021BF49" w:rsidR="00B9315B" w:rsidRPr="000741CF" w:rsidRDefault="00B9315B" w:rsidP="00DF092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03D22" w14:textId="69B42736" w:rsidR="00B9315B" w:rsidRPr="000741CF" w:rsidRDefault="00B9315B" w:rsidP="00DF092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</w:tbl>
    <w:p w14:paraId="3491646E" w14:textId="073F1CBA" w:rsidR="004A10A0" w:rsidRPr="000741CF" w:rsidRDefault="004A10A0" w:rsidP="004A10A0">
      <w:pPr>
        <w:spacing w:after="120" w:line="280" w:lineRule="atLeast"/>
        <w:ind w:left="567" w:hanging="425"/>
        <w:rPr>
          <w:rFonts w:cs="Arial"/>
          <w:b/>
          <w:i/>
          <w:szCs w:val="20"/>
        </w:rPr>
      </w:pPr>
      <w:r w:rsidRPr="000741CF">
        <w:rPr>
          <w:rFonts w:cs="Arial"/>
          <w:b/>
          <w:i/>
          <w:szCs w:val="20"/>
        </w:rPr>
        <w:t>Tabulka č. 2</w:t>
      </w:r>
    </w:p>
    <w:p w14:paraId="16FA29A3" w14:textId="66BB6E38" w:rsidR="00585CE7" w:rsidRPr="000741CF" w:rsidRDefault="00585CE7" w:rsidP="003B3099">
      <w:pPr>
        <w:spacing w:before="360" w:after="120" w:line="280" w:lineRule="atLeast"/>
        <w:rPr>
          <w:rFonts w:cs="Arial"/>
          <w:szCs w:val="20"/>
        </w:rPr>
      </w:pPr>
      <w:r w:rsidRPr="000741CF">
        <w:rPr>
          <w:rFonts w:cs="Arial"/>
          <w:szCs w:val="20"/>
        </w:rPr>
        <w:t>Uchazeč doplní další komponenty a položky dle svého uvážení.</w:t>
      </w:r>
    </w:p>
    <w:p w14:paraId="3B60916D" w14:textId="77777777" w:rsidR="00ED05DA" w:rsidRDefault="00ED05DA">
      <w:pPr>
        <w:spacing w:after="200" w:line="276" w:lineRule="auto"/>
        <w:jc w:val="left"/>
        <w:rPr>
          <w:rFonts w:cs="Arial"/>
          <w:b/>
          <w:szCs w:val="20"/>
        </w:rPr>
      </w:pPr>
      <w:r>
        <w:rPr>
          <w:rFonts w:cs="Arial"/>
          <w:b/>
          <w:szCs w:val="20"/>
        </w:rPr>
        <w:br w:type="page"/>
      </w:r>
    </w:p>
    <w:p w14:paraId="2FBCE5C9" w14:textId="5F8CE601" w:rsidR="00686CE4" w:rsidRPr="000741CF" w:rsidRDefault="00686CE4" w:rsidP="00686CE4">
      <w:pPr>
        <w:numPr>
          <w:ilvl w:val="1"/>
          <w:numId w:val="4"/>
        </w:numPr>
        <w:spacing w:before="360" w:after="120" w:line="280" w:lineRule="atLeast"/>
        <w:ind w:left="567" w:hanging="567"/>
        <w:rPr>
          <w:rFonts w:cs="Arial"/>
          <w:b/>
          <w:szCs w:val="20"/>
        </w:rPr>
      </w:pPr>
      <w:r w:rsidRPr="000741CF">
        <w:rPr>
          <w:rFonts w:cs="Arial"/>
          <w:b/>
          <w:szCs w:val="20"/>
        </w:rPr>
        <w:lastRenderedPageBreak/>
        <w:t>Cena za Služby podpory provozu dle odst. 3.2 Smlouvy</w:t>
      </w:r>
    </w:p>
    <w:p w14:paraId="2C5E5D80" w14:textId="7FB1CA76" w:rsidR="002A0570" w:rsidRPr="000741CF" w:rsidRDefault="002A0570" w:rsidP="00C23D74">
      <w:pPr>
        <w:spacing w:before="360" w:after="120" w:line="280" w:lineRule="atLeast"/>
        <w:rPr>
          <w:rFonts w:cs="Arial"/>
          <w:b/>
          <w:szCs w:val="20"/>
        </w:rPr>
      </w:pPr>
      <w:r w:rsidRPr="000741CF">
        <w:rPr>
          <w:rFonts w:cs="Arial"/>
          <w:szCs w:val="20"/>
        </w:rPr>
        <w:t xml:space="preserve">Níže uvedená tabulka obsahuje rozpad ceny za Služby podpory provozu dle odst. 3.2 Smlouvy </w:t>
      </w:r>
      <w:r w:rsidR="00C936EA" w:rsidRPr="000741CF">
        <w:rPr>
          <w:rFonts w:cs="Arial"/>
          <w:szCs w:val="20"/>
        </w:rPr>
        <w:t>na jednotlivé dílčí položky</w:t>
      </w:r>
      <w:r w:rsidRPr="000741CF">
        <w:rPr>
          <w:rFonts w:cs="Arial"/>
          <w:szCs w:val="20"/>
        </w:rPr>
        <w:t xml:space="preserve">. </w:t>
      </w:r>
      <w:r w:rsidR="00B76D52" w:rsidRPr="000741CF">
        <w:rPr>
          <w:rFonts w:cs="Arial"/>
          <w:szCs w:val="20"/>
        </w:rPr>
        <w:t>Součet níže uvedených cen musí odpovídat celkové ceně Služeb podpory provozu dle odst. 2.1 Souhrnné cenové tabulky uvedené výše</w:t>
      </w:r>
      <w:r w:rsidRPr="000741CF">
        <w:rPr>
          <w:rFonts w:cs="Arial"/>
          <w:szCs w:val="20"/>
        </w:rPr>
        <w:t>.</w:t>
      </w:r>
      <w:r w:rsidR="00F56728" w:rsidRPr="000741CF">
        <w:rPr>
          <w:rFonts w:cs="Arial"/>
          <w:b/>
          <w:szCs w:val="20"/>
        </w:rPr>
        <w:t xml:space="preserve"> </w:t>
      </w:r>
    </w:p>
    <w:tbl>
      <w:tblPr>
        <w:tblW w:w="5181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4"/>
        <w:gridCol w:w="4099"/>
        <w:gridCol w:w="1426"/>
        <w:gridCol w:w="1428"/>
        <w:gridCol w:w="1548"/>
      </w:tblGrid>
      <w:tr w:rsidR="00ED05DA" w14:paraId="0579AD1E" w14:textId="77777777" w:rsidTr="00ED05DA">
        <w:trPr>
          <w:trHeight w:val="559"/>
        </w:trPr>
        <w:tc>
          <w:tcPr>
            <w:tcW w:w="54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6AB2CA3" w14:textId="77777777" w:rsidR="00ED05DA" w:rsidRDefault="00ED05DA">
            <w:pPr>
              <w:spacing w:before="120" w:line="276" w:lineRule="auto"/>
              <w:rPr>
                <w:rFonts w:eastAsiaTheme="minorHAnsi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</w:rPr>
              <w:t>Č.</w:t>
            </w:r>
          </w:p>
        </w:tc>
        <w:tc>
          <w:tcPr>
            <w:tcW w:w="21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FDC6A3E" w14:textId="77777777" w:rsidR="00ED05DA" w:rsidRDefault="00ED05DA">
            <w:pPr>
              <w:spacing w:before="120" w:line="276" w:lineRule="auto"/>
              <w:rPr>
                <w:rFonts w:eastAsiaTheme="minorHAnsi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</w:rPr>
              <w:t>Předmět plnění / Služba</w:t>
            </w:r>
          </w:p>
        </w:tc>
        <w:tc>
          <w:tcPr>
            <w:tcW w:w="7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5E49E1E" w14:textId="77777777" w:rsidR="00ED05DA" w:rsidRDefault="00ED05DA">
            <w:pPr>
              <w:spacing w:before="120" w:line="276" w:lineRule="auto"/>
              <w:rPr>
                <w:rFonts w:eastAsiaTheme="minorHAnsi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</w:rPr>
              <w:t xml:space="preserve">Cena v Kč </w:t>
            </w:r>
            <w:r>
              <w:rPr>
                <w:b/>
                <w:bCs/>
              </w:rPr>
              <w:br/>
              <w:t>bez DPH</w:t>
            </w:r>
          </w:p>
        </w:tc>
        <w:tc>
          <w:tcPr>
            <w:tcW w:w="74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E92DDB0" w14:textId="77777777" w:rsidR="00ED05DA" w:rsidRDefault="00ED05DA">
            <w:pPr>
              <w:spacing w:before="120" w:line="276" w:lineRule="auto"/>
              <w:rPr>
                <w:rFonts w:eastAsiaTheme="minorHAnsi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</w:rPr>
              <w:t xml:space="preserve">Sazba DPH </w:t>
            </w:r>
            <w:r>
              <w:rPr>
                <w:b/>
                <w:bCs/>
              </w:rPr>
              <w:br/>
              <w:t>21 % v Kč</w:t>
            </w:r>
          </w:p>
        </w:tc>
        <w:tc>
          <w:tcPr>
            <w:tcW w:w="81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34F54EC" w14:textId="77777777" w:rsidR="00ED05DA" w:rsidRDefault="00ED05DA">
            <w:pPr>
              <w:spacing w:before="120" w:line="276" w:lineRule="auto"/>
              <w:rPr>
                <w:rFonts w:eastAsiaTheme="minorHAnsi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</w:rPr>
              <w:t>Cena v Kč včetně DPH</w:t>
            </w:r>
          </w:p>
        </w:tc>
      </w:tr>
      <w:tr w:rsidR="00ED05DA" w14:paraId="0DB94657" w14:textId="77777777" w:rsidTr="00ED05DA">
        <w:trPr>
          <w:trHeight w:val="559"/>
        </w:trPr>
        <w:tc>
          <w:tcPr>
            <w:tcW w:w="54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7F30109" w14:textId="77777777" w:rsidR="00ED05DA" w:rsidRDefault="00ED05DA">
            <w:pPr>
              <w:spacing w:before="120" w:line="276" w:lineRule="auto"/>
              <w:rPr>
                <w:rFonts w:eastAsiaTheme="minorHAnsi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4453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07B8565" w14:textId="77777777" w:rsidR="00ED05DA" w:rsidRDefault="00ED05DA">
            <w:pPr>
              <w:spacing w:before="120" w:line="276" w:lineRule="auto"/>
              <w:rPr>
                <w:rFonts w:eastAsiaTheme="minorHAnsi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</w:rPr>
              <w:t xml:space="preserve">Služby podpory provozu </w:t>
            </w:r>
            <w:r>
              <w:t>v rozsahu dle odst. 3.2 Smlouvy</w:t>
            </w:r>
          </w:p>
        </w:tc>
      </w:tr>
      <w:tr w:rsidR="00ED05DA" w14:paraId="11CA0BB4" w14:textId="77777777" w:rsidTr="00ED05DA">
        <w:trPr>
          <w:trHeight w:val="559"/>
        </w:trPr>
        <w:tc>
          <w:tcPr>
            <w:tcW w:w="54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7CC387F" w14:textId="77777777" w:rsidR="00ED05DA" w:rsidRDefault="00ED05DA">
            <w:pPr>
              <w:spacing w:before="120" w:line="276" w:lineRule="auto"/>
              <w:rPr>
                <w:rFonts w:eastAsiaTheme="minorHAnsi" w:cs="Arial"/>
                <w:sz w:val="22"/>
                <w:szCs w:val="22"/>
                <w:lang w:eastAsia="en-US"/>
              </w:rPr>
            </w:pPr>
            <w:r>
              <w:t>2.1.1</w:t>
            </w:r>
          </w:p>
        </w:tc>
        <w:tc>
          <w:tcPr>
            <w:tcW w:w="21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0A01F28" w14:textId="1D0B35CC" w:rsidR="00ED05DA" w:rsidRDefault="00ED05DA" w:rsidP="00ED05DA">
            <w:pPr>
              <w:spacing w:before="120" w:line="276" w:lineRule="auto"/>
              <w:rPr>
                <w:rFonts w:eastAsiaTheme="minorHAnsi" w:cs="Arial"/>
                <w:sz w:val="22"/>
                <w:szCs w:val="22"/>
                <w:lang w:eastAsia="en-US"/>
              </w:rPr>
            </w:pPr>
            <w:r>
              <w:t>Dílčí Služba podpory provozu KS1.1 (Podpora provozu IS IPPD) – cena za 1 měsíc poskytování služby</w:t>
            </w:r>
          </w:p>
        </w:tc>
        <w:tc>
          <w:tcPr>
            <w:tcW w:w="7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9D7EBCA" w14:textId="77777777" w:rsidR="00ED05DA" w:rsidRDefault="00ED05DA">
            <w:pPr>
              <w:spacing w:before="120" w:line="276" w:lineRule="auto"/>
              <w:rPr>
                <w:rFonts w:eastAsiaTheme="minorHAnsi" w:cs="Arial"/>
                <w:sz w:val="22"/>
                <w:szCs w:val="22"/>
                <w:highlight w:val="yellow"/>
                <w:lang w:eastAsia="en-US"/>
              </w:rPr>
            </w:pPr>
            <w:r>
              <w:rPr>
                <w:highlight w:val="yellow"/>
              </w:rPr>
              <w:t>[DOPLNÍ UCHAZEČ]</w:t>
            </w:r>
          </w:p>
        </w:tc>
        <w:tc>
          <w:tcPr>
            <w:tcW w:w="7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B7D8F4F" w14:textId="77777777" w:rsidR="00ED05DA" w:rsidRDefault="00ED05DA">
            <w:pPr>
              <w:spacing w:before="120" w:line="276" w:lineRule="auto"/>
              <w:rPr>
                <w:rFonts w:eastAsiaTheme="minorHAnsi" w:cs="Arial"/>
                <w:sz w:val="22"/>
                <w:szCs w:val="22"/>
                <w:highlight w:val="yellow"/>
                <w:lang w:eastAsia="en-US"/>
              </w:rPr>
            </w:pPr>
            <w:r>
              <w:rPr>
                <w:highlight w:val="yellow"/>
              </w:rPr>
              <w:t>[DOPLNÍ UCHAZEČ]</w:t>
            </w:r>
          </w:p>
        </w:tc>
        <w:tc>
          <w:tcPr>
            <w:tcW w:w="8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AEF84E5" w14:textId="77777777" w:rsidR="00ED05DA" w:rsidRDefault="00ED05DA">
            <w:pPr>
              <w:spacing w:before="120" w:line="276" w:lineRule="auto"/>
              <w:rPr>
                <w:rFonts w:eastAsiaTheme="minorHAnsi" w:cs="Arial"/>
                <w:sz w:val="22"/>
                <w:szCs w:val="22"/>
                <w:highlight w:val="yellow"/>
                <w:lang w:eastAsia="en-US"/>
              </w:rPr>
            </w:pPr>
            <w:r>
              <w:rPr>
                <w:highlight w:val="yellow"/>
              </w:rPr>
              <w:t>[DOPLNÍ UCHAZEČ]</w:t>
            </w:r>
          </w:p>
        </w:tc>
      </w:tr>
      <w:tr w:rsidR="00ED05DA" w14:paraId="1604E82E" w14:textId="77777777" w:rsidTr="00ED05DA">
        <w:trPr>
          <w:trHeight w:val="559"/>
        </w:trPr>
        <w:tc>
          <w:tcPr>
            <w:tcW w:w="54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F2FA8F3" w14:textId="77777777" w:rsidR="00ED05DA" w:rsidRDefault="00ED05DA">
            <w:pPr>
              <w:spacing w:before="120" w:line="276" w:lineRule="auto"/>
              <w:rPr>
                <w:rFonts w:eastAsiaTheme="minorHAnsi" w:cs="Arial"/>
                <w:sz w:val="22"/>
                <w:szCs w:val="22"/>
                <w:lang w:eastAsia="en-US"/>
              </w:rPr>
            </w:pPr>
            <w:r>
              <w:t>2.1.2</w:t>
            </w:r>
          </w:p>
        </w:tc>
        <w:tc>
          <w:tcPr>
            <w:tcW w:w="21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2711A5D" w14:textId="0EBB5DA4" w:rsidR="00ED05DA" w:rsidRDefault="00ED05DA" w:rsidP="00ED05DA">
            <w:pPr>
              <w:spacing w:before="120" w:line="276" w:lineRule="auto"/>
              <w:rPr>
                <w:rFonts w:eastAsiaTheme="minorHAnsi" w:cs="Arial"/>
                <w:sz w:val="22"/>
                <w:szCs w:val="22"/>
                <w:lang w:eastAsia="en-US"/>
              </w:rPr>
            </w:pPr>
            <w:r>
              <w:t>Dílčí Služba podpory provozu KS1.2 (</w:t>
            </w:r>
            <w:r>
              <w:rPr>
                <w:color w:val="000000"/>
              </w:rPr>
              <w:t>Uživatelská podpora IS IPPD</w:t>
            </w:r>
            <w:r>
              <w:t>) – cena za 1 měsíc poskytování služby</w:t>
            </w:r>
          </w:p>
        </w:tc>
        <w:tc>
          <w:tcPr>
            <w:tcW w:w="7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80D4272" w14:textId="77777777" w:rsidR="00ED05DA" w:rsidRDefault="00ED05DA">
            <w:pPr>
              <w:spacing w:before="120" w:line="276" w:lineRule="auto"/>
              <w:rPr>
                <w:rFonts w:eastAsiaTheme="minorHAnsi" w:cs="Arial"/>
                <w:sz w:val="22"/>
                <w:szCs w:val="22"/>
                <w:highlight w:val="yellow"/>
                <w:lang w:eastAsia="en-US"/>
              </w:rPr>
            </w:pPr>
            <w:r>
              <w:rPr>
                <w:highlight w:val="yellow"/>
              </w:rPr>
              <w:t>[DOPLNÍ UCHAZEČ]</w:t>
            </w:r>
          </w:p>
        </w:tc>
        <w:tc>
          <w:tcPr>
            <w:tcW w:w="7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FBACF07" w14:textId="77777777" w:rsidR="00ED05DA" w:rsidRDefault="00ED05DA">
            <w:pPr>
              <w:spacing w:before="120" w:line="276" w:lineRule="auto"/>
              <w:rPr>
                <w:rFonts w:eastAsiaTheme="minorHAnsi" w:cs="Arial"/>
                <w:sz w:val="22"/>
                <w:szCs w:val="22"/>
                <w:highlight w:val="yellow"/>
                <w:lang w:eastAsia="en-US"/>
              </w:rPr>
            </w:pPr>
            <w:r>
              <w:rPr>
                <w:highlight w:val="yellow"/>
              </w:rPr>
              <w:t>[DOPLNÍ UCHAZEČ]</w:t>
            </w:r>
          </w:p>
        </w:tc>
        <w:tc>
          <w:tcPr>
            <w:tcW w:w="8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CA5218C" w14:textId="77777777" w:rsidR="00ED05DA" w:rsidRDefault="00ED05DA">
            <w:pPr>
              <w:spacing w:before="120" w:line="276" w:lineRule="auto"/>
              <w:rPr>
                <w:rFonts w:eastAsiaTheme="minorHAnsi" w:cs="Arial"/>
                <w:sz w:val="22"/>
                <w:szCs w:val="22"/>
                <w:highlight w:val="yellow"/>
                <w:lang w:eastAsia="en-US"/>
              </w:rPr>
            </w:pPr>
            <w:r>
              <w:rPr>
                <w:highlight w:val="yellow"/>
              </w:rPr>
              <w:t>[DOPLNÍ UCHAZEČ]</w:t>
            </w:r>
          </w:p>
        </w:tc>
      </w:tr>
      <w:tr w:rsidR="00ED05DA" w14:paraId="576363F8" w14:textId="77777777" w:rsidTr="00ED05DA">
        <w:trPr>
          <w:trHeight w:val="559"/>
        </w:trPr>
        <w:tc>
          <w:tcPr>
            <w:tcW w:w="54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54BEAFA" w14:textId="77777777" w:rsidR="00ED05DA" w:rsidRDefault="00ED05DA">
            <w:pPr>
              <w:spacing w:before="120" w:line="276" w:lineRule="auto"/>
              <w:rPr>
                <w:rFonts w:eastAsiaTheme="minorHAnsi" w:cs="Arial"/>
                <w:sz w:val="22"/>
                <w:szCs w:val="22"/>
                <w:lang w:eastAsia="en-US"/>
              </w:rPr>
            </w:pPr>
            <w:r>
              <w:t>2.1.3</w:t>
            </w:r>
          </w:p>
        </w:tc>
        <w:tc>
          <w:tcPr>
            <w:tcW w:w="21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C82507C" w14:textId="2E38B2F4" w:rsidR="00ED05DA" w:rsidRDefault="00ED05DA" w:rsidP="00ED05DA">
            <w:pPr>
              <w:spacing w:before="120" w:line="276" w:lineRule="auto"/>
              <w:rPr>
                <w:rFonts w:eastAsiaTheme="minorHAnsi" w:cs="Arial"/>
                <w:sz w:val="22"/>
                <w:szCs w:val="22"/>
                <w:lang w:eastAsia="en-US"/>
              </w:rPr>
            </w:pPr>
            <w:r>
              <w:t>Dílčí Služba podpory provozu KS1.3 (</w:t>
            </w:r>
            <w:r>
              <w:rPr>
                <w:color w:val="000000"/>
              </w:rPr>
              <w:t>Technická a metodická podpora IS IPPD</w:t>
            </w:r>
            <w:r>
              <w:t>) – cena za 1 měsíc poskytování služby</w:t>
            </w:r>
          </w:p>
        </w:tc>
        <w:tc>
          <w:tcPr>
            <w:tcW w:w="7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E5692D2" w14:textId="77777777" w:rsidR="00ED05DA" w:rsidRDefault="00ED05DA">
            <w:pPr>
              <w:spacing w:before="120" w:line="276" w:lineRule="auto"/>
              <w:rPr>
                <w:rFonts w:eastAsiaTheme="minorHAnsi" w:cs="Arial"/>
                <w:sz w:val="22"/>
                <w:szCs w:val="22"/>
                <w:highlight w:val="yellow"/>
                <w:lang w:eastAsia="en-US"/>
              </w:rPr>
            </w:pPr>
            <w:r>
              <w:rPr>
                <w:highlight w:val="yellow"/>
              </w:rPr>
              <w:t>[DOPLNÍ UCHAZEČ]</w:t>
            </w:r>
          </w:p>
        </w:tc>
        <w:tc>
          <w:tcPr>
            <w:tcW w:w="7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A4B39BD" w14:textId="77777777" w:rsidR="00ED05DA" w:rsidRDefault="00ED05DA">
            <w:pPr>
              <w:spacing w:before="120" w:line="276" w:lineRule="auto"/>
              <w:rPr>
                <w:rFonts w:eastAsiaTheme="minorHAnsi" w:cs="Arial"/>
                <w:sz w:val="22"/>
                <w:szCs w:val="22"/>
                <w:highlight w:val="yellow"/>
                <w:lang w:eastAsia="en-US"/>
              </w:rPr>
            </w:pPr>
            <w:r>
              <w:rPr>
                <w:highlight w:val="yellow"/>
              </w:rPr>
              <w:t>[DOPLNÍ UCHAZEČ]</w:t>
            </w:r>
          </w:p>
        </w:tc>
        <w:tc>
          <w:tcPr>
            <w:tcW w:w="8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2F2CB06" w14:textId="77777777" w:rsidR="00ED05DA" w:rsidRDefault="00ED05DA">
            <w:pPr>
              <w:spacing w:before="120" w:line="276" w:lineRule="auto"/>
              <w:rPr>
                <w:rFonts w:eastAsiaTheme="minorHAnsi" w:cs="Arial"/>
                <w:sz w:val="22"/>
                <w:szCs w:val="22"/>
                <w:highlight w:val="yellow"/>
                <w:lang w:eastAsia="en-US"/>
              </w:rPr>
            </w:pPr>
            <w:r>
              <w:rPr>
                <w:highlight w:val="yellow"/>
              </w:rPr>
              <w:t>[DOPLNÍ UCHAZEČ]</w:t>
            </w:r>
          </w:p>
        </w:tc>
      </w:tr>
      <w:tr w:rsidR="00ED05DA" w14:paraId="751487F9" w14:textId="77777777" w:rsidTr="00ED05DA">
        <w:trPr>
          <w:trHeight w:val="559"/>
        </w:trPr>
        <w:tc>
          <w:tcPr>
            <w:tcW w:w="54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AFF032D" w14:textId="77777777" w:rsidR="00ED05DA" w:rsidRDefault="00ED05DA">
            <w:pPr>
              <w:spacing w:before="120" w:line="276" w:lineRule="auto"/>
              <w:rPr>
                <w:rFonts w:eastAsiaTheme="minorHAnsi" w:cs="Arial"/>
                <w:sz w:val="22"/>
                <w:szCs w:val="22"/>
                <w:lang w:eastAsia="en-US"/>
              </w:rPr>
            </w:pPr>
            <w:r>
              <w:t>2.1.4</w:t>
            </w:r>
          </w:p>
        </w:tc>
        <w:tc>
          <w:tcPr>
            <w:tcW w:w="21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429A645" w14:textId="5407DE4F" w:rsidR="00ED05DA" w:rsidRDefault="00ED05DA">
            <w:pPr>
              <w:spacing w:before="120" w:line="276" w:lineRule="auto"/>
              <w:rPr>
                <w:rFonts w:eastAsiaTheme="minorHAnsi" w:cs="Arial"/>
                <w:sz w:val="22"/>
                <w:szCs w:val="22"/>
                <w:lang w:eastAsia="en-US"/>
              </w:rPr>
            </w:pPr>
            <w:r>
              <w:t>Dílčí Služba podpory provozu KS1.4 (</w:t>
            </w:r>
            <w:r>
              <w:rPr>
                <w:color w:val="000000"/>
              </w:rPr>
              <w:t>Bezpečnostní dohled IS IPPD</w:t>
            </w:r>
            <w:r>
              <w:t>) – cena za 1 měsíc poskytování služby</w:t>
            </w:r>
          </w:p>
        </w:tc>
        <w:tc>
          <w:tcPr>
            <w:tcW w:w="7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CDC8581" w14:textId="77777777" w:rsidR="00ED05DA" w:rsidRDefault="00ED05DA">
            <w:pPr>
              <w:spacing w:before="120" w:line="276" w:lineRule="auto"/>
              <w:rPr>
                <w:rFonts w:eastAsiaTheme="minorHAnsi" w:cs="Arial"/>
                <w:sz w:val="22"/>
                <w:szCs w:val="22"/>
                <w:highlight w:val="yellow"/>
                <w:lang w:eastAsia="en-US"/>
              </w:rPr>
            </w:pPr>
            <w:r>
              <w:rPr>
                <w:highlight w:val="yellow"/>
              </w:rPr>
              <w:t>[DOPLNÍ UCHAZEČ]</w:t>
            </w:r>
          </w:p>
        </w:tc>
        <w:tc>
          <w:tcPr>
            <w:tcW w:w="7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2FA5094" w14:textId="77777777" w:rsidR="00ED05DA" w:rsidRDefault="00ED05DA">
            <w:pPr>
              <w:spacing w:before="120" w:line="276" w:lineRule="auto"/>
              <w:rPr>
                <w:rFonts w:eastAsiaTheme="minorHAnsi" w:cs="Arial"/>
                <w:sz w:val="22"/>
                <w:szCs w:val="22"/>
                <w:highlight w:val="yellow"/>
                <w:lang w:eastAsia="en-US"/>
              </w:rPr>
            </w:pPr>
            <w:r>
              <w:rPr>
                <w:highlight w:val="yellow"/>
              </w:rPr>
              <w:t>[DOPLNÍ UCHAZEČ]</w:t>
            </w:r>
          </w:p>
        </w:tc>
        <w:tc>
          <w:tcPr>
            <w:tcW w:w="8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7F1DF68" w14:textId="77777777" w:rsidR="00ED05DA" w:rsidRDefault="00ED05DA">
            <w:pPr>
              <w:spacing w:before="120" w:line="276" w:lineRule="auto"/>
              <w:rPr>
                <w:rFonts w:eastAsiaTheme="minorHAnsi" w:cs="Arial"/>
                <w:sz w:val="22"/>
                <w:szCs w:val="22"/>
                <w:highlight w:val="yellow"/>
                <w:lang w:eastAsia="en-US"/>
              </w:rPr>
            </w:pPr>
            <w:r>
              <w:rPr>
                <w:highlight w:val="yellow"/>
              </w:rPr>
              <w:t>[DOPLNÍ UCHAZEČ]</w:t>
            </w:r>
          </w:p>
        </w:tc>
      </w:tr>
      <w:tr w:rsidR="00ED05DA" w14:paraId="514D71F1" w14:textId="77777777" w:rsidTr="00ED05DA">
        <w:trPr>
          <w:trHeight w:val="559"/>
        </w:trPr>
        <w:tc>
          <w:tcPr>
            <w:tcW w:w="54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FB16194" w14:textId="77777777" w:rsidR="00ED05DA" w:rsidRDefault="00ED05DA">
            <w:pPr>
              <w:spacing w:before="120" w:line="276" w:lineRule="auto"/>
              <w:rPr>
                <w:rFonts w:eastAsiaTheme="minorHAnsi" w:cs="Arial"/>
                <w:sz w:val="22"/>
                <w:szCs w:val="22"/>
                <w:lang w:eastAsia="en-US"/>
              </w:rPr>
            </w:pPr>
            <w:r>
              <w:t>2.1.5</w:t>
            </w:r>
          </w:p>
        </w:tc>
        <w:tc>
          <w:tcPr>
            <w:tcW w:w="21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2F949DA" w14:textId="2765F96F" w:rsidR="00ED05DA" w:rsidRDefault="00ED05DA">
            <w:pPr>
              <w:spacing w:before="120" w:line="276" w:lineRule="auto"/>
              <w:rPr>
                <w:rFonts w:eastAsiaTheme="minorHAnsi" w:cs="Arial"/>
                <w:sz w:val="22"/>
                <w:szCs w:val="22"/>
                <w:lang w:eastAsia="en-US"/>
              </w:rPr>
            </w:pPr>
            <w:r>
              <w:t>Dílčí Služba podpory provozu KS1.5 (</w:t>
            </w:r>
            <w:r>
              <w:rPr>
                <w:color w:val="000000"/>
              </w:rPr>
              <w:t>Technologický update IS IPPD</w:t>
            </w:r>
            <w:r>
              <w:t>) – cena za 1 měsíc poskytování služby</w:t>
            </w:r>
          </w:p>
        </w:tc>
        <w:tc>
          <w:tcPr>
            <w:tcW w:w="7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092F6ED" w14:textId="77777777" w:rsidR="00ED05DA" w:rsidRDefault="00ED05DA">
            <w:pPr>
              <w:spacing w:before="120" w:line="276" w:lineRule="auto"/>
              <w:rPr>
                <w:rFonts w:eastAsiaTheme="minorHAnsi" w:cs="Arial"/>
                <w:sz w:val="22"/>
                <w:szCs w:val="22"/>
                <w:highlight w:val="yellow"/>
                <w:lang w:eastAsia="en-US"/>
              </w:rPr>
            </w:pPr>
            <w:r>
              <w:rPr>
                <w:highlight w:val="yellow"/>
              </w:rPr>
              <w:t>[DOPLNÍ UCHAZEČ]</w:t>
            </w:r>
          </w:p>
        </w:tc>
        <w:tc>
          <w:tcPr>
            <w:tcW w:w="7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117CDEB" w14:textId="77777777" w:rsidR="00ED05DA" w:rsidRDefault="00ED05DA">
            <w:pPr>
              <w:spacing w:before="120" w:line="276" w:lineRule="auto"/>
              <w:rPr>
                <w:rFonts w:eastAsiaTheme="minorHAnsi" w:cs="Arial"/>
                <w:sz w:val="22"/>
                <w:szCs w:val="22"/>
                <w:highlight w:val="yellow"/>
                <w:lang w:eastAsia="en-US"/>
              </w:rPr>
            </w:pPr>
            <w:r>
              <w:rPr>
                <w:highlight w:val="yellow"/>
              </w:rPr>
              <w:t>[DOPLNÍ UCHAZEČ]</w:t>
            </w:r>
          </w:p>
        </w:tc>
        <w:tc>
          <w:tcPr>
            <w:tcW w:w="8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94398E6" w14:textId="77777777" w:rsidR="00ED05DA" w:rsidRDefault="00ED05DA">
            <w:pPr>
              <w:spacing w:before="120" w:line="276" w:lineRule="auto"/>
              <w:rPr>
                <w:rFonts w:eastAsiaTheme="minorHAnsi" w:cs="Arial"/>
                <w:sz w:val="22"/>
                <w:szCs w:val="22"/>
                <w:highlight w:val="yellow"/>
                <w:lang w:eastAsia="en-US"/>
              </w:rPr>
            </w:pPr>
            <w:r>
              <w:rPr>
                <w:highlight w:val="yellow"/>
              </w:rPr>
              <w:t>[DOPLNÍ UCHAZEČ]</w:t>
            </w:r>
          </w:p>
        </w:tc>
      </w:tr>
      <w:tr w:rsidR="00ED05DA" w14:paraId="7D2192D6" w14:textId="77777777" w:rsidTr="00ED05DA">
        <w:trPr>
          <w:trHeight w:val="559"/>
        </w:trPr>
        <w:tc>
          <w:tcPr>
            <w:tcW w:w="54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31901D8" w14:textId="77777777" w:rsidR="00ED05DA" w:rsidRDefault="00ED05DA">
            <w:pPr>
              <w:spacing w:before="120" w:line="276" w:lineRule="auto"/>
              <w:rPr>
                <w:rFonts w:eastAsiaTheme="minorHAnsi" w:cs="Arial"/>
                <w:sz w:val="22"/>
                <w:szCs w:val="22"/>
                <w:lang w:eastAsia="en-US"/>
              </w:rPr>
            </w:pPr>
            <w:r>
              <w:t>2.1.6</w:t>
            </w:r>
          </w:p>
        </w:tc>
        <w:tc>
          <w:tcPr>
            <w:tcW w:w="21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1688666" w14:textId="0591747B" w:rsidR="00ED05DA" w:rsidRDefault="00ED05DA">
            <w:pPr>
              <w:spacing w:before="120" w:line="276" w:lineRule="auto"/>
              <w:rPr>
                <w:rFonts w:eastAsiaTheme="minorHAnsi" w:cs="Arial"/>
                <w:sz w:val="22"/>
                <w:szCs w:val="22"/>
                <w:lang w:eastAsia="en-US"/>
              </w:rPr>
            </w:pPr>
            <w:r>
              <w:t>Dílčí Služba podpory provozu KS1.6 (</w:t>
            </w:r>
            <w:r>
              <w:rPr>
                <w:color w:val="000000"/>
              </w:rPr>
              <w:t>Záloha a obnova IS IPPD</w:t>
            </w:r>
            <w:r>
              <w:t>) – cena za 1 měsíc poskytování služby</w:t>
            </w:r>
          </w:p>
        </w:tc>
        <w:tc>
          <w:tcPr>
            <w:tcW w:w="7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1F8C31B" w14:textId="77777777" w:rsidR="00ED05DA" w:rsidRDefault="00ED05DA">
            <w:pPr>
              <w:spacing w:before="120" w:line="276" w:lineRule="auto"/>
              <w:rPr>
                <w:rFonts w:eastAsiaTheme="minorHAnsi" w:cs="Arial"/>
                <w:sz w:val="22"/>
                <w:szCs w:val="22"/>
                <w:highlight w:val="yellow"/>
                <w:lang w:eastAsia="en-US"/>
              </w:rPr>
            </w:pPr>
            <w:r>
              <w:rPr>
                <w:highlight w:val="yellow"/>
              </w:rPr>
              <w:t>[DOPLNÍ UCHAZEČ]</w:t>
            </w:r>
          </w:p>
        </w:tc>
        <w:tc>
          <w:tcPr>
            <w:tcW w:w="7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F61CAA8" w14:textId="77777777" w:rsidR="00ED05DA" w:rsidRDefault="00ED05DA">
            <w:pPr>
              <w:spacing w:before="120" w:line="276" w:lineRule="auto"/>
              <w:rPr>
                <w:rFonts w:eastAsiaTheme="minorHAnsi" w:cs="Arial"/>
                <w:sz w:val="22"/>
                <w:szCs w:val="22"/>
                <w:highlight w:val="yellow"/>
                <w:lang w:eastAsia="en-US"/>
              </w:rPr>
            </w:pPr>
            <w:r>
              <w:rPr>
                <w:highlight w:val="yellow"/>
              </w:rPr>
              <w:t>[DOPLNÍ UCHAZEČ]</w:t>
            </w:r>
          </w:p>
        </w:tc>
        <w:tc>
          <w:tcPr>
            <w:tcW w:w="8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5A885CC" w14:textId="77777777" w:rsidR="00ED05DA" w:rsidRDefault="00ED05DA">
            <w:pPr>
              <w:spacing w:before="120" w:line="276" w:lineRule="auto"/>
              <w:rPr>
                <w:rFonts w:eastAsiaTheme="minorHAnsi" w:cs="Arial"/>
                <w:sz w:val="22"/>
                <w:szCs w:val="22"/>
                <w:highlight w:val="yellow"/>
                <w:lang w:eastAsia="en-US"/>
              </w:rPr>
            </w:pPr>
            <w:r>
              <w:rPr>
                <w:highlight w:val="yellow"/>
              </w:rPr>
              <w:t>[DOPLNÍ UCHAZEČ]</w:t>
            </w:r>
          </w:p>
        </w:tc>
      </w:tr>
      <w:tr w:rsidR="00ED05DA" w14:paraId="6855152B" w14:textId="77777777" w:rsidTr="00ED05DA">
        <w:trPr>
          <w:trHeight w:val="559"/>
        </w:trPr>
        <w:tc>
          <w:tcPr>
            <w:tcW w:w="54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C0B10A2" w14:textId="77777777" w:rsidR="00ED05DA" w:rsidRDefault="00ED05DA">
            <w:pPr>
              <w:spacing w:before="120" w:line="276" w:lineRule="auto"/>
              <w:rPr>
                <w:rFonts w:eastAsiaTheme="minorHAnsi" w:cs="Arial"/>
                <w:sz w:val="22"/>
                <w:szCs w:val="22"/>
                <w:lang w:eastAsia="en-US"/>
              </w:rPr>
            </w:pPr>
            <w:r>
              <w:t>2.1.7</w:t>
            </w:r>
          </w:p>
        </w:tc>
        <w:tc>
          <w:tcPr>
            <w:tcW w:w="21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F89D81E" w14:textId="7D199A89" w:rsidR="00ED05DA" w:rsidRDefault="00ED05DA" w:rsidP="00ED05DA">
            <w:pPr>
              <w:spacing w:before="120" w:line="276" w:lineRule="auto"/>
              <w:rPr>
                <w:rFonts w:eastAsiaTheme="minorHAnsi" w:cs="Arial"/>
                <w:sz w:val="22"/>
                <w:szCs w:val="22"/>
                <w:lang w:eastAsia="en-US"/>
              </w:rPr>
            </w:pPr>
            <w:r>
              <w:t>Dílčí Služba podpory provozu KS1.7 (</w:t>
            </w:r>
            <w:r>
              <w:rPr>
                <w:color w:val="000000"/>
              </w:rPr>
              <w:t xml:space="preserve">Dohled nad </w:t>
            </w:r>
            <w:proofErr w:type="gramStart"/>
            <w:r>
              <w:rPr>
                <w:color w:val="000000"/>
              </w:rPr>
              <w:t>provozem  IS</w:t>
            </w:r>
            <w:proofErr w:type="gramEnd"/>
            <w:r>
              <w:rPr>
                <w:color w:val="000000"/>
              </w:rPr>
              <w:t xml:space="preserve"> IPPD</w:t>
            </w:r>
            <w:r>
              <w:t>) – cena za 1 měsíc poskytování služby</w:t>
            </w:r>
          </w:p>
        </w:tc>
        <w:tc>
          <w:tcPr>
            <w:tcW w:w="7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634B265" w14:textId="77777777" w:rsidR="00ED05DA" w:rsidRDefault="00ED05DA">
            <w:pPr>
              <w:spacing w:before="120" w:line="276" w:lineRule="auto"/>
              <w:rPr>
                <w:rFonts w:eastAsiaTheme="minorHAnsi" w:cs="Arial"/>
                <w:sz w:val="22"/>
                <w:szCs w:val="22"/>
                <w:highlight w:val="yellow"/>
                <w:lang w:eastAsia="en-US"/>
              </w:rPr>
            </w:pPr>
            <w:r>
              <w:rPr>
                <w:highlight w:val="yellow"/>
              </w:rPr>
              <w:t>[DOPLNÍ UCHAZEČ]</w:t>
            </w:r>
          </w:p>
        </w:tc>
        <w:tc>
          <w:tcPr>
            <w:tcW w:w="7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EAC88B6" w14:textId="77777777" w:rsidR="00ED05DA" w:rsidRDefault="00ED05DA">
            <w:pPr>
              <w:spacing w:before="120" w:line="276" w:lineRule="auto"/>
              <w:rPr>
                <w:rFonts w:eastAsiaTheme="minorHAnsi" w:cs="Arial"/>
                <w:sz w:val="22"/>
                <w:szCs w:val="22"/>
                <w:highlight w:val="yellow"/>
                <w:lang w:eastAsia="en-US"/>
              </w:rPr>
            </w:pPr>
            <w:r>
              <w:rPr>
                <w:highlight w:val="yellow"/>
              </w:rPr>
              <w:t>[DOPLNÍ UCHAZEČ]</w:t>
            </w:r>
          </w:p>
        </w:tc>
        <w:tc>
          <w:tcPr>
            <w:tcW w:w="8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C05748D" w14:textId="77777777" w:rsidR="00ED05DA" w:rsidRDefault="00ED05DA">
            <w:pPr>
              <w:spacing w:before="120" w:line="276" w:lineRule="auto"/>
              <w:rPr>
                <w:rFonts w:eastAsiaTheme="minorHAnsi" w:cs="Arial"/>
                <w:sz w:val="22"/>
                <w:szCs w:val="22"/>
                <w:highlight w:val="yellow"/>
                <w:lang w:eastAsia="en-US"/>
              </w:rPr>
            </w:pPr>
            <w:r>
              <w:rPr>
                <w:highlight w:val="yellow"/>
              </w:rPr>
              <w:t>[DOPLNÍ UCHAZEČ]</w:t>
            </w:r>
          </w:p>
        </w:tc>
      </w:tr>
      <w:tr w:rsidR="00ED05DA" w14:paraId="71FCFC6B" w14:textId="77777777" w:rsidTr="00ED05DA">
        <w:trPr>
          <w:trHeight w:val="559"/>
        </w:trPr>
        <w:tc>
          <w:tcPr>
            <w:tcW w:w="54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31A0B8F" w14:textId="77777777" w:rsidR="00ED05DA" w:rsidRDefault="00ED05DA">
            <w:pPr>
              <w:spacing w:before="120" w:line="276" w:lineRule="auto"/>
              <w:rPr>
                <w:rFonts w:eastAsiaTheme="minorHAnsi" w:cs="Arial"/>
                <w:sz w:val="22"/>
                <w:szCs w:val="22"/>
                <w:lang w:eastAsia="en-US"/>
              </w:rPr>
            </w:pPr>
            <w:r>
              <w:t>2.1.8</w:t>
            </w:r>
          </w:p>
        </w:tc>
        <w:tc>
          <w:tcPr>
            <w:tcW w:w="21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93A26DF" w14:textId="11FEE054" w:rsidR="00ED05DA" w:rsidRDefault="00ED05DA">
            <w:pPr>
              <w:spacing w:before="120" w:line="276" w:lineRule="auto"/>
              <w:rPr>
                <w:rFonts w:eastAsiaTheme="minorHAnsi" w:cs="Arial"/>
                <w:sz w:val="22"/>
                <w:szCs w:val="22"/>
                <w:lang w:eastAsia="en-US"/>
              </w:rPr>
            </w:pPr>
            <w:r>
              <w:t>Dílčí Služba podpory provozu S2 (</w:t>
            </w:r>
            <w:r>
              <w:rPr>
                <w:color w:val="000000"/>
              </w:rPr>
              <w:t>Vzdělávání uživatelů a správců v době provozu IS IPPD</w:t>
            </w:r>
            <w:r>
              <w:t>) – cena za 1 měsíc poskytování služby</w:t>
            </w:r>
          </w:p>
        </w:tc>
        <w:tc>
          <w:tcPr>
            <w:tcW w:w="7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6F1FC27" w14:textId="77777777" w:rsidR="00ED05DA" w:rsidRDefault="00ED05DA">
            <w:pPr>
              <w:spacing w:before="120" w:line="276" w:lineRule="auto"/>
              <w:rPr>
                <w:rFonts w:eastAsiaTheme="minorHAnsi" w:cs="Arial"/>
                <w:sz w:val="22"/>
                <w:szCs w:val="22"/>
                <w:highlight w:val="yellow"/>
                <w:lang w:eastAsia="en-US"/>
              </w:rPr>
            </w:pPr>
            <w:r>
              <w:rPr>
                <w:highlight w:val="yellow"/>
              </w:rPr>
              <w:t>[DOPLNÍ UCHAZEČ]</w:t>
            </w:r>
          </w:p>
        </w:tc>
        <w:tc>
          <w:tcPr>
            <w:tcW w:w="7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C630E0E" w14:textId="77777777" w:rsidR="00ED05DA" w:rsidRDefault="00ED05DA">
            <w:pPr>
              <w:spacing w:before="120" w:line="276" w:lineRule="auto"/>
              <w:rPr>
                <w:rFonts w:eastAsiaTheme="minorHAnsi" w:cs="Arial"/>
                <w:sz w:val="22"/>
                <w:szCs w:val="22"/>
                <w:highlight w:val="yellow"/>
                <w:lang w:eastAsia="en-US"/>
              </w:rPr>
            </w:pPr>
            <w:r>
              <w:rPr>
                <w:highlight w:val="yellow"/>
              </w:rPr>
              <w:t>[DOPLNÍ UCHAZEČ]</w:t>
            </w:r>
          </w:p>
        </w:tc>
        <w:tc>
          <w:tcPr>
            <w:tcW w:w="8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F1EF72B" w14:textId="77777777" w:rsidR="00ED05DA" w:rsidRDefault="00ED05DA">
            <w:pPr>
              <w:spacing w:before="120" w:line="276" w:lineRule="auto"/>
              <w:rPr>
                <w:rFonts w:eastAsiaTheme="minorHAnsi" w:cs="Arial"/>
                <w:sz w:val="22"/>
                <w:szCs w:val="22"/>
                <w:highlight w:val="yellow"/>
                <w:lang w:eastAsia="en-US"/>
              </w:rPr>
            </w:pPr>
            <w:r>
              <w:rPr>
                <w:highlight w:val="yellow"/>
              </w:rPr>
              <w:t>[DOPLNÍ UCHAZEČ]</w:t>
            </w:r>
          </w:p>
        </w:tc>
      </w:tr>
    </w:tbl>
    <w:p w14:paraId="1B3DC950" w14:textId="665E429D" w:rsidR="004A10A0" w:rsidRPr="000741CF" w:rsidRDefault="004A10A0" w:rsidP="004A10A0">
      <w:pPr>
        <w:spacing w:after="120" w:line="280" w:lineRule="atLeast"/>
        <w:ind w:left="567" w:hanging="425"/>
        <w:rPr>
          <w:rFonts w:cs="Arial"/>
          <w:b/>
          <w:i/>
          <w:szCs w:val="20"/>
        </w:rPr>
      </w:pPr>
      <w:r w:rsidRPr="000741CF">
        <w:rPr>
          <w:rFonts w:cs="Arial"/>
          <w:b/>
          <w:i/>
          <w:szCs w:val="20"/>
        </w:rPr>
        <w:t>Tabulka č. 3</w:t>
      </w:r>
    </w:p>
    <w:p w14:paraId="1ED1D30E" w14:textId="77777777" w:rsidR="00686CE4" w:rsidRPr="000741CF" w:rsidRDefault="00686CE4" w:rsidP="003B3099">
      <w:pPr>
        <w:spacing w:before="360" w:after="120" w:line="280" w:lineRule="atLeast"/>
        <w:rPr>
          <w:rFonts w:cs="Arial"/>
          <w:szCs w:val="20"/>
        </w:rPr>
      </w:pPr>
    </w:p>
    <w:p w14:paraId="2D30DBB6" w14:textId="55D66D1B" w:rsidR="00585CE7" w:rsidRPr="000741CF" w:rsidRDefault="00585CE7" w:rsidP="00585CE7">
      <w:pPr>
        <w:numPr>
          <w:ilvl w:val="0"/>
          <w:numId w:val="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1F497D"/>
        <w:spacing w:line="280" w:lineRule="atLeast"/>
        <w:ind w:left="426" w:hanging="426"/>
        <w:rPr>
          <w:rFonts w:cs="Arial"/>
          <w:b/>
          <w:color w:val="FFFFFF"/>
          <w:szCs w:val="20"/>
        </w:rPr>
      </w:pPr>
      <w:r w:rsidRPr="000741CF">
        <w:rPr>
          <w:rFonts w:cs="Arial"/>
          <w:b/>
          <w:color w:val="FFFFFF"/>
          <w:szCs w:val="20"/>
        </w:rPr>
        <w:t xml:space="preserve">CENA </w:t>
      </w:r>
      <w:r w:rsidR="00E5415B" w:rsidRPr="000741CF">
        <w:rPr>
          <w:rFonts w:cs="Arial"/>
          <w:b/>
          <w:color w:val="FFFFFF"/>
          <w:szCs w:val="20"/>
        </w:rPr>
        <w:t>DÍLA</w:t>
      </w:r>
      <w:r w:rsidRPr="000741CF">
        <w:rPr>
          <w:rFonts w:cs="Arial"/>
          <w:b/>
          <w:color w:val="FFFFFF"/>
          <w:szCs w:val="20"/>
        </w:rPr>
        <w:t xml:space="preserve"> V ČLENĚNÍ DLE HARMONOGRAMU REALIZACE</w:t>
      </w:r>
    </w:p>
    <w:bookmarkEnd w:id="0"/>
    <w:p w14:paraId="06F07F76" w14:textId="77777777" w:rsidR="00585CE7" w:rsidRPr="000741CF" w:rsidRDefault="00585CE7" w:rsidP="002A2327">
      <w:pPr>
        <w:spacing w:line="280" w:lineRule="atLeast"/>
        <w:rPr>
          <w:rFonts w:cs="Arial"/>
          <w:szCs w:val="20"/>
        </w:rPr>
      </w:pPr>
    </w:p>
    <w:p w14:paraId="659FADEA" w14:textId="66DDF833" w:rsidR="00526D34" w:rsidRPr="000741CF" w:rsidRDefault="002A2327" w:rsidP="002A2327">
      <w:pPr>
        <w:spacing w:line="280" w:lineRule="atLeast"/>
        <w:rPr>
          <w:rFonts w:cs="Arial"/>
          <w:szCs w:val="20"/>
        </w:rPr>
      </w:pPr>
      <w:r w:rsidRPr="000741CF">
        <w:rPr>
          <w:rFonts w:cs="Arial"/>
          <w:szCs w:val="20"/>
        </w:rPr>
        <w:t xml:space="preserve">Uchazeč doplní do tabulky níže dílčí ceny za </w:t>
      </w:r>
      <w:r w:rsidR="00585CE7" w:rsidRPr="000741CF">
        <w:rPr>
          <w:rFonts w:cs="Arial"/>
          <w:szCs w:val="20"/>
        </w:rPr>
        <w:t xml:space="preserve">jednotlivé etapy realizace a v rámci etapy uvede vždy </w:t>
      </w:r>
      <w:r w:rsidR="007E67CA" w:rsidRPr="000741CF">
        <w:rPr>
          <w:rFonts w:cs="Arial"/>
          <w:szCs w:val="20"/>
        </w:rPr>
        <w:t xml:space="preserve">dílčí plnění v návaznosti na </w:t>
      </w:r>
      <w:r w:rsidR="00585CE7" w:rsidRPr="000741CF">
        <w:rPr>
          <w:rFonts w:cs="Arial"/>
          <w:szCs w:val="20"/>
        </w:rPr>
        <w:t>příslušn</w:t>
      </w:r>
      <w:r w:rsidR="007E67CA" w:rsidRPr="000741CF">
        <w:rPr>
          <w:rFonts w:cs="Arial"/>
          <w:szCs w:val="20"/>
        </w:rPr>
        <w:t>ý</w:t>
      </w:r>
      <w:r w:rsidR="00585CE7" w:rsidRPr="000741CF">
        <w:rPr>
          <w:rFonts w:cs="Arial"/>
          <w:szCs w:val="20"/>
        </w:rPr>
        <w:t xml:space="preserve"> pododstav</w:t>
      </w:r>
      <w:r w:rsidR="007E67CA" w:rsidRPr="000741CF">
        <w:rPr>
          <w:rFonts w:cs="Arial"/>
          <w:szCs w:val="20"/>
        </w:rPr>
        <w:t>ec</w:t>
      </w:r>
      <w:r w:rsidR="00585CE7" w:rsidRPr="000741CF">
        <w:rPr>
          <w:rFonts w:cs="Arial"/>
          <w:szCs w:val="20"/>
        </w:rPr>
        <w:t xml:space="preserve"> uveden</w:t>
      </w:r>
      <w:r w:rsidR="007E67CA" w:rsidRPr="000741CF">
        <w:rPr>
          <w:rFonts w:cs="Arial"/>
          <w:szCs w:val="20"/>
        </w:rPr>
        <w:t>ý</w:t>
      </w:r>
      <w:r w:rsidR="00585CE7" w:rsidRPr="000741CF">
        <w:rPr>
          <w:rFonts w:cs="Arial"/>
          <w:szCs w:val="20"/>
        </w:rPr>
        <w:t xml:space="preserve"> v odst. 1 této přílohy.</w:t>
      </w:r>
      <w:r w:rsidR="006F26CA" w:rsidRPr="000741CF">
        <w:rPr>
          <w:rFonts w:cs="Arial"/>
          <w:szCs w:val="20"/>
        </w:rPr>
        <w:t xml:space="preserve"> Ceny uvedené uchazečem musí respektovat omezení stanovená v odst. 1</w:t>
      </w:r>
      <w:r w:rsidR="00285588">
        <w:rPr>
          <w:rFonts w:cs="Arial"/>
          <w:szCs w:val="20"/>
        </w:rPr>
        <w:t>2</w:t>
      </w:r>
      <w:r w:rsidR="006F26CA" w:rsidRPr="000741CF">
        <w:rPr>
          <w:rFonts w:cs="Arial"/>
          <w:szCs w:val="20"/>
        </w:rPr>
        <w:t xml:space="preserve">.1.1 Smlouvy. </w:t>
      </w:r>
      <w:r w:rsidR="00E5415B" w:rsidRPr="000741CF">
        <w:rPr>
          <w:rFonts w:cs="Arial"/>
          <w:szCs w:val="20"/>
        </w:rPr>
        <w:t xml:space="preserve">Součet těchto cen musí odpovídat ceně </w:t>
      </w:r>
      <w:r w:rsidR="00B01B35" w:rsidRPr="000741CF">
        <w:rPr>
          <w:rFonts w:cs="Arial"/>
          <w:szCs w:val="20"/>
        </w:rPr>
        <w:t>za Dílo dle odst. 1</w:t>
      </w:r>
      <w:r w:rsidR="00285588">
        <w:rPr>
          <w:rFonts w:cs="Arial"/>
          <w:szCs w:val="20"/>
        </w:rPr>
        <w:t>2</w:t>
      </w:r>
      <w:r w:rsidR="00B01B35" w:rsidRPr="000741CF">
        <w:rPr>
          <w:rFonts w:cs="Arial"/>
          <w:szCs w:val="20"/>
        </w:rPr>
        <w:t>.1.1 Smlouvy</w:t>
      </w:r>
      <w:r w:rsidR="00D9596F" w:rsidRPr="000741CF">
        <w:rPr>
          <w:rFonts w:cs="Arial"/>
          <w:szCs w:val="20"/>
        </w:rPr>
        <w:t>.</w:t>
      </w:r>
      <w:r w:rsidR="00C80060" w:rsidRPr="000741CF">
        <w:rPr>
          <w:rFonts w:cs="Arial"/>
          <w:szCs w:val="20"/>
        </w:rPr>
        <w:t xml:space="preserve"> Jednotlivé Etapy jsou ohraničeny </w:t>
      </w:r>
      <w:r w:rsidR="00C53BCE" w:rsidRPr="000741CF">
        <w:rPr>
          <w:rFonts w:cs="Arial"/>
          <w:szCs w:val="20"/>
        </w:rPr>
        <w:t>M</w:t>
      </w:r>
      <w:r w:rsidR="00C80060" w:rsidRPr="000741CF">
        <w:rPr>
          <w:rFonts w:cs="Arial"/>
          <w:szCs w:val="20"/>
        </w:rPr>
        <w:t xml:space="preserve">ilníky uvedenými v tabulce níže. </w:t>
      </w:r>
    </w:p>
    <w:p w14:paraId="6E0AD40A" w14:textId="77777777" w:rsidR="00356019" w:rsidRPr="000741CF" w:rsidRDefault="00526D34" w:rsidP="002A2327">
      <w:pPr>
        <w:spacing w:line="280" w:lineRule="atLeast"/>
        <w:rPr>
          <w:rFonts w:cs="Arial"/>
          <w:szCs w:val="20"/>
        </w:rPr>
      </w:pPr>
      <w:r w:rsidRPr="000741CF">
        <w:rPr>
          <w:rFonts w:cs="Arial"/>
          <w:szCs w:val="20"/>
        </w:rPr>
        <w:t>Celková cena za Etapu 1 musí odpovídat ceně dle odst. 1.1 dle Souhrnné cenové tabulky výše.</w:t>
      </w:r>
    </w:p>
    <w:p w14:paraId="76129BEB" w14:textId="30758423" w:rsidR="002A2327" w:rsidRPr="000741CF" w:rsidRDefault="00356019" w:rsidP="002A2327">
      <w:pPr>
        <w:spacing w:line="280" w:lineRule="atLeast"/>
        <w:rPr>
          <w:rFonts w:cs="Arial"/>
          <w:szCs w:val="20"/>
        </w:rPr>
      </w:pPr>
      <w:r w:rsidRPr="000741CF">
        <w:rPr>
          <w:rFonts w:cs="Arial"/>
          <w:szCs w:val="20"/>
        </w:rPr>
        <w:lastRenderedPageBreak/>
        <w:t xml:space="preserve">Celková </w:t>
      </w:r>
      <w:r w:rsidR="00526D34" w:rsidRPr="000741CF">
        <w:rPr>
          <w:rFonts w:cs="Arial"/>
          <w:szCs w:val="20"/>
        </w:rPr>
        <w:t xml:space="preserve">cena za Etapu 2 musí odpovídat ceně dle odst. 1.2 dle Souhrnné cenové tabulky výše. </w:t>
      </w:r>
    </w:p>
    <w:p w14:paraId="02C7A1D2" w14:textId="50E39705" w:rsidR="00356019" w:rsidRPr="000741CF" w:rsidRDefault="00356019" w:rsidP="00356019">
      <w:pPr>
        <w:spacing w:line="280" w:lineRule="atLeast"/>
        <w:rPr>
          <w:rFonts w:cs="Arial"/>
          <w:szCs w:val="20"/>
        </w:rPr>
      </w:pPr>
      <w:r w:rsidRPr="000741CF">
        <w:rPr>
          <w:rFonts w:cs="Arial"/>
          <w:szCs w:val="20"/>
        </w:rPr>
        <w:t>Celková cena za Etap</w:t>
      </w:r>
      <w:r w:rsidR="00285588">
        <w:rPr>
          <w:rFonts w:cs="Arial"/>
          <w:szCs w:val="20"/>
        </w:rPr>
        <w:t>u</w:t>
      </w:r>
      <w:r w:rsidRPr="000741CF">
        <w:rPr>
          <w:rFonts w:cs="Arial"/>
          <w:szCs w:val="20"/>
        </w:rPr>
        <w:t xml:space="preserve"> </w:t>
      </w:r>
      <w:r w:rsidR="008C7A47" w:rsidRPr="000741CF">
        <w:rPr>
          <w:rFonts w:cs="Arial"/>
          <w:szCs w:val="20"/>
        </w:rPr>
        <w:t>3</w:t>
      </w:r>
      <w:r w:rsidR="00ED05DA">
        <w:rPr>
          <w:rFonts w:cs="Arial"/>
          <w:szCs w:val="20"/>
        </w:rPr>
        <w:t xml:space="preserve"> </w:t>
      </w:r>
      <w:r w:rsidRPr="000741CF">
        <w:rPr>
          <w:rFonts w:cs="Arial"/>
          <w:szCs w:val="20"/>
        </w:rPr>
        <w:t xml:space="preserve">musí odpovídat </w:t>
      </w:r>
      <w:r w:rsidR="006D090D" w:rsidRPr="000741CF">
        <w:rPr>
          <w:rFonts w:cs="Arial"/>
          <w:szCs w:val="20"/>
        </w:rPr>
        <w:t xml:space="preserve">součtu </w:t>
      </w:r>
      <w:r w:rsidRPr="000741CF">
        <w:rPr>
          <w:rFonts w:cs="Arial"/>
          <w:szCs w:val="20"/>
        </w:rPr>
        <w:t>cen dle odst. 1.</w:t>
      </w:r>
      <w:r w:rsidR="008C7A47" w:rsidRPr="000741CF">
        <w:rPr>
          <w:rFonts w:cs="Arial"/>
          <w:szCs w:val="20"/>
        </w:rPr>
        <w:t>3 a 1.4</w:t>
      </w:r>
      <w:r w:rsidRPr="000741CF">
        <w:rPr>
          <w:rFonts w:cs="Arial"/>
          <w:szCs w:val="20"/>
        </w:rPr>
        <w:t xml:space="preserve"> dle Souhrnné cenové tabulky výše. </w:t>
      </w:r>
    </w:p>
    <w:p w14:paraId="3DCCAAFB" w14:textId="77777777" w:rsidR="00356019" w:rsidRPr="000741CF" w:rsidRDefault="00356019" w:rsidP="002A2327">
      <w:pPr>
        <w:spacing w:line="280" w:lineRule="atLeast"/>
        <w:rPr>
          <w:rFonts w:cs="Arial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3"/>
        <w:gridCol w:w="4072"/>
        <w:gridCol w:w="1492"/>
        <w:gridCol w:w="1492"/>
        <w:gridCol w:w="1603"/>
      </w:tblGrid>
      <w:tr w:rsidR="00BC621A" w:rsidRPr="000741CF" w14:paraId="13FDC906" w14:textId="77777777" w:rsidTr="00C23D74">
        <w:trPr>
          <w:trHeight w:val="559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4177C07" w14:textId="3CF67C51" w:rsidR="00BC621A" w:rsidRPr="000741CF" w:rsidRDefault="00BC621A" w:rsidP="00DF0922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>Tabulka ceny Díla dle Milníků</w:t>
            </w:r>
          </w:p>
        </w:tc>
      </w:tr>
      <w:tr w:rsidR="00DF0922" w:rsidRPr="000741CF" w14:paraId="64563E07" w14:textId="77777777" w:rsidTr="00DF0922">
        <w:trPr>
          <w:trHeight w:val="559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2027D2" w14:textId="77777777" w:rsidR="002A2327" w:rsidRPr="000741CF" w:rsidRDefault="002A2327" w:rsidP="00DF0922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>Č.</w:t>
            </w:r>
          </w:p>
        </w:tc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A45DBB" w14:textId="765AAB68" w:rsidR="002A2327" w:rsidRPr="000741CF" w:rsidRDefault="000F6B35" w:rsidP="0044644E">
            <w:pPr>
              <w:spacing w:before="120"/>
              <w:jc w:val="left"/>
              <w:rPr>
                <w:rFonts w:cs="Arial"/>
                <w:szCs w:val="20"/>
              </w:rPr>
            </w:pPr>
            <w:r w:rsidRPr="000741CF">
              <w:rPr>
                <w:rFonts w:cs="Arial"/>
                <w:szCs w:val="20"/>
              </w:rPr>
              <w:t xml:space="preserve">Předmět plnění / </w:t>
            </w:r>
            <w:r w:rsidR="00585CE7" w:rsidRPr="000741CF">
              <w:rPr>
                <w:rFonts w:cs="Arial"/>
                <w:szCs w:val="20"/>
              </w:rPr>
              <w:t>Název etapy</w:t>
            </w:r>
            <w:r w:rsidRPr="000741CF">
              <w:rPr>
                <w:rFonts w:cs="Arial"/>
                <w:szCs w:val="20"/>
              </w:rPr>
              <w:t xml:space="preserve"> </w:t>
            </w:r>
            <w:r w:rsidR="00585CE7" w:rsidRPr="000741CF">
              <w:rPr>
                <w:rFonts w:cs="Arial"/>
                <w:szCs w:val="20"/>
              </w:rPr>
              <w:t>/</w:t>
            </w:r>
            <w:r w:rsidRPr="000741CF">
              <w:rPr>
                <w:rFonts w:cs="Arial"/>
                <w:szCs w:val="20"/>
              </w:rPr>
              <w:t xml:space="preserve"> </w:t>
            </w:r>
            <w:r w:rsidR="00585CE7" w:rsidRPr="000741CF">
              <w:rPr>
                <w:rFonts w:cs="Arial"/>
                <w:szCs w:val="20"/>
              </w:rPr>
              <w:t>Milník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ACC2D9" w14:textId="77777777" w:rsidR="002A2327" w:rsidRPr="000741CF" w:rsidRDefault="002A2327" w:rsidP="00DF0922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>Cena v Kč bez DPH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BBD89A" w14:textId="77777777" w:rsidR="002A2327" w:rsidRPr="000741CF" w:rsidRDefault="002A2327" w:rsidP="00DF0922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>Sazba DPH 21 % v Kč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713048" w14:textId="77777777" w:rsidR="002A2327" w:rsidRPr="000741CF" w:rsidRDefault="002A2327" w:rsidP="00DF0922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>Cena v Kč včetně DPH</w:t>
            </w:r>
          </w:p>
        </w:tc>
      </w:tr>
      <w:tr w:rsidR="000F6B35" w:rsidRPr="000741CF" w14:paraId="4EDED069" w14:textId="77777777" w:rsidTr="00C23D74">
        <w:trPr>
          <w:trHeight w:val="46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FB3C6D0" w14:textId="0AB34C55" w:rsidR="000F6B35" w:rsidRPr="000741CF" w:rsidRDefault="000F6B35" w:rsidP="002321C6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>Etapa 1</w:t>
            </w:r>
            <w:r w:rsidR="00D66A2C" w:rsidRPr="000741CF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DF0922" w:rsidRPr="000741CF" w14:paraId="61471460" w14:textId="77777777" w:rsidTr="00DF0922">
        <w:trPr>
          <w:trHeight w:val="559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686C1" w14:textId="31D338D7" w:rsidR="000F6B35" w:rsidRPr="000741CF" w:rsidRDefault="00DF0922" w:rsidP="00DF0922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>E</w:t>
            </w:r>
            <w:r w:rsidR="000F6B35" w:rsidRPr="000741CF">
              <w:rPr>
                <w:rFonts w:cs="Arial"/>
                <w:b/>
                <w:szCs w:val="20"/>
              </w:rPr>
              <w:t>1.1</w:t>
            </w:r>
          </w:p>
        </w:tc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E30E4" w14:textId="70EBCA22" w:rsidR="000F6B35" w:rsidRPr="000741CF" w:rsidRDefault="000F6B35" w:rsidP="000F6B35">
            <w:pPr>
              <w:spacing w:before="120"/>
              <w:jc w:val="left"/>
              <w:rPr>
                <w:rFonts w:cs="Arial"/>
                <w:szCs w:val="20"/>
              </w:rPr>
            </w:pPr>
            <w:r w:rsidRPr="000741CF">
              <w:rPr>
                <w:rFonts w:cs="Arial"/>
                <w:szCs w:val="20"/>
              </w:rPr>
              <w:t xml:space="preserve">Dílčí plnění </w:t>
            </w:r>
            <w:r w:rsidR="00DF0922" w:rsidRPr="000741CF">
              <w:rPr>
                <w:rFonts w:cs="Arial"/>
                <w:szCs w:val="20"/>
              </w:rPr>
              <w:t>Etapy 1</w:t>
            </w:r>
            <w:r w:rsidR="00FF7DDF" w:rsidRPr="000741CF">
              <w:rPr>
                <w:rFonts w:cs="Arial"/>
                <w:szCs w:val="20"/>
              </w:rPr>
              <w:t xml:space="preserve"> - </w:t>
            </w:r>
            <w:r w:rsidR="00FF7DDF"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65A97" w14:textId="20E99A7C" w:rsidR="000F6B35" w:rsidRPr="000741CF" w:rsidRDefault="000F6B35" w:rsidP="00DF0922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E42CD" w14:textId="3CD844DD" w:rsidR="000F6B35" w:rsidRPr="000741CF" w:rsidRDefault="000F6B35" w:rsidP="00DF0922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5742E" w14:textId="4FD6A681" w:rsidR="000F6B35" w:rsidRPr="000741CF" w:rsidRDefault="000F6B35" w:rsidP="00DF0922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DF0922" w:rsidRPr="000741CF" w14:paraId="37B6F634" w14:textId="77777777" w:rsidTr="00DF0922">
        <w:trPr>
          <w:trHeight w:val="559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4B6BD" w14:textId="0F386407" w:rsidR="000F6B35" w:rsidRPr="000741CF" w:rsidRDefault="00DF0922" w:rsidP="000F6B35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>E</w:t>
            </w:r>
            <w:r w:rsidR="000F6B35" w:rsidRPr="000741CF">
              <w:rPr>
                <w:rFonts w:cs="Arial"/>
                <w:b/>
                <w:szCs w:val="20"/>
              </w:rPr>
              <w:t>1.2</w:t>
            </w:r>
          </w:p>
        </w:tc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34435" w14:textId="7BFDE4E7" w:rsidR="000F6B35" w:rsidRPr="000741CF" w:rsidRDefault="000F6B35" w:rsidP="000F6B35">
            <w:pPr>
              <w:spacing w:before="120"/>
              <w:jc w:val="left"/>
              <w:rPr>
                <w:rFonts w:cs="Arial"/>
                <w:szCs w:val="20"/>
              </w:rPr>
            </w:pPr>
            <w:r w:rsidRPr="000741CF">
              <w:rPr>
                <w:rFonts w:cs="Arial"/>
                <w:szCs w:val="20"/>
              </w:rPr>
              <w:t>Dílčí plnění</w:t>
            </w:r>
            <w:r w:rsidR="00DF0922" w:rsidRPr="000741CF">
              <w:rPr>
                <w:rFonts w:cs="Arial"/>
                <w:szCs w:val="20"/>
              </w:rPr>
              <w:t xml:space="preserve"> Etapy 1</w:t>
            </w:r>
            <w:r w:rsidR="00FF7DDF" w:rsidRPr="000741CF">
              <w:rPr>
                <w:rFonts w:cs="Arial"/>
                <w:szCs w:val="20"/>
              </w:rPr>
              <w:t xml:space="preserve"> - </w:t>
            </w:r>
            <w:r w:rsidR="00FF7DDF"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C6D09" w14:textId="1BD70A38" w:rsidR="000F6B35" w:rsidRPr="000741CF" w:rsidRDefault="000F6B35" w:rsidP="000F6B35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FCC8F" w14:textId="23AFD565" w:rsidR="000F6B35" w:rsidRPr="000741CF" w:rsidRDefault="000F6B35" w:rsidP="000F6B35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75F12" w14:textId="2B9A4F5F" w:rsidR="000F6B35" w:rsidRPr="000741CF" w:rsidRDefault="000F6B35" w:rsidP="000F6B35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686CE4" w:rsidRPr="000741CF" w14:paraId="3BA7E899" w14:textId="77777777" w:rsidTr="00093C14">
        <w:trPr>
          <w:trHeight w:val="559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0891B" w14:textId="0E190391" w:rsidR="00686CE4" w:rsidRPr="000741CF" w:rsidRDefault="00686CE4" w:rsidP="00686CE4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>E1.x</w:t>
            </w:r>
          </w:p>
        </w:tc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8B270" w14:textId="481EE97F" w:rsidR="00686CE4" w:rsidRPr="000741CF" w:rsidRDefault="00686CE4" w:rsidP="00093C14">
            <w:pPr>
              <w:spacing w:before="120"/>
              <w:jc w:val="left"/>
              <w:rPr>
                <w:rFonts w:cs="Arial"/>
                <w:szCs w:val="20"/>
              </w:rPr>
            </w:pPr>
            <w:r w:rsidRPr="000741CF">
              <w:rPr>
                <w:rFonts w:cs="Arial"/>
                <w:szCs w:val="20"/>
              </w:rPr>
              <w:t>Dílčí plnění Etapy 1</w:t>
            </w:r>
            <w:r w:rsidR="00FF7DDF" w:rsidRPr="000741CF">
              <w:rPr>
                <w:rFonts w:cs="Arial"/>
                <w:szCs w:val="20"/>
              </w:rPr>
              <w:t xml:space="preserve"> - </w:t>
            </w:r>
            <w:r w:rsidR="00FF7DDF"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26687" w14:textId="77777777" w:rsidR="00686CE4" w:rsidRPr="000741CF" w:rsidRDefault="00686CE4" w:rsidP="00093C14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41BD7" w14:textId="77777777" w:rsidR="00686CE4" w:rsidRPr="000741CF" w:rsidRDefault="00686CE4" w:rsidP="00093C14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CD5EE" w14:textId="77777777" w:rsidR="00686CE4" w:rsidRPr="000741CF" w:rsidRDefault="00686CE4" w:rsidP="00093C14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DF0922" w:rsidRPr="000741CF" w14:paraId="2D5DC0B0" w14:textId="77777777" w:rsidTr="00DF0922">
        <w:trPr>
          <w:trHeight w:val="559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BD567" w14:textId="016224CF" w:rsidR="000F6B35" w:rsidRPr="000741CF" w:rsidRDefault="00DF0922" w:rsidP="00DF0922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>E</w:t>
            </w:r>
            <w:r w:rsidR="000F6B35" w:rsidRPr="000741CF">
              <w:rPr>
                <w:rFonts w:cs="Arial"/>
                <w:b/>
                <w:szCs w:val="20"/>
              </w:rPr>
              <w:t>1.</w:t>
            </w:r>
          </w:p>
        </w:tc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6AD8F" w14:textId="07FC7962" w:rsidR="006F26CA" w:rsidRPr="000741CF" w:rsidRDefault="000F6B35" w:rsidP="00285588">
            <w:pPr>
              <w:spacing w:before="120"/>
              <w:jc w:val="left"/>
              <w:rPr>
                <w:rFonts w:cs="Arial"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 xml:space="preserve">Celkem Etapa 1 ve výši </w:t>
            </w:r>
            <w:r w:rsidR="002B7059" w:rsidRPr="000741CF">
              <w:rPr>
                <w:rFonts w:cs="Arial"/>
                <w:b/>
                <w:szCs w:val="20"/>
              </w:rPr>
              <w:t>maximálně</w:t>
            </w:r>
            <w:r w:rsidR="002B7059" w:rsidRPr="000741CF">
              <w:rPr>
                <w:rFonts w:cs="Arial"/>
                <w:szCs w:val="20"/>
              </w:rPr>
              <w:t xml:space="preserve"> </w:t>
            </w:r>
            <w:r w:rsidRPr="000741CF">
              <w:rPr>
                <w:rFonts w:cs="Arial"/>
                <w:b/>
                <w:szCs w:val="20"/>
              </w:rPr>
              <w:t xml:space="preserve">dle </w:t>
            </w:r>
            <w:proofErr w:type="gramStart"/>
            <w:r w:rsidRPr="000741CF">
              <w:rPr>
                <w:rFonts w:cs="Arial"/>
                <w:b/>
                <w:szCs w:val="20"/>
              </w:rPr>
              <w:t>odst.</w:t>
            </w:r>
            <w:r w:rsidR="00686CE4" w:rsidRPr="000741CF">
              <w:rPr>
                <w:rFonts w:cs="Arial"/>
                <w:b/>
                <w:szCs w:val="20"/>
              </w:rPr>
              <w:t>1</w:t>
            </w:r>
            <w:r w:rsidR="00285588">
              <w:rPr>
                <w:rFonts w:cs="Arial"/>
                <w:b/>
                <w:szCs w:val="20"/>
              </w:rPr>
              <w:t>2</w:t>
            </w:r>
            <w:r w:rsidR="00686CE4" w:rsidRPr="000741CF">
              <w:rPr>
                <w:rFonts w:cs="Arial"/>
                <w:b/>
                <w:szCs w:val="20"/>
              </w:rPr>
              <w:t>.1.1</w:t>
            </w:r>
            <w:proofErr w:type="gramEnd"/>
            <w:r w:rsidRPr="000741CF">
              <w:rPr>
                <w:rFonts w:cs="Arial"/>
                <w:b/>
                <w:szCs w:val="20"/>
              </w:rPr>
              <w:t xml:space="preserve"> </w:t>
            </w:r>
            <w:r w:rsidR="00686CE4" w:rsidRPr="000741CF">
              <w:rPr>
                <w:rFonts w:cs="Arial"/>
                <w:b/>
                <w:szCs w:val="20"/>
              </w:rPr>
              <w:t>Smlouvy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CF1F5" w14:textId="4ADD90A5" w:rsidR="000F6B35" w:rsidRPr="000741CF" w:rsidRDefault="000F6B35" w:rsidP="00DF0922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B27E3" w14:textId="3102EFB2" w:rsidR="000F6B35" w:rsidRPr="000741CF" w:rsidRDefault="000F6B35" w:rsidP="00DF0922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5E7E2" w14:textId="58B24CC4" w:rsidR="000F6B35" w:rsidRPr="000741CF" w:rsidRDefault="000F6B35" w:rsidP="00DF0922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0F6B35" w:rsidRPr="000741CF" w14:paraId="3F264AD7" w14:textId="77777777" w:rsidTr="000F6B35">
        <w:trPr>
          <w:trHeight w:val="559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11ACFE" w14:textId="494FB83C" w:rsidR="000F6B35" w:rsidRPr="000741CF" w:rsidRDefault="000F6B35" w:rsidP="00686CE4">
            <w:pPr>
              <w:spacing w:before="120"/>
              <w:jc w:val="left"/>
              <w:rPr>
                <w:rFonts w:cs="Arial"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>Milník č.</w:t>
            </w:r>
            <w:r w:rsidR="007423E7" w:rsidRPr="000741CF">
              <w:rPr>
                <w:rFonts w:cs="Arial"/>
                <w:b/>
                <w:szCs w:val="20"/>
              </w:rPr>
              <w:t xml:space="preserve"> </w:t>
            </w:r>
            <w:r w:rsidR="00686CE4" w:rsidRPr="000741CF">
              <w:rPr>
                <w:rFonts w:cs="Arial"/>
                <w:b/>
                <w:szCs w:val="20"/>
              </w:rPr>
              <w:t>1</w:t>
            </w:r>
            <w:r w:rsidRPr="000741CF">
              <w:rPr>
                <w:rFonts w:cs="Arial"/>
                <w:b/>
                <w:szCs w:val="20"/>
              </w:rPr>
              <w:t xml:space="preserve"> - Vytvoření Návrhu realizace ve smyslu odst. 3.1.1 Smlouvy</w:t>
            </w:r>
          </w:p>
        </w:tc>
      </w:tr>
      <w:tr w:rsidR="000F6B35" w:rsidRPr="000741CF" w14:paraId="75711F17" w14:textId="77777777" w:rsidTr="000F6B35">
        <w:trPr>
          <w:trHeight w:val="46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40EA81" w14:textId="5583C146" w:rsidR="000F6B35" w:rsidRPr="000741CF" w:rsidRDefault="000F6B35" w:rsidP="002321C6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>Etapa 2</w:t>
            </w:r>
            <w:r w:rsidR="00437559" w:rsidRPr="000741CF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DF0922" w:rsidRPr="000741CF" w14:paraId="63E5D0F4" w14:textId="77777777" w:rsidTr="00DF0922">
        <w:trPr>
          <w:trHeight w:val="559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41CF7" w14:textId="2D2AB885" w:rsidR="000F6B35" w:rsidRPr="000741CF" w:rsidRDefault="00DF0922" w:rsidP="00DF0922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>E</w:t>
            </w:r>
            <w:r w:rsidR="000F6B35" w:rsidRPr="000741CF">
              <w:rPr>
                <w:rFonts w:cs="Arial"/>
                <w:b/>
                <w:szCs w:val="20"/>
              </w:rPr>
              <w:t>2.1</w:t>
            </w:r>
          </w:p>
        </w:tc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8072D" w14:textId="4CD8288D" w:rsidR="000F6B35" w:rsidRPr="000741CF" w:rsidRDefault="000F6B35" w:rsidP="000F6B35">
            <w:pPr>
              <w:spacing w:before="120"/>
              <w:jc w:val="left"/>
              <w:rPr>
                <w:rFonts w:cs="Arial"/>
                <w:szCs w:val="20"/>
              </w:rPr>
            </w:pPr>
            <w:r w:rsidRPr="000741CF">
              <w:rPr>
                <w:rFonts w:cs="Arial"/>
                <w:szCs w:val="20"/>
              </w:rPr>
              <w:t xml:space="preserve">Dílčí plnění </w:t>
            </w:r>
            <w:r w:rsidR="00DF0922" w:rsidRPr="000741CF">
              <w:rPr>
                <w:rFonts w:cs="Arial"/>
                <w:szCs w:val="20"/>
              </w:rPr>
              <w:t>Etapy 2</w:t>
            </w:r>
            <w:r w:rsidR="00FF7DDF" w:rsidRPr="000741CF">
              <w:rPr>
                <w:rFonts w:cs="Arial"/>
                <w:szCs w:val="20"/>
              </w:rPr>
              <w:t xml:space="preserve"> - </w:t>
            </w:r>
            <w:r w:rsidR="00FF7DDF"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7FBD9" w14:textId="76FD7EA1" w:rsidR="000F6B35" w:rsidRPr="000741CF" w:rsidRDefault="000F6B35" w:rsidP="00DF0922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59E01" w14:textId="75EFD4C8" w:rsidR="000F6B35" w:rsidRPr="000741CF" w:rsidRDefault="000F6B35" w:rsidP="00DF0922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B750A" w14:textId="0CC2E4E3" w:rsidR="000F6B35" w:rsidRPr="000741CF" w:rsidRDefault="000F6B35" w:rsidP="00DF0922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DF0922" w:rsidRPr="000741CF" w14:paraId="314BEFB0" w14:textId="77777777" w:rsidTr="00DF0922">
        <w:trPr>
          <w:trHeight w:val="559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89668" w14:textId="5AF59D4F" w:rsidR="000F6B35" w:rsidRPr="000741CF" w:rsidRDefault="00DF0922" w:rsidP="00DF0922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>E</w:t>
            </w:r>
            <w:r w:rsidR="000F6B35" w:rsidRPr="000741CF">
              <w:rPr>
                <w:rFonts w:cs="Arial"/>
                <w:b/>
                <w:szCs w:val="20"/>
              </w:rPr>
              <w:t>2.2</w:t>
            </w:r>
          </w:p>
        </w:tc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EB5CD" w14:textId="49E533FD" w:rsidR="000F6B35" w:rsidRPr="000741CF" w:rsidRDefault="000F6B35" w:rsidP="000F6B35">
            <w:pPr>
              <w:spacing w:before="120"/>
              <w:jc w:val="left"/>
              <w:rPr>
                <w:rFonts w:cs="Arial"/>
                <w:szCs w:val="20"/>
              </w:rPr>
            </w:pPr>
            <w:r w:rsidRPr="000741CF">
              <w:rPr>
                <w:rFonts w:cs="Arial"/>
                <w:szCs w:val="20"/>
              </w:rPr>
              <w:t>Dílčí plnění</w:t>
            </w:r>
            <w:r w:rsidR="00DF0922" w:rsidRPr="000741CF">
              <w:rPr>
                <w:rFonts w:cs="Arial"/>
                <w:szCs w:val="20"/>
              </w:rPr>
              <w:t xml:space="preserve"> Etapy 2</w:t>
            </w:r>
            <w:r w:rsidR="00FF7DDF" w:rsidRPr="000741CF">
              <w:rPr>
                <w:rFonts w:cs="Arial"/>
                <w:szCs w:val="20"/>
              </w:rPr>
              <w:t xml:space="preserve"> - </w:t>
            </w:r>
            <w:r w:rsidR="00FF7DDF"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13EC9" w14:textId="2BD37F0E" w:rsidR="000F6B35" w:rsidRPr="000741CF" w:rsidRDefault="000F6B35" w:rsidP="00DF0922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2678E" w14:textId="6BBE0477" w:rsidR="000F6B35" w:rsidRPr="000741CF" w:rsidRDefault="000F6B35" w:rsidP="00DF0922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B97D1" w14:textId="73BE34E6" w:rsidR="000F6B35" w:rsidRPr="000741CF" w:rsidRDefault="000F6B35" w:rsidP="00DF0922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686CE4" w:rsidRPr="000741CF" w14:paraId="0459D6E6" w14:textId="77777777" w:rsidTr="00DF0922">
        <w:trPr>
          <w:trHeight w:val="559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805D6" w14:textId="477C70F9" w:rsidR="00686CE4" w:rsidRPr="000741CF" w:rsidRDefault="00686CE4" w:rsidP="00686CE4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>E2.x</w:t>
            </w:r>
          </w:p>
        </w:tc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480F0" w14:textId="58A6B841" w:rsidR="00686CE4" w:rsidRPr="000741CF" w:rsidRDefault="00686CE4" w:rsidP="000F6B35">
            <w:pPr>
              <w:spacing w:before="120"/>
              <w:jc w:val="left"/>
              <w:rPr>
                <w:rFonts w:cs="Arial"/>
                <w:szCs w:val="20"/>
              </w:rPr>
            </w:pPr>
            <w:r w:rsidRPr="000741CF">
              <w:rPr>
                <w:rFonts w:cs="Arial"/>
                <w:szCs w:val="20"/>
              </w:rPr>
              <w:t>Dílčí plnění Etapy 2</w:t>
            </w:r>
            <w:r w:rsidR="00FF7DDF" w:rsidRPr="000741CF">
              <w:rPr>
                <w:rFonts w:cs="Arial"/>
                <w:szCs w:val="20"/>
              </w:rPr>
              <w:t xml:space="preserve"> - </w:t>
            </w:r>
            <w:r w:rsidR="00FF7DDF"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358BE" w14:textId="16D24375" w:rsidR="00686CE4" w:rsidRPr="000741CF" w:rsidRDefault="00686CE4" w:rsidP="00DF0922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0695D" w14:textId="1B72AFFB" w:rsidR="00686CE4" w:rsidRPr="000741CF" w:rsidRDefault="00686CE4" w:rsidP="00DF0922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6BD53" w14:textId="19D5E6CF" w:rsidR="00686CE4" w:rsidRPr="000741CF" w:rsidRDefault="00686CE4" w:rsidP="00DF0922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686CE4" w:rsidRPr="000741CF" w14:paraId="062FBBEE" w14:textId="77777777" w:rsidTr="00DF0922">
        <w:trPr>
          <w:trHeight w:val="559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901E3" w14:textId="1BA0C09F" w:rsidR="00686CE4" w:rsidRPr="000741CF" w:rsidRDefault="00686CE4" w:rsidP="00DF0922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>E2.</w:t>
            </w:r>
          </w:p>
        </w:tc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A153E" w14:textId="3162F051" w:rsidR="00686CE4" w:rsidRPr="000741CF" w:rsidRDefault="00686CE4" w:rsidP="00285588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>Celkem Etapa 2 ve výši maximálně dle pododst.1</w:t>
            </w:r>
            <w:r w:rsidR="00285588">
              <w:rPr>
                <w:rFonts w:cs="Arial"/>
                <w:b/>
                <w:szCs w:val="20"/>
              </w:rPr>
              <w:t>2</w:t>
            </w:r>
            <w:r w:rsidRPr="000741CF">
              <w:rPr>
                <w:rFonts w:cs="Arial"/>
                <w:b/>
                <w:szCs w:val="20"/>
              </w:rPr>
              <w:t>.1.1 Smlouvy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DB2B5" w14:textId="17754E9E" w:rsidR="00686CE4" w:rsidRPr="000741CF" w:rsidRDefault="00686CE4" w:rsidP="00DF0922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D92A8" w14:textId="0A55B7DA" w:rsidR="00686CE4" w:rsidRPr="000741CF" w:rsidRDefault="00686CE4" w:rsidP="00DF0922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02D1E" w14:textId="157ADF5E" w:rsidR="00686CE4" w:rsidRPr="000741CF" w:rsidRDefault="00686CE4" w:rsidP="00DF0922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686CE4" w:rsidRPr="000741CF" w14:paraId="1238A3B5" w14:textId="77777777" w:rsidTr="000F6B35">
        <w:trPr>
          <w:trHeight w:val="559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F9214E7" w14:textId="79A11859" w:rsidR="00686CE4" w:rsidRPr="000741CF" w:rsidRDefault="00686CE4" w:rsidP="00686CE4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>Milník č.</w:t>
            </w:r>
            <w:r w:rsidR="007423E7" w:rsidRPr="000741CF">
              <w:rPr>
                <w:rFonts w:cs="Arial"/>
                <w:b/>
                <w:szCs w:val="20"/>
              </w:rPr>
              <w:t xml:space="preserve"> </w:t>
            </w:r>
            <w:r w:rsidRPr="000741CF">
              <w:rPr>
                <w:rFonts w:cs="Arial"/>
                <w:b/>
                <w:szCs w:val="20"/>
              </w:rPr>
              <w:t>2 - Vytvoření, dodání a zprovozněn</w:t>
            </w:r>
            <w:r w:rsidRPr="000741CF">
              <w:rPr>
                <w:rFonts w:cs="Arial"/>
                <w:b/>
                <w:szCs w:val="20"/>
                <w:lang w:val="en-US"/>
              </w:rPr>
              <w:t xml:space="preserve">í </w:t>
            </w:r>
            <w:proofErr w:type="spellStart"/>
            <w:r w:rsidRPr="000741CF">
              <w:rPr>
                <w:rFonts w:cs="Arial"/>
                <w:b/>
                <w:szCs w:val="20"/>
                <w:lang w:val="en-US"/>
              </w:rPr>
              <w:t>Prototypu</w:t>
            </w:r>
            <w:proofErr w:type="spellEnd"/>
            <w:r w:rsidRPr="000741CF">
              <w:rPr>
                <w:rFonts w:cs="Arial"/>
                <w:b/>
                <w:szCs w:val="20"/>
                <w:lang w:val="en-US"/>
              </w:rPr>
              <w:t xml:space="preserve"> </w:t>
            </w:r>
            <w:r w:rsidRPr="000741CF">
              <w:rPr>
                <w:rFonts w:cs="Arial"/>
                <w:b/>
                <w:szCs w:val="20"/>
              </w:rPr>
              <w:t>ve smyslu</w:t>
            </w:r>
            <w:r w:rsidRPr="000741CF" w:rsidDel="001C3CC3">
              <w:rPr>
                <w:rFonts w:cs="Arial"/>
                <w:b/>
                <w:szCs w:val="20"/>
              </w:rPr>
              <w:t xml:space="preserve"> </w:t>
            </w:r>
            <w:r w:rsidRPr="000741CF">
              <w:rPr>
                <w:rFonts w:cs="Arial"/>
                <w:b/>
                <w:szCs w:val="20"/>
              </w:rPr>
              <w:t>odst. 3.1.2 Smlouvy</w:t>
            </w:r>
          </w:p>
        </w:tc>
      </w:tr>
      <w:tr w:rsidR="00686CE4" w:rsidRPr="000741CF" w14:paraId="64669E5E" w14:textId="77777777" w:rsidTr="00DF0922">
        <w:trPr>
          <w:trHeight w:val="46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5F6306" w14:textId="3F020F1C" w:rsidR="00686CE4" w:rsidRPr="000741CF" w:rsidRDefault="00686CE4" w:rsidP="002321C6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>Etapa 3</w:t>
            </w:r>
            <w:r w:rsidR="00437559" w:rsidRPr="000741CF">
              <w:rPr>
                <w:rFonts w:cs="Arial"/>
                <w:b/>
                <w:szCs w:val="20"/>
              </w:rPr>
              <w:t xml:space="preserve">  </w:t>
            </w:r>
          </w:p>
        </w:tc>
      </w:tr>
      <w:tr w:rsidR="00686CE4" w:rsidRPr="000741CF" w14:paraId="58FD157A" w14:textId="77777777" w:rsidTr="00DF0922">
        <w:trPr>
          <w:trHeight w:val="559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3C74A" w14:textId="010A58A0" w:rsidR="00686CE4" w:rsidRPr="000741CF" w:rsidRDefault="00686CE4" w:rsidP="00DF0922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>E3.1</w:t>
            </w:r>
          </w:p>
        </w:tc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14490" w14:textId="761ECD03" w:rsidR="00686CE4" w:rsidRPr="000741CF" w:rsidRDefault="00686CE4" w:rsidP="000F6B35">
            <w:pPr>
              <w:spacing w:before="120"/>
              <w:jc w:val="left"/>
              <w:rPr>
                <w:rFonts w:cs="Arial"/>
                <w:szCs w:val="20"/>
              </w:rPr>
            </w:pPr>
            <w:r w:rsidRPr="000741CF">
              <w:rPr>
                <w:rFonts w:cs="Arial"/>
                <w:szCs w:val="20"/>
              </w:rPr>
              <w:t>Dílčí plnění Etapy 3</w:t>
            </w:r>
            <w:r w:rsidR="00FF7DDF" w:rsidRPr="000741CF">
              <w:rPr>
                <w:rFonts w:cs="Arial"/>
                <w:szCs w:val="20"/>
              </w:rPr>
              <w:t xml:space="preserve"> - </w:t>
            </w:r>
            <w:r w:rsidR="00FF7DDF"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02AB1" w14:textId="654D97EC" w:rsidR="00686CE4" w:rsidRPr="000741CF" w:rsidRDefault="00686CE4" w:rsidP="00DF0922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2B518" w14:textId="6CCA193D" w:rsidR="00686CE4" w:rsidRPr="000741CF" w:rsidRDefault="00686CE4" w:rsidP="00DF0922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A5008" w14:textId="20373791" w:rsidR="00686CE4" w:rsidRPr="000741CF" w:rsidRDefault="00686CE4" w:rsidP="00DF0922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686CE4" w:rsidRPr="000741CF" w14:paraId="4A960E12" w14:textId="77777777" w:rsidTr="00DF0922">
        <w:trPr>
          <w:trHeight w:val="559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4134B" w14:textId="04F6A2D5" w:rsidR="00686CE4" w:rsidRPr="000741CF" w:rsidRDefault="00686CE4" w:rsidP="00DF0922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>E3.2</w:t>
            </w:r>
          </w:p>
        </w:tc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4F5D8" w14:textId="220CBFF4" w:rsidR="00686CE4" w:rsidRPr="000741CF" w:rsidRDefault="00686CE4" w:rsidP="000F6B35">
            <w:pPr>
              <w:spacing w:before="120"/>
              <w:jc w:val="left"/>
              <w:rPr>
                <w:rFonts w:cs="Arial"/>
                <w:szCs w:val="20"/>
              </w:rPr>
            </w:pPr>
            <w:r w:rsidRPr="000741CF">
              <w:rPr>
                <w:rFonts w:cs="Arial"/>
                <w:szCs w:val="20"/>
              </w:rPr>
              <w:t>Dílčí plnění Etapy 3</w:t>
            </w:r>
            <w:r w:rsidR="00FF7DDF" w:rsidRPr="000741CF">
              <w:rPr>
                <w:rFonts w:cs="Arial"/>
                <w:szCs w:val="20"/>
              </w:rPr>
              <w:t xml:space="preserve"> - </w:t>
            </w:r>
            <w:r w:rsidR="00FF7DDF"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831E4" w14:textId="5ED7E771" w:rsidR="00686CE4" w:rsidRPr="000741CF" w:rsidRDefault="00686CE4" w:rsidP="00DF0922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ECA2D" w14:textId="1BD6B979" w:rsidR="00686CE4" w:rsidRPr="000741CF" w:rsidRDefault="00686CE4" w:rsidP="00DF0922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EEBBA" w14:textId="179629E8" w:rsidR="00686CE4" w:rsidRPr="000741CF" w:rsidRDefault="00686CE4" w:rsidP="00DF0922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686CE4" w:rsidRPr="000741CF" w14:paraId="76DA96EE" w14:textId="77777777" w:rsidTr="00093C14">
        <w:trPr>
          <w:trHeight w:val="559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78010" w14:textId="52E6627D" w:rsidR="00686CE4" w:rsidRPr="000741CF" w:rsidRDefault="00686CE4" w:rsidP="00686CE4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>E3.x</w:t>
            </w:r>
          </w:p>
        </w:tc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8EAA8" w14:textId="5AD93CD6" w:rsidR="00686CE4" w:rsidRPr="000741CF" w:rsidRDefault="00686CE4" w:rsidP="00093C14">
            <w:pPr>
              <w:spacing w:before="120"/>
              <w:jc w:val="left"/>
              <w:rPr>
                <w:rFonts w:cs="Arial"/>
                <w:szCs w:val="20"/>
              </w:rPr>
            </w:pPr>
            <w:r w:rsidRPr="000741CF">
              <w:rPr>
                <w:rFonts w:cs="Arial"/>
                <w:szCs w:val="20"/>
              </w:rPr>
              <w:t>Dílčí plnění Etapy 3</w:t>
            </w:r>
            <w:r w:rsidR="00FF7DDF" w:rsidRPr="000741CF">
              <w:rPr>
                <w:rFonts w:cs="Arial"/>
                <w:szCs w:val="20"/>
              </w:rPr>
              <w:t xml:space="preserve"> - </w:t>
            </w:r>
            <w:r w:rsidR="00FF7DDF"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F312F" w14:textId="77777777" w:rsidR="00686CE4" w:rsidRPr="000741CF" w:rsidRDefault="00686CE4" w:rsidP="00093C14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E9F2F" w14:textId="77777777" w:rsidR="00686CE4" w:rsidRPr="000741CF" w:rsidRDefault="00686CE4" w:rsidP="00093C14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D9002" w14:textId="77777777" w:rsidR="00686CE4" w:rsidRPr="000741CF" w:rsidRDefault="00686CE4" w:rsidP="00093C14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686CE4" w:rsidRPr="000741CF" w14:paraId="4ACD36C0" w14:textId="77777777" w:rsidTr="00DF0922">
        <w:trPr>
          <w:trHeight w:val="559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E160F" w14:textId="5DFE6C41" w:rsidR="00686CE4" w:rsidRPr="000741CF" w:rsidRDefault="00686CE4" w:rsidP="00DF0922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proofErr w:type="gramStart"/>
            <w:r w:rsidRPr="000741CF">
              <w:rPr>
                <w:rFonts w:cs="Arial"/>
                <w:b/>
                <w:szCs w:val="20"/>
              </w:rPr>
              <w:t>E.3</w:t>
            </w:r>
            <w:proofErr w:type="gramEnd"/>
          </w:p>
        </w:tc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0E2C4" w14:textId="03659D76" w:rsidR="00686CE4" w:rsidRPr="000741CF" w:rsidRDefault="00686CE4" w:rsidP="00756F9A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 xml:space="preserve">Celkem Etapa </w:t>
            </w:r>
            <w:r w:rsidR="00756F9A" w:rsidRPr="000741CF">
              <w:rPr>
                <w:rFonts w:cs="Arial"/>
                <w:b/>
                <w:szCs w:val="20"/>
              </w:rPr>
              <w:t>3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83E36" w14:textId="77777777" w:rsidR="00686CE4" w:rsidRPr="000741CF" w:rsidRDefault="00686CE4" w:rsidP="00DF0922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799A0" w14:textId="77777777" w:rsidR="00686CE4" w:rsidRPr="000741CF" w:rsidRDefault="00686CE4" w:rsidP="00DF0922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D5A46" w14:textId="77777777" w:rsidR="00686CE4" w:rsidRPr="000741CF" w:rsidRDefault="00686CE4" w:rsidP="00DF0922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686CE4" w:rsidRPr="000741CF" w14:paraId="7E665A91" w14:textId="77777777" w:rsidTr="00DF0922">
        <w:trPr>
          <w:trHeight w:val="559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C3B0E6" w14:textId="4ADA4ECC" w:rsidR="00686CE4" w:rsidRPr="000741CF" w:rsidRDefault="00686CE4" w:rsidP="00AB2D6C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 xml:space="preserve">Milník </w:t>
            </w:r>
            <w:proofErr w:type="gramStart"/>
            <w:r w:rsidRPr="000741CF">
              <w:rPr>
                <w:rFonts w:cs="Arial"/>
                <w:b/>
                <w:szCs w:val="20"/>
              </w:rPr>
              <w:t>č.</w:t>
            </w:r>
            <w:r w:rsidR="00AB2D6C">
              <w:rPr>
                <w:rFonts w:cs="Arial"/>
                <w:b/>
                <w:szCs w:val="20"/>
              </w:rPr>
              <w:t>3</w:t>
            </w:r>
            <w:r w:rsidRPr="000741CF">
              <w:rPr>
                <w:rFonts w:cs="Arial"/>
                <w:b/>
                <w:szCs w:val="20"/>
              </w:rPr>
              <w:t xml:space="preserve"> - Ukončení</w:t>
            </w:r>
            <w:proofErr w:type="gramEnd"/>
            <w:r w:rsidRPr="000741CF">
              <w:rPr>
                <w:rFonts w:cs="Arial"/>
                <w:b/>
                <w:szCs w:val="20"/>
              </w:rPr>
              <w:t xml:space="preserve"> akceptace Implementace ve smyslu odst. 3.1.3 Smlouvy a Dokumentace v souladu s odst. 3.1.4 Smlouvy </w:t>
            </w:r>
            <w:r w:rsidR="00AB2D6C">
              <w:rPr>
                <w:rFonts w:cs="Arial"/>
                <w:b/>
                <w:szCs w:val="20"/>
              </w:rPr>
              <w:t>vč. migrace dat</w:t>
            </w:r>
          </w:p>
        </w:tc>
      </w:tr>
      <w:tr w:rsidR="00686CE4" w:rsidRPr="000741CF" w14:paraId="6E1ADAD4" w14:textId="1325901B" w:rsidTr="00DF0922">
        <w:trPr>
          <w:trHeight w:val="46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B4E0A5" w14:textId="1A8DD396" w:rsidR="00686CE4" w:rsidRPr="000741CF" w:rsidRDefault="00686CE4" w:rsidP="00AB2D6C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 xml:space="preserve">Etapa </w:t>
            </w:r>
            <w:r w:rsidR="00AB2D6C">
              <w:rPr>
                <w:rFonts w:cs="Arial"/>
                <w:b/>
                <w:szCs w:val="20"/>
              </w:rPr>
              <w:t>4</w:t>
            </w:r>
          </w:p>
        </w:tc>
      </w:tr>
      <w:tr w:rsidR="00686CE4" w:rsidRPr="000741CF" w14:paraId="6DABD534" w14:textId="055CE42C" w:rsidTr="00DF0922">
        <w:trPr>
          <w:trHeight w:val="559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A76A74" w14:textId="7EA1487E" w:rsidR="00686CE4" w:rsidRPr="000741CF" w:rsidRDefault="00686CE4" w:rsidP="00DF0922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>Milník č.</w:t>
            </w:r>
            <w:r w:rsidR="00756F9A" w:rsidRPr="000741CF">
              <w:rPr>
                <w:rFonts w:cs="Arial"/>
                <w:b/>
                <w:szCs w:val="20"/>
              </w:rPr>
              <w:t xml:space="preserve"> </w:t>
            </w:r>
            <w:r w:rsidRPr="000741CF">
              <w:rPr>
                <w:rFonts w:cs="Arial"/>
                <w:b/>
                <w:szCs w:val="20"/>
              </w:rPr>
              <w:t xml:space="preserve">6 - Zahájení poskytování Služeb podpory provozu v souladu s odst. 3.2 Smlouvy </w:t>
            </w:r>
          </w:p>
        </w:tc>
      </w:tr>
    </w:tbl>
    <w:p w14:paraId="492E5D0C" w14:textId="2F6B4594" w:rsidR="004A10A0" w:rsidRPr="000741CF" w:rsidRDefault="004A10A0" w:rsidP="004A10A0">
      <w:pPr>
        <w:spacing w:after="120" w:line="280" w:lineRule="atLeast"/>
        <w:ind w:left="567" w:hanging="425"/>
        <w:rPr>
          <w:rFonts w:cs="Arial"/>
          <w:b/>
          <w:i/>
          <w:szCs w:val="20"/>
        </w:rPr>
      </w:pPr>
      <w:r w:rsidRPr="000741CF">
        <w:rPr>
          <w:rFonts w:cs="Arial"/>
          <w:b/>
          <w:i/>
          <w:szCs w:val="20"/>
        </w:rPr>
        <w:t>Tabulka č. 4</w:t>
      </w:r>
    </w:p>
    <w:p w14:paraId="4E5F76A8" w14:textId="77777777" w:rsidR="002A2327" w:rsidRPr="000741CF" w:rsidRDefault="002A2327" w:rsidP="007B0FF1">
      <w:pPr>
        <w:rPr>
          <w:rFonts w:cs="Arial"/>
          <w:szCs w:val="20"/>
        </w:rPr>
      </w:pPr>
    </w:p>
    <w:sectPr w:rsidR="002A2327" w:rsidRPr="000741CF" w:rsidSect="008735D8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A228BE" w14:textId="77777777" w:rsidR="00E64048" w:rsidRDefault="00E64048" w:rsidP="00C16B36">
      <w:r>
        <w:separator/>
      </w:r>
    </w:p>
  </w:endnote>
  <w:endnote w:type="continuationSeparator" w:id="0">
    <w:p w14:paraId="30C994EA" w14:textId="77777777" w:rsidR="00E64048" w:rsidRDefault="00E64048" w:rsidP="00C16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1B5C76" w14:textId="77777777" w:rsidR="00E64048" w:rsidRDefault="00E64048" w:rsidP="00C16B36">
      <w:r>
        <w:separator/>
      </w:r>
    </w:p>
  </w:footnote>
  <w:footnote w:type="continuationSeparator" w:id="0">
    <w:p w14:paraId="037A428C" w14:textId="77777777" w:rsidR="00E64048" w:rsidRDefault="00E64048" w:rsidP="00C16B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FCEB21" w14:textId="1AFDC7B8" w:rsidR="00E64048" w:rsidRDefault="00E64048">
    <w:pPr>
      <w:pStyle w:val="Zhlav"/>
    </w:pPr>
  </w:p>
  <w:p w14:paraId="05FCEB22" w14:textId="77777777" w:rsidR="00E64048" w:rsidRDefault="00E6404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2C6FCD"/>
    <w:multiLevelType w:val="multilevel"/>
    <w:tmpl w:val="A90CCA60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hint="default"/>
        <w:b/>
        <w:i w:val="0"/>
        <w:caps/>
        <w:strike w:val="0"/>
        <w:dstrike w:val="0"/>
        <w:vanish w:val="0"/>
        <w:color w:val="000000"/>
        <w:sz w:val="22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55"/>
        </w:tabs>
        <w:ind w:left="2155" w:hanging="737"/>
      </w:pPr>
      <w:rPr>
        <w:rFonts w:ascii="Arial" w:hAnsi="Arial" w:cs="Arial" w:hint="default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2552"/>
        </w:tabs>
        <w:ind w:left="2552" w:hanging="34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646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B36"/>
    <w:rsid w:val="000741CF"/>
    <w:rsid w:val="000807E4"/>
    <w:rsid w:val="00093C14"/>
    <w:rsid w:val="00094892"/>
    <w:rsid w:val="000961BD"/>
    <w:rsid w:val="000A7454"/>
    <w:rsid w:val="000E2EC9"/>
    <w:rsid w:val="000F6B35"/>
    <w:rsid w:val="00110E5F"/>
    <w:rsid w:val="00151A37"/>
    <w:rsid w:val="00186D7F"/>
    <w:rsid w:val="001C4986"/>
    <w:rsid w:val="001C59AD"/>
    <w:rsid w:val="001C759A"/>
    <w:rsid w:val="001D7FA3"/>
    <w:rsid w:val="001F4EEF"/>
    <w:rsid w:val="001F572B"/>
    <w:rsid w:val="00206C26"/>
    <w:rsid w:val="00213134"/>
    <w:rsid w:val="00224F04"/>
    <w:rsid w:val="002321C6"/>
    <w:rsid w:val="00243A68"/>
    <w:rsid w:val="0025478A"/>
    <w:rsid w:val="00285588"/>
    <w:rsid w:val="00287EE9"/>
    <w:rsid w:val="002A0570"/>
    <w:rsid w:val="002A2327"/>
    <w:rsid w:val="002B7059"/>
    <w:rsid w:val="002C1DDD"/>
    <w:rsid w:val="002E5C9E"/>
    <w:rsid w:val="002F079A"/>
    <w:rsid w:val="002F78C2"/>
    <w:rsid w:val="003107F9"/>
    <w:rsid w:val="003177E9"/>
    <w:rsid w:val="00337D96"/>
    <w:rsid w:val="00343F8B"/>
    <w:rsid w:val="00356019"/>
    <w:rsid w:val="00372FCF"/>
    <w:rsid w:val="00382A47"/>
    <w:rsid w:val="003858C0"/>
    <w:rsid w:val="00393DF2"/>
    <w:rsid w:val="00397644"/>
    <w:rsid w:val="003A670C"/>
    <w:rsid w:val="003B3099"/>
    <w:rsid w:val="003E06B5"/>
    <w:rsid w:val="003F26B1"/>
    <w:rsid w:val="00435A34"/>
    <w:rsid w:val="00437559"/>
    <w:rsid w:val="0044254A"/>
    <w:rsid w:val="0044644E"/>
    <w:rsid w:val="0045104B"/>
    <w:rsid w:val="00456A57"/>
    <w:rsid w:val="00466DFA"/>
    <w:rsid w:val="004816C4"/>
    <w:rsid w:val="00481A7D"/>
    <w:rsid w:val="00491535"/>
    <w:rsid w:val="004A10A0"/>
    <w:rsid w:val="004B45C1"/>
    <w:rsid w:val="004C1A43"/>
    <w:rsid w:val="004C6E41"/>
    <w:rsid w:val="0051072A"/>
    <w:rsid w:val="00526D34"/>
    <w:rsid w:val="0053510D"/>
    <w:rsid w:val="00585CE7"/>
    <w:rsid w:val="005C3BAB"/>
    <w:rsid w:val="00606701"/>
    <w:rsid w:val="00636526"/>
    <w:rsid w:val="00642E8D"/>
    <w:rsid w:val="00674DFA"/>
    <w:rsid w:val="00686739"/>
    <w:rsid w:val="00686CE4"/>
    <w:rsid w:val="006A21F2"/>
    <w:rsid w:val="006A48BC"/>
    <w:rsid w:val="006D090D"/>
    <w:rsid w:val="006E64B9"/>
    <w:rsid w:val="006F26CA"/>
    <w:rsid w:val="006F2F5D"/>
    <w:rsid w:val="006F76B7"/>
    <w:rsid w:val="00705575"/>
    <w:rsid w:val="00725370"/>
    <w:rsid w:val="00734287"/>
    <w:rsid w:val="00735A44"/>
    <w:rsid w:val="00736E91"/>
    <w:rsid w:val="0074060B"/>
    <w:rsid w:val="007423E7"/>
    <w:rsid w:val="0074448F"/>
    <w:rsid w:val="00756F9A"/>
    <w:rsid w:val="0077196A"/>
    <w:rsid w:val="007744A6"/>
    <w:rsid w:val="007A7811"/>
    <w:rsid w:val="007B0FF1"/>
    <w:rsid w:val="007B1329"/>
    <w:rsid w:val="007E67CA"/>
    <w:rsid w:val="00803777"/>
    <w:rsid w:val="00815453"/>
    <w:rsid w:val="008735D8"/>
    <w:rsid w:val="0087691F"/>
    <w:rsid w:val="00887F0E"/>
    <w:rsid w:val="008914CD"/>
    <w:rsid w:val="008C09B0"/>
    <w:rsid w:val="008C7A47"/>
    <w:rsid w:val="008D252E"/>
    <w:rsid w:val="008D68EF"/>
    <w:rsid w:val="00901E65"/>
    <w:rsid w:val="00913882"/>
    <w:rsid w:val="0093342E"/>
    <w:rsid w:val="00956CC9"/>
    <w:rsid w:val="009D00F2"/>
    <w:rsid w:val="009D0560"/>
    <w:rsid w:val="009E5C0E"/>
    <w:rsid w:val="009F0C96"/>
    <w:rsid w:val="00A124AB"/>
    <w:rsid w:val="00A37FEC"/>
    <w:rsid w:val="00A70A28"/>
    <w:rsid w:val="00AB20FB"/>
    <w:rsid w:val="00AB2D6C"/>
    <w:rsid w:val="00B01B35"/>
    <w:rsid w:val="00B32BDE"/>
    <w:rsid w:val="00B45D71"/>
    <w:rsid w:val="00B578A0"/>
    <w:rsid w:val="00B7027A"/>
    <w:rsid w:val="00B76D52"/>
    <w:rsid w:val="00B77782"/>
    <w:rsid w:val="00B9315B"/>
    <w:rsid w:val="00BA04E9"/>
    <w:rsid w:val="00BA1E98"/>
    <w:rsid w:val="00BA7E87"/>
    <w:rsid w:val="00BB1EF4"/>
    <w:rsid w:val="00BB5569"/>
    <w:rsid w:val="00BC02AE"/>
    <w:rsid w:val="00BC0D2E"/>
    <w:rsid w:val="00BC621A"/>
    <w:rsid w:val="00BE5E73"/>
    <w:rsid w:val="00BF4C34"/>
    <w:rsid w:val="00C15280"/>
    <w:rsid w:val="00C16B36"/>
    <w:rsid w:val="00C23D74"/>
    <w:rsid w:val="00C339C0"/>
    <w:rsid w:val="00C53BCE"/>
    <w:rsid w:val="00C567A7"/>
    <w:rsid w:val="00C616F4"/>
    <w:rsid w:val="00C65961"/>
    <w:rsid w:val="00C703ED"/>
    <w:rsid w:val="00C80060"/>
    <w:rsid w:val="00C80A9D"/>
    <w:rsid w:val="00C905D2"/>
    <w:rsid w:val="00C936EA"/>
    <w:rsid w:val="00CE5FB2"/>
    <w:rsid w:val="00CF1418"/>
    <w:rsid w:val="00D23B66"/>
    <w:rsid w:val="00D34355"/>
    <w:rsid w:val="00D66A2C"/>
    <w:rsid w:val="00D70A1E"/>
    <w:rsid w:val="00D71C61"/>
    <w:rsid w:val="00D722E9"/>
    <w:rsid w:val="00D9596F"/>
    <w:rsid w:val="00DC7A1C"/>
    <w:rsid w:val="00DD1A33"/>
    <w:rsid w:val="00DF0922"/>
    <w:rsid w:val="00E154D1"/>
    <w:rsid w:val="00E5415B"/>
    <w:rsid w:val="00E64048"/>
    <w:rsid w:val="00E641F5"/>
    <w:rsid w:val="00E65BF4"/>
    <w:rsid w:val="00EB11A5"/>
    <w:rsid w:val="00EC23DE"/>
    <w:rsid w:val="00EC42B6"/>
    <w:rsid w:val="00EC5F49"/>
    <w:rsid w:val="00EC7424"/>
    <w:rsid w:val="00EC7F17"/>
    <w:rsid w:val="00ED05DA"/>
    <w:rsid w:val="00EE2E1C"/>
    <w:rsid w:val="00EF32CE"/>
    <w:rsid w:val="00F17F3B"/>
    <w:rsid w:val="00F343D0"/>
    <w:rsid w:val="00F56728"/>
    <w:rsid w:val="00F60521"/>
    <w:rsid w:val="00F707A7"/>
    <w:rsid w:val="00F8546B"/>
    <w:rsid w:val="00F950BD"/>
    <w:rsid w:val="00FD04A8"/>
    <w:rsid w:val="00FE3186"/>
    <w:rsid w:val="00FF2670"/>
    <w:rsid w:val="00FF7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CEA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C16B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rsid w:val="0053510D"/>
    <w:pPr>
      <w:jc w:val="left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3510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semiHidden/>
    <w:rsid w:val="0053510D"/>
    <w:rPr>
      <w:rFonts w:ascii="Times New Roman" w:hAnsi="Times New Roman" w:cs="Times New Roman" w:hint="default"/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B7778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77782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77782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7778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77782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RLTextlnkuslovan">
    <w:name w:val="RL Text článku číslovaný"/>
    <w:basedOn w:val="Normln"/>
    <w:link w:val="RLTextlnkuslovanChar"/>
    <w:qFormat/>
    <w:rsid w:val="00EB11A5"/>
    <w:pPr>
      <w:numPr>
        <w:ilvl w:val="1"/>
        <w:numId w:val="5"/>
      </w:numPr>
      <w:spacing w:after="120" w:line="280" w:lineRule="exact"/>
    </w:pPr>
  </w:style>
  <w:style w:type="character" w:customStyle="1" w:styleId="RLTextlnkuslovanChar">
    <w:name w:val="RL Text článku číslovaný Char"/>
    <w:basedOn w:val="Standardnpsmoodstavce"/>
    <w:link w:val="RLTextlnkuslovan"/>
    <w:rsid w:val="00EB11A5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RLlneksmlouvy">
    <w:name w:val="RL Článek smlouvy"/>
    <w:basedOn w:val="Normln"/>
    <w:next w:val="RLTextlnkuslovan"/>
    <w:qFormat/>
    <w:rsid w:val="00EB11A5"/>
    <w:pPr>
      <w:keepNext/>
      <w:numPr>
        <w:numId w:val="5"/>
      </w:numPr>
      <w:suppressAutoHyphens/>
      <w:spacing w:before="360" w:after="120" w:line="280" w:lineRule="exact"/>
      <w:outlineLvl w:val="0"/>
    </w:pPr>
    <w:rPr>
      <w:b/>
      <w:lang w:eastAsia="en-US"/>
    </w:rPr>
  </w:style>
  <w:style w:type="paragraph" w:styleId="Odstavecseseznamem">
    <w:name w:val="List Paragraph"/>
    <w:basedOn w:val="Normln"/>
    <w:uiPriority w:val="34"/>
    <w:qFormat/>
    <w:rsid w:val="00EB11A5"/>
    <w:pPr>
      <w:ind w:left="720"/>
      <w:contextualSpacing/>
    </w:pPr>
  </w:style>
  <w:style w:type="table" w:styleId="Mkatabulky">
    <w:name w:val="Table Grid"/>
    <w:basedOn w:val="Normlntabulka"/>
    <w:uiPriority w:val="59"/>
    <w:rsid w:val="000F6B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F6052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NZEV">
    <w:name w:val="NÁZEV"/>
    <w:basedOn w:val="Obsah1"/>
    <w:rsid w:val="00AB20FB"/>
    <w:pPr>
      <w:tabs>
        <w:tab w:val="left" w:pos="400"/>
        <w:tab w:val="left" w:pos="540"/>
        <w:tab w:val="right" w:leader="dot" w:pos="9062"/>
      </w:tabs>
      <w:spacing w:before="120" w:after="0"/>
      <w:ind w:left="540" w:hanging="540"/>
      <w:jc w:val="center"/>
    </w:pPr>
    <w:rPr>
      <w:rFonts w:asciiTheme="minorHAnsi" w:eastAsiaTheme="minorEastAsia" w:hAnsiTheme="minorHAnsi" w:cstheme="minorBidi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AB20FB"/>
    <w:pPr>
      <w:ind w:firstLine="360"/>
      <w:jc w:val="left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ZhlavChar2">
    <w:name w:val="Záhlaví Char2"/>
    <w:basedOn w:val="Standardnpsmoodstavce"/>
    <w:rsid w:val="00AB20FB"/>
    <w:rPr>
      <w:rFonts w:ascii="Arial" w:hAnsi="Arial"/>
      <w:lang w:val="en-US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AB20FB"/>
    <w:pPr>
      <w:spacing w:after="1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C16B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rsid w:val="0053510D"/>
    <w:pPr>
      <w:jc w:val="left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3510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semiHidden/>
    <w:rsid w:val="0053510D"/>
    <w:rPr>
      <w:rFonts w:ascii="Times New Roman" w:hAnsi="Times New Roman" w:cs="Times New Roman" w:hint="default"/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B7778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77782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77782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7778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77782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RLTextlnkuslovan">
    <w:name w:val="RL Text článku číslovaný"/>
    <w:basedOn w:val="Normln"/>
    <w:link w:val="RLTextlnkuslovanChar"/>
    <w:qFormat/>
    <w:rsid w:val="00EB11A5"/>
    <w:pPr>
      <w:numPr>
        <w:ilvl w:val="1"/>
        <w:numId w:val="5"/>
      </w:numPr>
      <w:spacing w:after="120" w:line="280" w:lineRule="exact"/>
    </w:pPr>
  </w:style>
  <w:style w:type="character" w:customStyle="1" w:styleId="RLTextlnkuslovanChar">
    <w:name w:val="RL Text článku číslovaný Char"/>
    <w:basedOn w:val="Standardnpsmoodstavce"/>
    <w:link w:val="RLTextlnkuslovan"/>
    <w:rsid w:val="00EB11A5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RLlneksmlouvy">
    <w:name w:val="RL Článek smlouvy"/>
    <w:basedOn w:val="Normln"/>
    <w:next w:val="RLTextlnkuslovan"/>
    <w:qFormat/>
    <w:rsid w:val="00EB11A5"/>
    <w:pPr>
      <w:keepNext/>
      <w:numPr>
        <w:numId w:val="5"/>
      </w:numPr>
      <w:suppressAutoHyphens/>
      <w:spacing w:before="360" w:after="120" w:line="280" w:lineRule="exact"/>
      <w:outlineLvl w:val="0"/>
    </w:pPr>
    <w:rPr>
      <w:b/>
      <w:lang w:eastAsia="en-US"/>
    </w:rPr>
  </w:style>
  <w:style w:type="paragraph" w:styleId="Odstavecseseznamem">
    <w:name w:val="List Paragraph"/>
    <w:basedOn w:val="Normln"/>
    <w:uiPriority w:val="34"/>
    <w:qFormat/>
    <w:rsid w:val="00EB11A5"/>
    <w:pPr>
      <w:ind w:left="720"/>
      <w:contextualSpacing/>
    </w:pPr>
  </w:style>
  <w:style w:type="table" w:styleId="Mkatabulky">
    <w:name w:val="Table Grid"/>
    <w:basedOn w:val="Normlntabulka"/>
    <w:uiPriority w:val="59"/>
    <w:rsid w:val="000F6B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F6052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NZEV">
    <w:name w:val="NÁZEV"/>
    <w:basedOn w:val="Obsah1"/>
    <w:rsid w:val="00AB20FB"/>
    <w:pPr>
      <w:tabs>
        <w:tab w:val="left" w:pos="400"/>
        <w:tab w:val="left" w:pos="540"/>
        <w:tab w:val="right" w:leader="dot" w:pos="9062"/>
      </w:tabs>
      <w:spacing w:before="120" w:after="0"/>
      <w:ind w:left="540" w:hanging="540"/>
      <w:jc w:val="center"/>
    </w:pPr>
    <w:rPr>
      <w:rFonts w:asciiTheme="minorHAnsi" w:eastAsiaTheme="minorEastAsia" w:hAnsiTheme="minorHAnsi" w:cstheme="minorBidi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AB20FB"/>
    <w:pPr>
      <w:ind w:firstLine="360"/>
      <w:jc w:val="left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ZhlavChar2">
    <w:name w:val="Záhlaví Char2"/>
    <w:basedOn w:val="Standardnpsmoodstavce"/>
    <w:rsid w:val="00AB20FB"/>
    <w:rPr>
      <w:rFonts w:ascii="Arial" w:hAnsi="Arial"/>
      <w:lang w:val="en-US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AB20FB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7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2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jjKNqLWF6SGtM8zyyflEHAB24uw=</DigestValue>
    </Reference>
    <Reference URI="#idOfficeObject" Type="http://www.w3.org/2000/09/xmldsig#Object">
      <DigestMethod Algorithm="http://www.w3.org/2000/09/xmldsig#sha1"/>
      <DigestValue>XBOwfwIbaREgT8nvU7jy1NgV6ls=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4VznnAgSmduV+1A38IeOPa7gKpE=</DigestValue>
    </Reference>
  </SignedInfo>
  <SignatureValue>SQat1qOJGLcuBwwfbdx27pZbj8eJHChDdfBGF7zoDHsgCA+bMsRTfqyyTkRChZ3DzxxpA3dlemEK
AXGi/A/+jkeU+qPLAD/FxuIf4/s4ntxO/2z7fgBEZTFWFzpz9kl7Sv/X1ocFLF9kfqpdK6qwdZP7
KUeqqv6GTfZptEGm/oOzKSJNhYXzMCciO9EyuYbv1ooVFTdOFPb6OvdmQm7bVXAR/dM0zDrUQp2G
Y6fndIJyDY3FFAuUK2HkZ3+doRh9KgEQsEiz9QHpciK3lxHoJz1IWj3qhvnqrU8aO2uClIr3HA+I
y3pdWhL0Cx+y5XEfo4hyKcHKaV4xT36PItr7sg==</SignatureValue>
  <KeyInfo>
    <X509Data>
      <X509Certificate>MIIEmzCCA4OgAwIBAgIDHfnzMA0GCSqGSIb3DQEBCwUAMIGrMQswCQYDVQQGEwJDWjE5MDcGA1UE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YE7R/RGDI4nY1Ntj5tJkhgqO3d0=</DigestValue>
      </Reference>
      <Reference URI="/word/settings.xml?ContentType=application/vnd.openxmlformats-officedocument.wordprocessingml.settings+xml">
        <DigestMethod Algorithm="http://www.w3.org/2000/09/xmldsig#sha1"/>
        <DigestValue>E5YYL+egL/U9kjHX07HzIl5WVcI=</DigestValue>
      </Reference>
      <Reference URI="/word/webSettings.xml?ContentType=application/vnd.openxmlformats-officedocument.wordprocessingml.webSettings+xml">
        <DigestMethod Algorithm="http://www.w3.org/2000/09/xmldsig#sha1"/>
        <DigestValue>QaxiLMQ6YQI4uz7P155T4YtmQBE=</DigestValue>
      </Reference>
      <Reference URI="/word/numbering.xml?ContentType=application/vnd.openxmlformats-officedocument.wordprocessingml.numbering+xml">
        <DigestMethod Algorithm="http://www.w3.org/2000/09/xmldsig#sha1"/>
        <DigestValue>GE0kZAa5fLFqKA9KPXi1z0XvFC4=</DigestValue>
      </Reference>
      <Reference URI="/word/styles.xml?ContentType=application/vnd.openxmlformats-officedocument.wordprocessingml.styles+xml">
        <DigestMethod Algorithm="http://www.w3.org/2000/09/xmldsig#sha1"/>
        <DigestValue>sQe4IR991RFIKH19Bed8TceT75w=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endnotes.xml?ContentType=application/vnd.openxmlformats-officedocument.wordprocessingml.endnotes+xml">
        <DigestMethod Algorithm="http://www.w3.org/2000/09/xmldsig#sha1"/>
        <DigestValue>uhOipxs/PQjwsEcsZK3sHh/gnYA=</DigestValue>
      </Reference>
      <Reference URI="/word/document.xml?ContentType=application/vnd.openxmlformats-officedocument.wordprocessingml.document.main+xml">
        <DigestMethod Algorithm="http://www.w3.org/2000/09/xmldsig#sha1"/>
        <DigestValue>NLVCb14S7o2e53tSkyDYBq0NSNg=</DigestValue>
      </Reference>
      <Reference URI="/word/fontTable.xml?ContentType=application/vnd.openxmlformats-officedocument.wordprocessingml.fontTable+xml">
        <DigestMethod Algorithm="http://www.w3.org/2000/09/xmldsig#sha1"/>
        <DigestValue>smyKBw+FfDdIF3ygcaZEoFwiSM8=</DigestValue>
      </Reference>
      <Reference URI="/word/header1.xml?ContentType=application/vnd.openxmlformats-officedocument.wordprocessingml.header+xml">
        <DigestMethod Algorithm="http://www.w3.org/2000/09/xmldsig#sha1"/>
        <DigestValue>oFQlPlPPPlvTBgpIrYpB0WwArFM=</DigestValue>
      </Reference>
      <Reference URI="/word/footnotes.xml?ContentType=application/vnd.openxmlformats-officedocument.wordprocessingml.footnotes+xml">
        <DigestMethod Algorithm="http://www.w3.org/2000/09/xmldsig#sha1"/>
        <DigestValue>yS7rlqqr7Xbk05HyS1TDGW6KdYg=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7"/>
            <mdssi:RelationshipReference SourceId="rId12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ekxcqN6OdZp4hxJK7s0lvKtjTUk=</DigestValue>
      </Reference>
    </Manifest>
    <SignatureProperties>
      <SignatureProperty Id="idSignatureTime" Target="#idPackageSignature">
        <mdssi:SignatureTime>
          <mdssi:Format>YYYY-MM-DDThh:mm:ssTZD</mdssi:Format>
          <mdssi:Value>2014-12-18T09:19:45Z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úplnost a správnost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2014-12-18T09:19:45Z</xd:SigningTime>
          <xd:SigningCertificate>
            <xd:Cert>
              <xd:CertDigest>
                <DigestMethod Algorithm="http://www.w3.org/2000/09/xmldsig#sha1"/>
                <DigestValue>o/ZLan/YhG2NGhOA6Ig39m/Zm9s=</DigestValue>
              </xd:CertDigest>
              <xd:IssuerSerial>
                <X509IssuerName>OU=I.CA - Provider of Certification Services, O="První certifikační autorita, a.s.", CN="I.CA - Standard Certification Authority, 09/2009", C=CZ</X509IssuerName>
                <X509SerialNumber>1964531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Annex 7</English_x0020_Title>
    <Document_x0020_State xmlns="5e6c6c5c-474c-4ef7-b7d6-59a0e77cc256">Draft</Document_x0020_State>
    <Category1 xmlns="5e6c6c5c-474c-4ef7-b7d6-59a0e77cc256">Order/Terms/Communication</Category1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6FE58E7531204B8A010953C878BD9F" ma:contentTypeVersion="17" ma:contentTypeDescription="Create a new document." ma:contentTypeScope="" ma:versionID="5bd4cef87f340e642d68ece87f1c7f22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C79186-6756-4262-982D-C519583D0AB7}">
  <ds:schemaRefs>
    <ds:schemaRef ds:uri="http://schemas.microsoft.com/office/2006/metadata/properties"/>
    <ds:schemaRef ds:uri="5e6c6c5c-474c-4ef7-b7d6-59a0e77cc256"/>
    <ds:schemaRef ds:uri="http://purl.org/dc/elements/1.1/"/>
    <ds:schemaRef ds:uri="http://www.w3.org/XML/1998/namespace"/>
    <ds:schemaRef ds:uri="http://purl.org/dc/terms/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8662c659-72ab-411b-b755-fbef5cbbde18"/>
    <ds:schemaRef ds:uri="4085a4f5-5f40-4143-b221-75ee5dde648a"/>
  </ds:schemaRefs>
</ds:datastoreItem>
</file>

<file path=customXml/itemProps2.xml><?xml version="1.0" encoding="utf-8"?>
<ds:datastoreItem xmlns:ds="http://schemas.openxmlformats.org/officeDocument/2006/customXml" ds:itemID="{A5C23380-DC2E-4269-A067-7758265100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E41BCF6-A8E6-4DE1-8C41-A95EFDF5546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FB52C8-D680-4685-81D6-A92FADCB7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8</Pages>
  <Words>1643</Words>
  <Characters>9699</Characters>
  <Application>Microsoft Office Word</Application>
  <DocSecurity>0</DocSecurity>
  <Lines>80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2014-09-29T09:41:00Z</cp:lastPrinted>
  <dcterms:created xsi:type="dcterms:W3CDTF">2014-12-11T12:40:00Z</dcterms:created>
  <dcterms:modified xsi:type="dcterms:W3CDTF">2014-12-17T12:02:00Z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0x0101000B6FE58E7531204B8A010953C878BD9F</vt:lpwstr>
  </property>
</Properties>
</file>