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38C" w:rsidRPr="001A4D4C" w:rsidRDefault="00EE238C">
      <w:pPr>
        <w:pStyle w:val="Nzev"/>
        <w:rPr>
          <w:rFonts w:ascii="Arial" w:hAnsi="Arial" w:cs="Arial"/>
          <w:sz w:val="52"/>
          <w:szCs w:val="52"/>
        </w:rPr>
      </w:pPr>
      <w:bookmarkStart w:id="0" w:name="_GoBack"/>
      <w:bookmarkEnd w:id="0"/>
    </w:p>
    <w:p w:rsidR="00EE238C" w:rsidRPr="0098243E" w:rsidRDefault="00EE238C" w:rsidP="0098243E">
      <w:pPr>
        <w:pStyle w:val="Nzev"/>
        <w:spacing w:line="280" w:lineRule="atLeast"/>
        <w:rPr>
          <w:rFonts w:ascii="Arial" w:hAnsi="Arial" w:cs="Arial"/>
          <w:sz w:val="52"/>
          <w:szCs w:val="52"/>
        </w:rPr>
      </w:pPr>
      <w:r w:rsidRPr="0098243E">
        <w:rPr>
          <w:rFonts w:ascii="Arial" w:hAnsi="Arial" w:cs="Arial"/>
          <w:sz w:val="52"/>
          <w:szCs w:val="52"/>
        </w:rPr>
        <w:t>ZADÁVACÍ DOKUMENTACE</w:t>
      </w:r>
    </w:p>
    <w:p w:rsidR="00EE238C" w:rsidRPr="0098243E" w:rsidRDefault="00EE238C" w:rsidP="0098243E">
      <w:pPr>
        <w:pStyle w:val="Zkladntext"/>
        <w:spacing w:line="280" w:lineRule="atLeast"/>
        <w:jc w:val="center"/>
        <w:rPr>
          <w:rFonts w:cs="Arial"/>
          <w:b/>
          <w:sz w:val="24"/>
        </w:rPr>
      </w:pPr>
    </w:p>
    <w:p w:rsidR="00EE238C" w:rsidRPr="0098243E" w:rsidRDefault="001A4D4C" w:rsidP="0098243E">
      <w:pPr>
        <w:pStyle w:val="Nzev"/>
        <w:spacing w:before="180" w:after="180" w:line="280" w:lineRule="atLeast"/>
        <w:rPr>
          <w:rFonts w:ascii="Arial" w:hAnsi="Arial" w:cs="Arial"/>
          <w:b w:val="0"/>
          <w:sz w:val="26"/>
          <w:szCs w:val="26"/>
        </w:rPr>
      </w:pPr>
      <w:r w:rsidRPr="0098243E">
        <w:rPr>
          <w:rFonts w:ascii="Arial" w:hAnsi="Arial" w:cs="Arial"/>
          <w:b w:val="0"/>
          <w:sz w:val="26"/>
          <w:szCs w:val="26"/>
        </w:rPr>
        <w:t>k veřejné zakázce</w:t>
      </w:r>
      <w:r w:rsidR="00EE238C" w:rsidRPr="0098243E">
        <w:rPr>
          <w:rFonts w:ascii="Arial" w:hAnsi="Arial" w:cs="Arial"/>
          <w:b w:val="0"/>
          <w:sz w:val="26"/>
          <w:szCs w:val="26"/>
        </w:rPr>
        <w:t xml:space="preserve"> </w:t>
      </w:r>
    </w:p>
    <w:p w:rsidR="00EE238C" w:rsidRPr="0098243E" w:rsidRDefault="00EE238C" w:rsidP="0098243E">
      <w:pPr>
        <w:pStyle w:val="Zkladntext"/>
        <w:spacing w:line="280" w:lineRule="atLeast"/>
        <w:jc w:val="center"/>
        <w:rPr>
          <w:rFonts w:cs="Arial"/>
          <w:b/>
          <w:bCs/>
        </w:rPr>
      </w:pPr>
    </w:p>
    <w:p w:rsidR="00EE238C" w:rsidRPr="0098243E" w:rsidRDefault="00EE238C" w:rsidP="0098243E">
      <w:pPr>
        <w:spacing w:line="280" w:lineRule="atLeast"/>
        <w:ind w:left="180"/>
        <w:jc w:val="center"/>
        <w:rPr>
          <w:b/>
          <w:sz w:val="48"/>
          <w:szCs w:val="52"/>
        </w:rPr>
      </w:pPr>
      <w:r w:rsidRPr="0098243E">
        <w:rPr>
          <w:b/>
          <w:sz w:val="40"/>
          <w:szCs w:val="40"/>
        </w:rPr>
        <w:t>„</w:t>
      </w:r>
      <w:r w:rsidR="00B057E9" w:rsidRPr="0098243E">
        <w:rPr>
          <w:b/>
          <w:sz w:val="40"/>
          <w:szCs w:val="40"/>
        </w:rPr>
        <w:t>Zajištění dodávky kancelářského papíru pro</w:t>
      </w:r>
      <w:r w:rsidR="00232C42" w:rsidRPr="0098243E">
        <w:rPr>
          <w:b/>
          <w:sz w:val="40"/>
          <w:szCs w:val="40"/>
        </w:rPr>
        <w:t> </w:t>
      </w:r>
      <w:r w:rsidR="00B057E9" w:rsidRPr="0098243E">
        <w:rPr>
          <w:b/>
          <w:sz w:val="40"/>
          <w:szCs w:val="40"/>
        </w:rPr>
        <w:t>resort MPSV</w:t>
      </w:r>
      <w:r w:rsidRPr="0098243E">
        <w:rPr>
          <w:b/>
          <w:sz w:val="48"/>
          <w:szCs w:val="52"/>
        </w:rPr>
        <w:t>“</w:t>
      </w:r>
    </w:p>
    <w:p w:rsidR="00EE238C" w:rsidRPr="0098243E" w:rsidRDefault="00EE238C" w:rsidP="0098243E">
      <w:pPr>
        <w:spacing w:line="280" w:lineRule="atLeast"/>
        <w:jc w:val="center"/>
      </w:pPr>
    </w:p>
    <w:p w:rsidR="00EE238C" w:rsidRPr="0098243E" w:rsidRDefault="00EE238C" w:rsidP="0098243E">
      <w:pPr>
        <w:spacing w:line="280" w:lineRule="atLeast"/>
        <w:jc w:val="center"/>
        <w:rPr>
          <w:b/>
          <w:bCs/>
        </w:rPr>
      </w:pPr>
    </w:p>
    <w:p w:rsidR="001A4D4C" w:rsidRPr="0098243E" w:rsidRDefault="001A4D4C" w:rsidP="0098243E">
      <w:pPr>
        <w:tabs>
          <w:tab w:val="left" w:pos="1815"/>
          <w:tab w:val="center" w:pos="4535"/>
        </w:tabs>
        <w:spacing w:line="280" w:lineRule="atLeast"/>
        <w:jc w:val="center"/>
        <w:rPr>
          <w:b/>
          <w:bCs/>
        </w:rPr>
      </w:pPr>
    </w:p>
    <w:p w:rsidR="001A4D4C" w:rsidRPr="0098243E" w:rsidRDefault="001A4D4C" w:rsidP="0098243E">
      <w:pPr>
        <w:tabs>
          <w:tab w:val="left" w:pos="1815"/>
          <w:tab w:val="center" w:pos="4535"/>
        </w:tabs>
        <w:spacing w:line="280" w:lineRule="atLeast"/>
        <w:jc w:val="center"/>
        <w:rPr>
          <w:b/>
          <w:bCs/>
        </w:rPr>
      </w:pPr>
    </w:p>
    <w:p w:rsidR="001A4D4C" w:rsidRPr="0098243E" w:rsidRDefault="001A4D4C" w:rsidP="0098243E">
      <w:pPr>
        <w:pStyle w:val="Normln11"/>
        <w:spacing w:line="280" w:lineRule="atLeast"/>
        <w:jc w:val="center"/>
        <w:rPr>
          <w:rFonts w:cs="Arial"/>
          <w:b/>
          <w:sz w:val="20"/>
          <w:szCs w:val="20"/>
        </w:rPr>
      </w:pPr>
      <w:r w:rsidRPr="0098243E">
        <w:rPr>
          <w:rFonts w:cs="Arial"/>
          <w:b/>
          <w:sz w:val="20"/>
          <w:szCs w:val="20"/>
        </w:rPr>
        <w:t>zadávanou v otevřeném nadlimitním řízení dle zákona č. 137/2006 Sb.,</w:t>
      </w:r>
    </w:p>
    <w:p w:rsidR="001A4D4C" w:rsidRPr="0098243E" w:rsidRDefault="001A4D4C" w:rsidP="0098243E">
      <w:pPr>
        <w:pStyle w:val="Normln11"/>
        <w:spacing w:line="280" w:lineRule="atLeast"/>
        <w:jc w:val="center"/>
        <w:rPr>
          <w:rFonts w:cs="Arial"/>
          <w:b/>
          <w:sz w:val="20"/>
          <w:szCs w:val="20"/>
        </w:rPr>
      </w:pPr>
      <w:r w:rsidRPr="0098243E">
        <w:rPr>
          <w:rFonts w:cs="Arial"/>
          <w:b/>
          <w:sz w:val="20"/>
          <w:szCs w:val="20"/>
        </w:rPr>
        <w:t>o veřejných zakázkách, ve znění pozdějších předpisů (dále jen „zákon“)</w:t>
      </w:r>
    </w:p>
    <w:p w:rsidR="001A4D4C" w:rsidRPr="0098243E" w:rsidRDefault="001A4D4C" w:rsidP="0098243E">
      <w:pPr>
        <w:spacing w:before="120" w:after="120" w:line="280" w:lineRule="atLeast"/>
        <w:jc w:val="center"/>
        <w:rPr>
          <w:b/>
        </w:rPr>
      </w:pPr>
    </w:p>
    <w:p w:rsidR="001A4D4C" w:rsidRPr="0098243E" w:rsidRDefault="001A4D4C" w:rsidP="0098243E">
      <w:pPr>
        <w:spacing w:before="120" w:after="120" w:line="280" w:lineRule="atLeast"/>
        <w:jc w:val="center"/>
        <w:rPr>
          <w:b/>
        </w:rPr>
      </w:pPr>
      <w:r w:rsidRPr="0098243E">
        <w:rPr>
          <w:b/>
        </w:rPr>
        <w:t>Zadavatel veřejné zakázky:</w:t>
      </w:r>
    </w:p>
    <w:p w:rsidR="001A4D4C" w:rsidRPr="0098243E" w:rsidRDefault="001A4D4C" w:rsidP="0098243E">
      <w:pPr>
        <w:spacing w:before="120" w:after="120" w:line="280" w:lineRule="atLeast"/>
        <w:jc w:val="center"/>
      </w:pPr>
      <w:r w:rsidRPr="0098243E">
        <w:t xml:space="preserve">Česká republika – Ministerstvo práce a sociálních věcí </w:t>
      </w:r>
    </w:p>
    <w:p w:rsidR="001A4D4C" w:rsidRPr="0098243E" w:rsidRDefault="001A4D4C" w:rsidP="0098243E">
      <w:pPr>
        <w:spacing w:before="120" w:after="120" w:line="280" w:lineRule="atLeast"/>
        <w:jc w:val="center"/>
      </w:pPr>
      <w:r w:rsidRPr="0098243E">
        <w:t>se sídlem Na Poříčním právu 1/376, 128 01 Praha 2</w:t>
      </w:r>
    </w:p>
    <w:p w:rsidR="001A4D4C" w:rsidRPr="0098243E" w:rsidRDefault="001A4D4C" w:rsidP="0098243E">
      <w:pPr>
        <w:spacing w:before="120" w:after="120" w:line="280" w:lineRule="atLeast"/>
        <w:jc w:val="center"/>
      </w:pPr>
      <w:r w:rsidRPr="0098243E">
        <w:t>IČ: 00551023</w:t>
      </w:r>
    </w:p>
    <w:p w:rsidR="00EE238C" w:rsidRPr="0098243E" w:rsidRDefault="00EE238C" w:rsidP="0098243E">
      <w:pPr>
        <w:spacing w:line="280" w:lineRule="atLeast"/>
        <w:jc w:val="center"/>
        <w:rPr>
          <w:b/>
          <w:bCs/>
          <w:sz w:val="24"/>
        </w:rPr>
      </w:pPr>
    </w:p>
    <w:p w:rsidR="00EE238C" w:rsidRPr="0098243E" w:rsidRDefault="00741674" w:rsidP="0098243E">
      <w:pPr>
        <w:spacing w:line="280" w:lineRule="atLeast"/>
        <w:jc w:val="center"/>
        <w:rPr>
          <w:b/>
          <w:bCs/>
          <w:sz w:val="24"/>
        </w:rPr>
      </w:pPr>
      <w:r w:rsidRPr="0098243E">
        <w:rPr>
          <w:b/>
          <w:sz w:val="44"/>
          <w:szCs w:val="44"/>
        </w:rPr>
        <w:drawing>
          <wp:inline distT="0" distB="0" distL="0" distR="0" wp14:anchorId="2377D2A8" wp14:editId="46D94E06">
            <wp:extent cx="1143000" cy="1228725"/>
            <wp:effectExtent l="0" t="0" r="0" b="9525"/>
            <wp:docPr id="1" name="obrázek 1" descr="logo mp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logo mpsv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238C" w:rsidRPr="0098243E" w:rsidRDefault="00EE238C" w:rsidP="0098243E">
      <w:pPr>
        <w:spacing w:line="280" w:lineRule="atLeast"/>
        <w:jc w:val="center"/>
        <w:rPr>
          <w:b/>
          <w:bCs/>
          <w:szCs w:val="16"/>
        </w:rPr>
      </w:pPr>
    </w:p>
    <w:p w:rsidR="00EE238C" w:rsidRPr="0098243E" w:rsidRDefault="00EE238C" w:rsidP="0098243E">
      <w:pPr>
        <w:spacing w:line="280" w:lineRule="atLeast"/>
        <w:jc w:val="center"/>
        <w:rPr>
          <w:b/>
          <w:sz w:val="24"/>
        </w:rPr>
      </w:pPr>
    </w:p>
    <w:p w:rsidR="001A4D4C" w:rsidRPr="0098243E" w:rsidRDefault="001A4D4C" w:rsidP="0098243E">
      <w:pPr>
        <w:spacing w:line="280" w:lineRule="atLeast"/>
        <w:jc w:val="center"/>
        <w:rPr>
          <w:b/>
          <w:sz w:val="24"/>
        </w:rPr>
      </w:pPr>
    </w:p>
    <w:p w:rsidR="001A4D4C" w:rsidRPr="0098243E" w:rsidRDefault="001A4D4C" w:rsidP="0098243E">
      <w:pPr>
        <w:tabs>
          <w:tab w:val="left" w:pos="1815"/>
          <w:tab w:val="center" w:pos="4535"/>
        </w:tabs>
        <w:spacing w:line="280" w:lineRule="atLeast"/>
        <w:rPr>
          <w:b/>
          <w:bCs/>
        </w:rPr>
      </w:pPr>
      <w:r w:rsidRPr="0098243E">
        <w:rPr>
          <w:b/>
          <w:bCs/>
        </w:rPr>
        <w:tab/>
      </w:r>
      <w:r w:rsidRPr="0098243E">
        <w:rPr>
          <w:b/>
          <w:bCs/>
        </w:rPr>
        <w:tab/>
      </w:r>
    </w:p>
    <w:p w:rsidR="001A4D4C" w:rsidRPr="0098243E" w:rsidRDefault="001A4D4C" w:rsidP="0098243E">
      <w:pPr>
        <w:spacing w:line="280" w:lineRule="atLeast"/>
        <w:jc w:val="center"/>
        <w:rPr>
          <w:b/>
          <w:sz w:val="24"/>
        </w:rPr>
      </w:pPr>
    </w:p>
    <w:p w:rsidR="00EE238C" w:rsidRPr="0098243E" w:rsidRDefault="00EE238C" w:rsidP="0098243E">
      <w:pPr>
        <w:spacing w:line="280" w:lineRule="atLeast"/>
      </w:pPr>
    </w:p>
    <w:p w:rsidR="00EE238C" w:rsidRPr="0098243E" w:rsidRDefault="00EE238C" w:rsidP="0098243E">
      <w:pPr>
        <w:spacing w:line="280" w:lineRule="atLeast"/>
      </w:pPr>
    </w:p>
    <w:p w:rsidR="00EE238C" w:rsidRPr="0098243E" w:rsidRDefault="00EE238C" w:rsidP="0098243E">
      <w:pPr>
        <w:spacing w:line="280" w:lineRule="atLeast"/>
      </w:pPr>
    </w:p>
    <w:p w:rsidR="00EE238C" w:rsidRPr="0098243E" w:rsidRDefault="00EE238C" w:rsidP="0098243E">
      <w:pPr>
        <w:spacing w:after="240" w:line="280" w:lineRule="atLeast"/>
        <w:rPr>
          <w:b/>
          <w:bCs/>
          <w:noProof w:val="0"/>
          <w:sz w:val="24"/>
          <w:szCs w:val="24"/>
        </w:rPr>
      </w:pPr>
      <w:r w:rsidRPr="0098243E">
        <w:rPr>
          <w:noProof w:val="0"/>
        </w:rPr>
        <w:br w:type="page"/>
      </w:r>
      <w:r w:rsidRPr="0098243E">
        <w:rPr>
          <w:b/>
          <w:bCs/>
          <w:noProof w:val="0"/>
          <w:sz w:val="24"/>
          <w:szCs w:val="24"/>
        </w:rPr>
        <w:lastRenderedPageBreak/>
        <w:t>OBSAH:</w:t>
      </w:r>
    </w:p>
    <w:p w:rsidR="00FD1A7B" w:rsidRDefault="000E77E0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</w:rPr>
      </w:pPr>
      <w:r w:rsidRPr="0098243E">
        <w:rPr>
          <w:rFonts w:ascii="Arial" w:hAnsi="Arial" w:cs="Arial"/>
          <w:noProof w:val="0"/>
          <w:sz w:val="20"/>
          <w:szCs w:val="20"/>
        </w:rPr>
        <w:fldChar w:fldCharType="begin"/>
      </w:r>
      <w:r w:rsidR="00EE238C" w:rsidRPr="0098243E">
        <w:rPr>
          <w:rFonts w:ascii="Arial" w:hAnsi="Arial" w:cs="Arial"/>
          <w:noProof w:val="0"/>
          <w:sz w:val="20"/>
          <w:szCs w:val="20"/>
        </w:rPr>
        <w:instrText xml:space="preserve"> TOC \o "1-3" \h \z </w:instrText>
      </w:r>
      <w:r w:rsidRPr="0098243E">
        <w:rPr>
          <w:rFonts w:ascii="Arial" w:hAnsi="Arial" w:cs="Arial"/>
          <w:noProof w:val="0"/>
          <w:sz w:val="20"/>
          <w:szCs w:val="20"/>
        </w:rPr>
        <w:fldChar w:fldCharType="separate"/>
      </w:r>
      <w:hyperlink w:anchor="_Toc405980312" w:history="1">
        <w:r w:rsidR="00FD1A7B" w:rsidRPr="003B09FB">
          <w:rPr>
            <w:rStyle w:val="Hypertextovodkaz"/>
            <w:rFonts w:cs="Arial"/>
          </w:rPr>
          <w:t>1</w:t>
        </w:r>
        <w:r w:rsidR="00FD1A7B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FD1A7B" w:rsidRPr="003B09FB">
          <w:rPr>
            <w:rStyle w:val="Hypertextovodkaz"/>
            <w:rFonts w:cs="Arial"/>
          </w:rPr>
          <w:t>Informace o zadavateli</w:t>
        </w:r>
        <w:r w:rsidR="00FD1A7B">
          <w:rPr>
            <w:webHidden/>
          </w:rPr>
          <w:tab/>
        </w:r>
        <w:r w:rsidR="00FD1A7B">
          <w:rPr>
            <w:webHidden/>
          </w:rPr>
          <w:fldChar w:fldCharType="begin"/>
        </w:r>
        <w:r w:rsidR="00FD1A7B">
          <w:rPr>
            <w:webHidden/>
          </w:rPr>
          <w:instrText xml:space="preserve"> PAGEREF _Toc405980312 \h </w:instrText>
        </w:r>
        <w:r w:rsidR="00FD1A7B">
          <w:rPr>
            <w:webHidden/>
          </w:rPr>
        </w:r>
        <w:r w:rsidR="00FD1A7B">
          <w:rPr>
            <w:webHidden/>
          </w:rPr>
          <w:fldChar w:fldCharType="separate"/>
        </w:r>
        <w:r w:rsidR="008B3631">
          <w:rPr>
            <w:webHidden/>
          </w:rPr>
          <w:t>3</w:t>
        </w:r>
        <w:r w:rsidR="00FD1A7B">
          <w:rPr>
            <w:webHidden/>
          </w:rPr>
          <w:fldChar w:fldCharType="end"/>
        </w:r>
      </w:hyperlink>
    </w:p>
    <w:p w:rsidR="00FD1A7B" w:rsidRDefault="008B3631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</w:rPr>
      </w:pPr>
      <w:hyperlink w:anchor="_Toc405980313" w:history="1">
        <w:r w:rsidR="00FD1A7B" w:rsidRPr="003B09FB">
          <w:rPr>
            <w:rStyle w:val="Hypertextovodkaz"/>
            <w:rFonts w:cs="Arial"/>
          </w:rPr>
          <w:t>2</w:t>
        </w:r>
        <w:r w:rsidR="00FD1A7B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FD1A7B" w:rsidRPr="003B09FB">
          <w:rPr>
            <w:rStyle w:val="Hypertextovodkaz"/>
            <w:rFonts w:cs="Arial"/>
          </w:rPr>
          <w:t>Pojmy</w:t>
        </w:r>
        <w:r w:rsidR="00FD1A7B">
          <w:rPr>
            <w:webHidden/>
          </w:rPr>
          <w:tab/>
        </w:r>
        <w:r w:rsidR="00FD1A7B">
          <w:rPr>
            <w:webHidden/>
          </w:rPr>
          <w:fldChar w:fldCharType="begin"/>
        </w:r>
        <w:r w:rsidR="00FD1A7B">
          <w:rPr>
            <w:webHidden/>
          </w:rPr>
          <w:instrText xml:space="preserve"> PAGEREF _Toc405980313 \h </w:instrText>
        </w:r>
        <w:r w:rsidR="00FD1A7B">
          <w:rPr>
            <w:webHidden/>
          </w:rPr>
        </w:r>
        <w:r w:rsidR="00FD1A7B">
          <w:rPr>
            <w:webHidden/>
          </w:rPr>
          <w:fldChar w:fldCharType="separate"/>
        </w:r>
        <w:r>
          <w:rPr>
            <w:webHidden/>
          </w:rPr>
          <w:t>4</w:t>
        </w:r>
        <w:r w:rsidR="00FD1A7B">
          <w:rPr>
            <w:webHidden/>
          </w:rPr>
          <w:fldChar w:fldCharType="end"/>
        </w:r>
      </w:hyperlink>
    </w:p>
    <w:p w:rsidR="00FD1A7B" w:rsidRDefault="008B3631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</w:rPr>
      </w:pPr>
      <w:hyperlink w:anchor="_Toc405980314" w:history="1">
        <w:r w:rsidR="00FD1A7B" w:rsidRPr="003B09FB">
          <w:rPr>
            <w:rStyle w:val="Hypertextovodkaz"/>
            <w:rFonts w:cs="Arial"/>
          </w:rPr>
          <w:t>3</w:t>
        </w:r>
        <w:r w:rsidR="00FD1A7B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FD1A7B" w:rsidRPr="003B09FB">
          <w:rPr>
            <w:rStyle w:val="Hypertextovodkaz"/>
            <w:rFonts w:cs="Arial"/>
          </w:rPr>
          <w:t>Předmět veřejné zakázky</w:t>
        </w:r>
        <w:r w:rsidR="00FD1A7B">
          <w:rPr>
            <w:webHidden/>
          </w:rPr>
          <w:tab/>
        </w:r>
        <w:r w:rsidR="00FD1A7B">
          <w:rPr>
            <w:webHidden/>
          </w:rPr>
          <w:fldChar w:fldCharType="begin"/>
        </w:r>
        <w:r w:rsidR="00FD1A7B">
          <w:rPr>
            <w:webHidden/>
          </w:rPr>
          <w:instrText xml:space="preserve"> PAGEREF _Toc405980314 \h </w:instrText>
        </w:r>
        <w:r w:rsidR="00FD1A7B">
          <w:rPr>
            <w:webHidden/>
          </w:rPr>
        </w:r>
        <w:r w:rsidR="00FD1A7B">
          <w:rPr>
            <w:webHidden/>
          </w:rPr>
          <w:fldChar w:fldCharType="separate"/>
        </w:r>
        <w:r>
          <w:rPr>
            <w:webHidden/>
          </w:rPr>
          <w:t>5</w:t>
        </w:r>
        <w:r w:rsidR="00FD1A7B">
          <w:rPr>
            <w:webHidden/>
          </w:rPr>
          <w:fldChar w:fldCharType="end"/>
        </w:r>
      </w:hyperlink>
    </w:p>
    <w:p w:rsidR="00FD1A7B" w:rsidRDefault="008B3631">
      <w:pPr>
        <w:pStyle w:val="Obsah2"/>
        <w:rPr>
          <w:rFonts w:asciiTheme="minorHAnsi" w:eastAsiaTheme="minorEastAsia" w:hAnsiTheme="minorHAnsi" w:cstheme="minorBidi"/>
          <w:smallCaps w:val="0"/>
          <w:sz w:val="22"/>
        </w:rPr>
      </w:pPr>
      <w:hyperlink w:anchor="_Toc405980315" w:history="1">
        <w:r w:rsidR="00FD1A7B" w:rsidRPr="003B09FB">
          <w:rPr>
            <w:rStyle w:val="Hypertextovodkaz"/>
          </w:rPr>
          <w:t>3.1</w:t>
        </w:r>
        <w:r w:rsidR="00FD1A7B">
          <w:rPr>
            <w:rFonts w:asciiTheme="minorHAnsi" w:eastAsiaTheme="minorEastAsia" w:hAnsiTheme="minorHAnsi" w:cstheme="minorBidi"/>
            <w:smallCaps w:val="0"/>
            <w:sz w:val="22"/>
          </w:rPr>
          <w:tab/>
        </w:r>
        <w:r w:rsidR="00FD1A7B" w:rsidRPr="003B09FB">
          <w:rPr>
            <w:rStyle w:val="Hypertextovodkaz"/>
          </w:rPr>
          <w:t>Vymezení předmětu a rozsahu plnění veřejné zakázky</w:t>
        </w:r>
        <w:r w:rsidR="00FD1A7B">
          <w:rPr>
            <w:webHidden/>
          </w:rPr>
          <w:tab/>
        </w:r>
        <w:r w:rsidR="00FD1A7B">
          <w:rPr>
            <w:webHidden/>
          </w:rPr>
          <w:fldChar w:fldCharType="begin"/>
        </w:r>
        <w:r w:rsidR="00FD1A7B">
          <w:rPr>
            <w:webHidden/>
          </w:rPr>
          <w:instrText xml:space="preserve"> PAGEREF _Toc405980315 \h </w:instrText>
        </w:r>
        <w:r w:rsidR="00FD1A7B">
          <w:rPr>
            <w:webHidden/>
          </w:rPr>
        </w:r>
        <w:r w:rsidR="00FD1A7B">
          <w:rPr>
            <w:webHidden/>
          </w:rPr>
          <w:fldChar w:fldCharType="separate"/>
        </w:r>
        <w:r>
          <w:rPr>
            <w:webHidden/>
          </w:rPr>
          <w:t>5</w:t>
        </w:r>
        <w:r w:rsidR="00FD1A7B">
          <w:rPr>
            <w:webHidden/>
          </w:rPr>
          <w:fldChar w:fldCharType="end"/>
        </w:r>
      </w:hyperlink>
    </w:p>
    <w:p w:rsidR="00FD1A7B" w:rsidRPr="00BE1DF6" w:rsidRDefault="008B3631">
      <w:pPr>
        <w:pStyle w:val="Obsah3"/>
        <w:rPr>
          <w:rFonts w:asciiTheme="minorHAnsi" w:eastAsiaTheme="minorEastAsia" w:hAnsiTheme="minorHAnsi" w:cstheme="minorBidi"/>
          <w:i w:val="0"/>
          <w:iCs w:val="0"/>
          <w:sz w:val="18"/>
          <w:szCs w:val="18"/>
        </w:rPr>
      </w:pPr>
      <w:hyperlink w:anchor="_Toc405980316" w:history="1">
        <w:r w:rsidR="00FD1A7B" w:rsidRPr="00BE1DF6">
          <w:rPr>
            <w:rStyle w:val="Hypertextovodkaz"/>
            <w:sz w:val="18"/>
            <w:szCs w:val="18"/>
          </w:rPr>
          <w:t>3.1.1</w:t>
        </w:r>
        <w:r w:rsidR="00FD1A7B" w:rsidRPr="00BE1DF6">
          <w:rPr>
            <w:rFonts w:asciiTheme="minorHAnsi" w:eastAsiaTheme="minorEastAsia" w:hAnsiTheme="minorHAnsi" w:cstheme="minorBidi"/>
            <w:i w:val="0"/>
            <w:iCs w:val="0"/>
            <w:sz w:val="18"/>
            <w:szCs w:val="18"/>
          </w:rPr>
          <w:tab/>
        </w:r>
        <w:r w:rsidR="00FD1A7B" w:rsidRPr="00BE1DF6">
          <w:rPr>
            <w:rStyle w:val="Hypertextovodkaz"/>
            <w:sz w:val="18"/>
            <w:szCs w:val="18"/>
          </w:rPr>
          <w:t>Požadavky na technické parametry kancelářského papíru</w:t>
        </w:r>
        <w:r w:rsidR="00FD1A7B" w:rsidRPr="00BE1DF6">
          <w:rPr>
            <w:webHidden/>
            <w:sz w:val="18"/>
            <w:szCs w:val="18"/>
          </w:rPr>
          <w:tab/>
        </w:r>
        <w:r w:rsidR="00FD1A7B" w:rsidRPr="00BE1DF6">
          <w:rPr>
            <w:webHidden/>
            <w:sz w:val="18"/>
            <w:szCs w:val="18"/>
          </w:rPr>
          <w:fldChar w:fldCharType="begin"/>
        </w:r>
        <w:r w:rsidR="00FD1A7B" w:rsidRPr="00BE1DF6">
          <w:rPr>
            <w:webHidden/>
            <w:sz w:val="18"/>
            <w:szCs w:val="18"/>
          </w:rPr>
          <w:instrText xml:space="preserve"> PAGEREF _Toc405980316 \h </w:instrText>
        </w:r>
        <w:r w:rsidR="00FD1A7B" w:rsidRPr="00BE1DF6">
          <w:rPr>
            <w:webHidden/>
            <w:sz w:val="18"/>
            <w:szCs w:val="18"/>
          </w:rPr>
        </w:r>
        <w:r w:rsidR="00FD1A7B" w:rsidRPr="00BE1DF6">
          <w:rPr>
            <w:webHidden/>
            <w:sz w:val="18"/>
            <w:szCs w:val="18"/>
          </w:rPr>
          <w:fldChar w:fldCharType="separate"/>
        </w:r>
        <w:r>
          <w:rPr>
            <w:webHidden/>
            <w:sz w:val="18"/>
            <w:szCs w:val="18"/>
          </w:rPr>
          <w:t>5</w:t>
        </w:r>
        <w:r w:rsidR="00FD1A7B" w:rsidRPr="00BE1DF6">
          <w:rPr>
            <w:webHidden/>
            <w:sz w:val="18"/>
            <w:szCs w:val="18"/>
          </w:rPr>
          <w:fldChar w:fldCharType="end"/>
        </w:r>
      </w:hyperlink>
    </w:p>
    <w:p w:rsidR="00FD1A7B" w:rsidRPr="00BE1DF6" w:rsidRDefault="008B3631">
      <w:pPr>
        <w:pStyle w:val="Obsah3"/>
        <w:rPr>
          <w:rFonts w:asciiTheme="minorHAnsi" w:eastAsiaTheme="minorEastAsia" w:hAnsiTheme="minorHAnsi" w:cstheme="minorBidi"/>
          <w:i w:val="0"/>
          <w:iCs w:val="0"/>
          <w:sz w:val="18"/>
          <w:szCs w:val="18"/>
        </w:rPr>
      </w:pPr>
      <w:hyperlink w:anchor="_Toc405980317" w:history="1">
        <w:r w:rsidR="00FD1A7B" w:rsidRPr="00BE1DF6">
          <w:rPr>
            <w:rStyle w:val="Hypertextovodkaz"/>
            <w:sz w:val="18"/>
            <w:szCs w:val="18"/>
          </w:rPr>
          <w:t>3.1.2</w:t>
        </w:r>
        <w:r w:rsidR="00FD1A7B" w:rsidRPr="00BE1DF6">
          <w:rPr>
            <w:rFonts w:asciiTheme="minorHAnsi" w:eastAsiaTheme="minorEastAsia" w:hAnsiTheme="minorHAnsi" w:cstheme="minorBidi"/>
            <w:i w:val="0"/>
            <w:iCs w:val="0"/>
            <w:sz w:val="18"/>
            <w:szCs w:val="18"/>
          </w:rPr>
          <w:tab/>
        </w:r>
        <w:r w:rsidR="00FD1A7B" w:rsidRPr="00BE1DF6">
          <w:rPr>
            <w:rStyle w:val="Hypertextovodkaz"/>
            <w:sz w:val="18"/>
            <w:szCs w:val="18"/>
          </w:rPr>
          <w:t>Ekologické požadavky</w:t>
        </w:r>
        <w:r w:rsidR="00FD1A7B" w:rsidRPr="00BE1DF6">
          <w:rPr>
            <w:webHidden/>
            <w:sz w:val="18"/>
            <w:szCs w:val="18"/>
          </w:rPr>
          <w:tab/>
        </w:r>
        <w:r w:rsidR="00FD1A7B" w:rsidRPr="00BE1DF6">
          <w:rPr>
            <w:webHidden/>
            <w:sz w:val="18"/>
            <w:szCs w:val="18"/>
          </w:rPr>
          <w:fldChar w:fldCharType="begin"/>
        </w:r>
        <w:r w:rsidR="00FD1A7B" w:rsidRPr="00BE1DF6">
          <w:rPr>
            <w:webHidden/>
            <w:sz w:val="18"/>
            <w:szCs w:val="18"/>
          </w:rPr>
          <w:instrText xml:space="preserve"> PAGEREF _Toc405980317 \h </w:instrText>
        </w:r>
        <w:r w:rsidR="00FD1A7B" w:rsidRPr="00BE1DF6">
          <w:rPr>
            <w:webHidden/>
            <w:sz w:val="18"/>
            <w:szCs w:val="18"/>
          </w:rPr>
        </w:r>
        <w:r w:rsidR="00FD1A7B" w:rsidRPr="00BE1DF6">
          <w:rPr>
            <w:webHidden/>
            <w:sz w:val="18"/>
            <w:szCs w:val="18"/>
          </w:rPr>
          <w:fldChar w:fldCharType="separate"/>
        </w:r>
        <w:r>
          <w:rPr>
            <w:webHidden/>
            <w:sz w:val="18"/>
            <w:szCs w:val="18"/>
          </w:rPr>
          <w:t>6</w:t>
        </w:r>
        <w:r w:rsidR="00FD1A7B" w:rsidRPr="00BE1DF6">
          <w:rPr>
            <w:webHidden/>
            <w:sz w:val="18"/>
            <w:szCs w:val="18"/>
          </w:rPr>
          <w:fldChar w:fldCharType="end"/>
        </w:r>
      </w:hyperlink>
    </w:p>
    <w:p w:rsidR="00FD1A7B" w:rsidRPr="00BE1DF6" w:rsidRDefault="008B3631">
      <w:pPr>
        <w:pStyle w:val="Obsah3"/>
        <w:rPr>
          <w:rFonts w:asciiTheme="minorHAnsi" w:eastAsiaTheme="minorEastAsia" w:hAnsiTheme="minorHAnsi" w:cstheme="minorBidi"/>
          <w:i w:val="0"/>
          <w:iCs w:val="0"/>
          <w:sz w:val="18"/>
          <w:szCs w:val="18"/>
        </w:rPr>
      </w:pPr>
      <w:hyperlink w:anchor="_Toc405980318" w:history="1">
        <w:r w:rsidR="00FD1A7B" w:rsidRPr="00BE1DF6">
          <w:rPr>
            <w:rStyle w:val="Hypertextovodkaz"/>
            <w:sz w:val="18"/>
            <w:szCs w:val="18"/>
          </w:rPr>
          <w:t>3.1.3</w:t>
        </w:r>
        <w:r w:rsidR="00FD1A7B" w:rsidRPr="00BE1DF6">
          <w:rPr>
            <w:rFonts w:asciiTheme="minorHAnsi" w:eastAsiaTheme="minorEastAsia" w:hAnsiTheme="minorHAnsi" w:cstheme="minorBidi"/>
            <w:i w:val="0"/>
            <w:iCs w:val="0"/>
            <w:sz w:val="18"/>
            <w:szCs w:val="18"/>
          </w:rPr>
          <w:tab/>
        </w:r>
        <w:r w:rsidR="00FD1A7B" w:rsidRPr="00BE1DF6">
          <w:rPr>
            <w:rStyle w:val="Hypertextovodkaz"/>
            <w:sz w:val="18"/>
            <w:szCs w:val="18"/>
          </w:rPr>
          <w:t>Předpokládaný rozsah plnění</w:t>
        </w:r>
        <w:r w:rsidR="00FD1A7B" w:rsidRPr="00BE1DF6">
          <w:rPr>
            <w:webHidden/>
            <w:sz w:val="18"/>
            <w:szCs w:val="18"/>
          </w:rPr>
          <w:tab/>
        </w:r>
        <w:r w:rsidR="00FD1A7B" w:rsidRPr="00BE1DF6">
          <w:rPr>
            <w:webHidden/>
            <w:sz w:val="18"/>
            <w:szCs w:val="18"/>
          </w:rPr>
          <w:fldChar w:fldCharType="begin"/>
        </w:r>
        <w:r w:rsidR="00FD1A7B" w:rsidRPr="00BE1DF6">
          <w:rPr>
            <w:webHidden/>
            <w:sz w:val="18"/>
            <w:szCs w:val="18"/>
          </w:rPr>
          <w:instrText xml:space="preserve"> PAGEREF _Toc405980318 \h </w:instrText>
        </w:r>
        <w:r w:rsidR="00FD1A7B" w:rsidRPr="00BE1DF6">
          <w:rPr>
            <w:webHidden/>
            <w:sz w:val="18"/>
            <w:szCs w:val="18"/>
          </w:rPr>
        </w:r>
        <w:r w:rsidR="00FD1A7B" w:rsidRPr="00BE1DF6">
          <w:rPr>
            <w:webHidden/>
            <w:sz w:val="18"/>
            <w:szCs w:val="18"/>
          </w:rPr>
          <w:fldChar w:fldCharType="separate"/>
        </w:r>
        <w:r>
          <w:rPr>
            <w:webHidden/>
            <w:sz w:val="18"/>
            <w:szCs w:val="18"/>
          </w:rPr>
          <w:t>6</w:t>
        </w:r>
        <w:r w:rsidR="00FD1A7B" w:rsidRPr="00BE1DF6">
          <w:rPr>
            <w:webHidden/>
            <w:sz w:val="18"/>
            <w:szCs w:val="18"/>
          </w:rPr>
          <w:fldChar w:fldCharType="end"/>
        </w:r>
      </w:hyperlink>
    </w:p>
    <w:p w:rsidR="00FD1A7B" w:rsidRPr="00BE1DF6" w:rsidRDefault="008B3631">
      <w:pPr>
        <w:pStyle w:val="Obsah3"/>
        <w:rPr>
          <w:rFonts w:asciiTheme="minorHAnsi" w:eastAsiaTheme="minorEastAsia" w:hAnsiTheme="minorHAnsi" w:cstheme="minorBidi"/>
          <w:i w:val="0"/>
          <w:iCs w:val="0"/>
          <w:sz w:val="18"/>
          <w:szCs w:val="18"/>
        </w:rPr>
      </w:pPr>
      <w:hyperlink w:anchor="_Toc405980319" w:history="1">
        <w:r w:rsidR="00FD1A7B" w:rsidRPr="00BE1DF6">
          <w:rPr>
            <w:rStyle w:val="Hypertextovodkaz"/>
            <w:sz w:val="18"/>
            <w:szCs w:val="18"/>
          </w:rPr>
          <w:t>3.1.4</w:t>
        </w:r>
        <w:r w:rsidR="00FD1A7B" w:rsidRPr="00BE1DF6">
          <w:rPr>
            <w:rFonts w:asciiTheme="minorHAnsi" w:eastAsiaTheme="minorEastAsia" w:hAnsiTheme="minorHAnsi" w:cstheme="minorBidi"/>
            <w:i w:val="0"/>
            <w:iCs w:val="0"/>
            <w:sz w:val="18"/>
            <w:szCs w:val="18"/>
          </w:rPr>
          <w:tab/>
        </w:r>
        <w:r w:rsidR="00FD1A7B" w:rsidRPr="00BE1DF6">
          <w:rPr>
            <w:rStyle w:val="Hypertextovodkaz"/>
            <w:sz w:val="18"/>
            <w:szCs w:val="18"/>
          </w:rPr>
          <w:t>Realizace dodávek</w:t>
        </w:r>
        <w:r w:rsidR="00FD1A7B" w:rsidRPr="00BE1DF6">
          <w:rPr>
            <w:webHidden/>
            <w:sz w:val="18"/>
            <w:szCs w:val="18"/>
          </w:rPr>
          <w:tab/>
        </w:r>
        <w:r w:rsidR="00FD1A7B" w:rsidRPr="00BE1DF6">
          <w:rPr>
            <w:webHidden/>
            <w:sz w:val="18"/>
            <w:szCs w:val="18"/>
          </w:rPr>
          <w:fldChar w:fldCharType="begin"/>
        </w:r>
        <w:r w:rsidR="00FD1A7B" w:rsidRPr="00BE1DF6">
          <w:rPr>
            <w:webHidden/>
            <w:sz w:val="18"/>
            <w:szCs w:val="18"/>
          </w:rPr>
          <w:instrText xml:space="preserve"> PAGEREF _Toc405980319 \h </w:instrText>
        </w:r>
        <w:r w:rsidR="00FD1A7B" w:rsidRPr="00BE1DF6">
          <w:rPr>
            <w:webHidden/>
            <w:sz w:val="18"/>
            <w:szCs w:val="18"/>
          </w:rPr>
        </w:r>
        <w:r w:rsidR="00FD1A7B" w:rsidRPr="00BE1DF6">
          <w:rPr>
            <w:webHidden/>
            <w:sz w:val="18"/>
            <w:szCs w:val="18"/>
          </w:rPr>
          <w:fldChar w:fldCharType="separate"/>
        </w:r>
        <w:r>
          <w:rPr>
            <w:webHidden/>
            <w:sz w:val="18"/>
            <w:szCs w:val="18"/>
          </w:rPr>
          <w:t>7</w:t>
        </w:r>
        <w:r w:rsidR="00FD1A7B" w:rsidRPr="00BE1DF6">
          <w:rPr>
            <w:webHidden/>
            <w:sz w:val="18"/>
            <w:szCs w:val="18"/>
          </w:rPr>
          <w:fldChar w:fldCharType="end"/>
        </w:r>
      </w:hyperlink>
    </w:p>
    <w:p w:rsidR="00FD1A7B" w:rsidRDefault="008B3631">
      <w:pPr>
        <w:pStyle w:val="Obsah2"/>
        <w:rPr>
          <w:rFonts w:asciiTheme="minorHAnsi" w:eastAsiaTheme="minorEastAsia" w:hAnsiTheme="minorHAnsi" w:cstheme="minorBidi"/>
          <w:smallCaps w:val="0"/>
          <w:sz w:val="22"/>
        </w:rPr>
      </w:pPr>
      <w:hyperlink w:anchor="_Toc405980320" w:history="1">
        <w:r w:rsidR="00FD1A7B" w:rsidRPr="003B09FB">
          <w:rPr>
            <w:rStyle w:val="Hypertextovodkaz"/>
          </w:rPr>
          <w:t>3.2</w:t>
        </w:r>
        <w:r w:rsidR="00FD1A7B">
          <w:rPr>
            <w:rFonts w:asciiTheme="minorHAnsi" w:eastAsiaTheme="minorEastAsia" w:hAnsiTheme="minorHAnsi" w:cstheme="minorBidi"/>
            <w:smallCaps w:val="0"/>
            <w:sz w:val="22"/>
          </w:rPr>
          <w:tab/>
        </w:r>
        <w:r w:rsidR="00FD1A7B" w:rsidRPr="003B09FB">
          <w:rPr>
            <w:rStyle w:val="Hypertextovodkaz"/>
          </w:rPr>
          <w:t>Místa plnění veřejné zakázky</w:t>
        </w:r>
        <w:r w:rsidR="00FD1A7B">
          <w:rPr>
            <w:webHidden/>
          </w:rPr>
          <w:tab/>
        </w:r>
        <w:r w:rsidR="00FD1A7B">
          <w:rPr>
            <w:webHidden/>
          </w:rPr>
          <w:fldChar w:fldCharType="begin"/>
        </w:r>
        <w:r w:rsidR="00FD1A7B">
          <w:rPr>
            <w:webHidden/>
          </w:rPr>
          <w:instrText xml:space="preserve"> PAGEREF _Toc405980320 \h </w:instrText>
        </w:r>
        <w:r w:rsidR="00FD1A7B">
          <w:rPr>
            <w:webHidden/>
          </w:rPr>
        </w:r>
        <w:r w:rsidR="00FD1A7B">
          <w:rPr>
            <w:webHidden/>
          </w:rPr>
          <w:fldChar w:fldCharType="separate"/>
        </w:r>
        <w:r>
          <w:rPr>
            <w:webHidden/>
          </w:rPr>
          <w:t>7</w:t>
        </w:r>
        <w:r w:rsidR="00FD1A7B">
          <w:rPr>
            <w:webHidden/>
          </w:rPr>
          <w:fldChar w:fldCharType="end"/>
        </w:r>
      </w:hyperlink>
    </w:p>
    <w:p w:rsidR="00FD1A7B" w:rsidRDefault="008B3631">
      <w:pPr>
        <w:pStyle w:val="Obsah2"/>
        <w:rPr>
          <w:rFonts w:asciiTheme="minorHAnsi" w:eastAsiaTheme="minorEastAsia" w:hAnsiTheme="minorHAnsi" w:cstheme="minorBidi"/>
          <w:smallCaps w:val="0"/>
          <w:sz w:val="22"/>
        </w:rPr>
      </w:pPr>
      <w:hyperlink w:anchor="_Toc405980321" w:history="1">
        <w:r w:rsidR="00FD1A7B" w:rsidRPr="003B09FB">
          <w:rPr>
            <w:rStyle w:val="Hypertextovodkaz"/>
          </w:rPr>
          <w:t>3.3</w:t>
        </w:r>
        <w:r w:rsidR="00FD1A7B">
          <w:rPr>
            <w:rFonts w:asciiTheme="minorHAnsi" w:eastAsiaTheme="minorEastAsia" w:hAnsiTheme="minorHAnsi" w:cstheme="minorBidi"/>
            <w:smallCaps w:val="0"/>
            <w:sz w:val="22"/>
          </w:rPr>
          <w:tab/>
        </w:r>
        <w:r w:rsidR="00FD1A7B" w:rsidRPr="003B09FB">
          <w:rPr>
            <w:rStyle w:val="Hypertextovodkaz"/>
          </w:rPr>
          <w:t>Klasifikace Předmětu plnění veřejné zakázky</w:t>
        </w:r>
        <w:r w:rsidR="00FD1A7B">
          <w:rPr>
            <w:webHidden/>
          </w:rPr>
          <w:tab/>
        </w:r>
        <w:r w:rsidR="00FD1A7B">
          <w:rPr>
            <w:webHidden/>
          </w:rPr>
          <w:fldChar w:fldCharType="begin"/>
        </w:r>
        <w:r w:rsidR="00FD1A7B">
          <w:rPr>
            <w:webHidden/>
          </w:rPr>
          <w:instrText xml:space="preserve"> PAGEREF _Toc405980321 \h </w:instrText>
        </w:r>
        <w:r w:rsidR="00FD1A7B">
          <w:rPr>
            <w:webHidden/>
          </w:rPr>
        </w:r>
        <w:r w:rsidR="00FD1A7B">
          <w:rPr>
            <w:webHidden/>
          </w:rPr>
          <w:fldChar w:fldCharType="separate"/>
        </w:r>
        <w:r>
          <w:rPr>
            <w:webHidden/>
          </w:rPr>
          <w:t>8</w:t>
        </w:r>
        <w:r w:rsidR="00FD1A7B">
          <w:rPr>
            <w:webHidden/>
          </w:rPr>
          <w:fldChar w:fldCharType="end"/>
        </w:r>
      </w:hyperlink>
    </w:p>
    <w:p w:rsidR="00FD1A7B" w:rsidRDefault="008B3631">
      <w:pPr>
        <w:pStyle w:val="Obsah2"/>
        <w:rPr>
          <w:rFonts w:asciiTheme="minorHAnsi" w:eastAsiaTheme="minorEastAsia" w:hAnsiTheme="minorHAnsi" w:cstheme="minorBidi"/>
          <w:smallCaps w:val="0"/>
          <w:sz w:val="22"/>
        </w:rPr>
      </w:pPr>
      <w:hyperlink w:anchor="_Toc405980322" w:history="1">
        <w:r w:rsidR="00FD1A7B" w:rsidRPr="003B09FB">
          <w:rPr>
            <w:rStyle w:val="Hypertextovodkaz"/>
          </w:rPr>
          <w:t>3.4</w:t>
        </w:r>
        <w:r w:rsidR="00FD1A7B">
          <w:rPr>
            <w:rFonts w:asciiTheme="minorHAnsi" w:eastAsiaTheme="minorEastAsia" w:hAnsiTheme="minorHAnsi" w:cstheme="minorBidi"/>
            <w:smallCaps w:val="0"/>
            <w:sz w:val="22"/>
          </w:rPr>
          <w:tab/>
        </w:r>
        <w:r w:rsidR="00FD1A7B" w:rsidRPr="003B09FB">
          <w:rPr>
            <w:rStyle w:val="Hypertextovodkaz"/>
          </w:rPr>
          <w:t>požadavek na uvedení subdodavatelů</w:t>
        </w:r>
        <w:r w:rsidR="00FD1A7B">
          <w:rPr>
            <w:webHidden/>
          </w:rPr>
          <w:tab/>
        </w:r>
        <w:r w:rsidR="00FD1A7B">
          <w:rPr>
            <w:webHidden/>
          </w:rPr>
          <w:fldChar w:fldCharType="begin"/>
        </w:r>
        <w:r w:rsidR="00FD1A7B">
          <w:rPr>
            <w:webHidden/>
          </w:rPr>
          <w:instrText xml:space="preserve"> PAGEREF _Toc405980322 \h </w:instrText>
        </w:r>
        <w:r w:rsidR="00FD1A7B">
          <w:rPr>
            <w:webHidden/>
          </w:rPr>
        </w:r>
        <w:r w:rsidR="00FD1A7B">
          <w:rPr>
            <w:webHidden/>
          </w:rPr>
          <w:fldChar w:fldCharType="separate"/>
        </w:r>
        <w:r>
          <w:rPr>
            <w:webHidden/>
          </w:rPr>
          <w:t>8</w:t>
        </w:r>
        <w:r w:rsidR="00FD1A7B">
          <w:rPr>
            <w:webHidden/>
          </w:rPr>
          <w:fldChar w:fldCharType="end"/>
        </w:r>
      </w:hyperlink>
    </w:p>
    <w:p w:rsidR="00FD1A7B" w:rsidRDefault="008B3631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</w:rPr>
      </w:pPr>
      <w:hyperlink w:anchor="_Toc405980323" w:history="1">
        <w:r w:rsidR="00FD1A7B" w:rsidRPr="003B09FB">
          <w:rPr>
            <w:rStyle w:val="Hypertextovodkaz"/>
            <w:rFonts w:cs="Arial"/>
          </w:rPr>
          <w:t>4</w:t>
        </w:r>
        <w:r w:rsidR="00FD1A7B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FD1A7B" w:rsidRPr="003B09FB">
          <w:rPr>
            <w:rStyle w:val="Hypertextovodkaz"/>
            <w:rFonts w:cs="Arial"/>
          </w:rPr>
          <w:t>Termín plnění veřejné zakázky</w:t>
        </w:r>
        <w:r w:rsidR="00FD1A7B">
          <w:rPr>
            <w:webHidden/>
          </w:rPr>
          <w:tab/>
        </w:r>
        <w:r w:rsidR="00FD1A7B">
          <w:rPr>
            <w:webHidden/>
          </w:rPr>
          <w:fldChar w:fldCharType="begin"/>
        </w:r>
        <w:r w:rsidR="00FD1A7B">
          <w:rPr>
            <w:webHidden/>
          </w:rPr>
          <w:instrText xml:space="preserve"> PAGEREF _Toc405980323 \h </w:instrText>
        </w:r>
        <w:r w:rsidR="00FD1A7B">
          <w:rPr>
            <w:webHidden/>
          </w:rPr>
        </w:r>
        <w:r w:rsidR="00FD1A7B">
          <w:rPr>
            <w:webHidden/>
          </w:rPr>
          <w:fldChar w:fldCharType="separate"/>
        </w:r>
        <w:r>
          <w:rPr>
            <w:webHidden/>
          </w:rPr>
          <w:t>8</w:t>
        </w:r>
        <w:r w:rsidR="00FD1A7B">
          <w:rPr>
            <w:webHidden/>
          </w:rPr>
          <w:fldChar w:fldCharType="end"/>
        </w:r>
      </w:hyperlink>
    </w:p>
    <w:p w:rsidR="00FD1A7B" w:rsidRDefault="008B3631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</w:rPr>
      </w:pPr>
      <w:hyperlink w:anchor="_Toc405980324" w:history="1">
        <w:r w:rsidR="00FD1A7B" w:rsidRPr="003B09FB">
          <w:rPr>
            <w:rStyle w:val="Hypertextovodkaz"/>
            <w:rFonts w:cs="Arial"/>
          </w:rPr>
          <w:t>5</w:t>
        </w:r>
        <w:r w:rsidR="00FD1A7B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FD1A7B" w:rsidRPr="003B09FB">
          <w:rPr>
            <w:rStyle w:val="Hypertextovodkaz"/>
            <w:rFonts w:cs="Arial"/>
          </w:rPr>
          <w:t>POŽADAVKY NA PROKÁZÁNÍ SPLNĚNÍ KVALIFIKACE</w:t>
        </w:r>
        <w:r w:rsidR="00FD1A7B">
          <w:rPr>
            <w:webHidden/>
          </w:rPr>
          <w:tab/>
        </w:r>
        <w:r w:rsidR="00FD1A7B">
          <w:rPr>
            <w:webHidden/>
          </w:rPr>
          <w:fldChar w:fldCharType="begin"/>
        </w:r>
        <w:r w:rsidR="00FD1A7B">
          <w:rPr>
            <w:webHidden/>
          </w:rPr>
          <w:instrText xml:space="preserve"> PAGEREF _Toc405980324 \h </w:instrText>
        </w:r>
        <w:r w:rsidR="00FD1A7B">
          <w:rPr>
            <w:webHidden/>
          </w:rPr>
        </w:r>
        <w:r w:rsidR="00FD1A7B">
          <w:rPr>
            <w:webHidden/>
          </w:rPr>
          <w:fldChar w:fldCharType="separate"/>
        </w:r>
        <w:r>
          <w:rPr>
            <w:webHidden/>
          </w:rPr>
          <w:t>8</w:t>
        </w:r>
        <w:r w:rsidR="00FD1A7B">
          <w:rPr>
            <w:webHidden/>
          </w:rPr>
          <w:fldChar w:fldCharType="end"/>
        </w:r>
      </w:hyperlink>
    </w:p>
    <w:p w:rsidR="00FD1A7B" w:rsidRDefault="008B3631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</w:rPr>
      </w:pPr>
      <w:hyperlink w:anchor="_Toc405980325" w:history="1">
        <w:r w:rsidR="00FD1A7B" w:rsidRPr="003B09FB">
          <w:rPr>
            <w:rStyle w:val="Hypertextovodkaz"/>
            <w:rFonts w:cs="Arial"/>
          </w:rPr>
          <w:t>6</w:t>
        </w:r>
        <w:r w:rsidR="00FD1A7B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FD1A7B" w:rsidRPr="003B09FB">
          <w:rPr>
            <w:rStyle w:val="Hypertextovodkaz"/>
            <w:rFonts w:cs="Arial"/>
          </w:rPr>
          <w:t>Požadavky na zpracování nabídkové ceny</w:t>
        </w:r>
        <w:r w:rsidR="00FD1A7B">
          <w:rPr>
            <w:webHidden/>
          </w:rPr>
          <w:tab/>
        </w:r>
        <w:r w:rsidR="00FD1A7B">
          <w:rPr>
            <w:webHidden/>
          </w:rPr>
          <w:fldChar w:fldCharType="begin"/>
        </w:r>
        <w:r w:rsidR="00FD1A7B">
          <w:rPr>
            <w:webHidden/>
          </w:rPr>
          <w:instrText xml:space="preserve"> PAGEREF _Toc405980325 \h </w:instrText>
        </w:r>
        <w:r w:rsidR="00FD1A7B">
          <w:rPr>
            <w:webHidden/>
          </w:rPr>
        </w:r>
        <w:r w:rsidR="00FD1A7B">
          <w:rPr>
            <w:webHidden/>
          </w:rPr>
          <w:fldChar w:fldCharType="separate"/>
        </w:r>
        <w:r>
          <w:rPr>
            <w:webHidden/>
          </w:rPr>
          <w:t>9</w:t>
        </w:r>
        <w:r w:rsidR="00FD1A7B">
          <w:rPr>
            <w:webHidden/>
          </w:rPr>
          <w:fldChar w:fldCharType="end"/>
        </w:r>
      </w:hyperlink>
    </w:p>
    <w:p w:rsidR="00FD1A7B" w:rsidRDefault="008B3631">
      <w:pPr>
        <w:pStyle w:val="Obsah2"/>
        <w:rPr>
          <w:rFonts w:asciiTheme="minorHAnsi" w:eastAsiaTheme="minorEastAsia" w:hAnsiTheme="minorHAnsi" w:cstheme="minorBidi"/>
          <w:smallCaps w:val="0"/>
          <w:sz w:val="22"/>
        </w:rPr>
      </w:pPr>
      <w:hyperlink w:anchor="_Toc405980326" w:history="1">
        <w:r w:rsidR="00FD1A7B" w:rsidRPr="003B09FB">
          <w:rPr>
            <w:rStyle w:val="Hypertextovodkaz"/>
          </w:rPr>
          <w:t>6.1</w:t>
        </w:r>
        <w:r w:rsidR="00FD1A7B">
          <w:rPr>
            <w:rFonts w:asciiTheme="minorHAnsi" w:eastAsiaTheme="minorEastAsia" w:hAnsiTheme="minorHAnsi" w:cstheme="minorBidi"/>
            <w:smallCaps w:val="0"/>
            <w:sz w:val="22"/>
          </w:rPr>
          <w:tab/>
        </w:r>
        <w:r w:rsidR="00FD1A7B" w:rsidRPr="003B09FB">
          <w:rPr>
            <w:rStyle w:val="Hypertextovodkaz"/>
          </w:rPr>
          <w:t>požadavky na zpracování cenové nabídky</w:t>
        </w:r>
        <w:r w:rsidR="00FD1A7B">
          <w:rPr>
            <w:webHidden/>
          </w:rPr>
          <w:tab/>
        </w:r>
        <w:r w:rsidR="00FD1A7B">
          <w:rPr>
            <w:webHidden/>
          </w:rPr>
          <w:fldChar w:fldCharType="begin"/>
        </w:r>
        <w:r w:rsidR="00FD1A7B">
          <w:rPr>
            <w:webHidden/>
          </w:rPr>
          <w:instrText xml:space="preserve"> PAGEREF _Toc405980326 \h </w:instrText>
        </w:r>
        <w:r w:rsidR="00FD1A7B">
          <w:rPr>
            <w:webHidden/>
          </w:rPr>
        </w:r>
        <w:r w:rsidR="00FD1A7B">
          <w:rPr>
            <w:webHidden/>
          </w:rPr>
          <w:fldChar w:fldCharType="separate"/>
        </w:r>
        <w:r>
          <w:rPr>
            <w:webHidden/>
          </w:rPr>
          <w:t>9</w:t>
        </w:r>
        <w:r w:rsidR="00FD1A7B">
          <w:rPr>
            <w:webHidden/>
          </w:rPr>
          <w:fldChar w:fldCharType="end"/>
        </w:r>
      </w:hyperlink>
    </w:p>
    <w:p w:rsidR="00FD1A7B" w:rsidRDefault="008B3631">
      <w:pPr>
        <w:pStyle w:val="Obsah2"/>
        <w:rPr>
          <w:rFonts w:asciiTheme="minorHAnsi" w:eastAsiaTheme="minorEastAsia" w:hAnsiTheme="minorHAnsi" w:cstheme="minorBidi"/>
          <w:smallCaps w:val="0"/>
          <w:sz w:val="22"/>
        </w:rPr>
      </w:pPr>
      <w:hyperlink w:anchor="_Toc405980327" w:history="1">
        <w:r w:rsidR="00FD1A7B" w:rsidRPr="003B09FB">
          <w:rPr>
            <w:rStyle w:val="Hypertextovodkaz"/>
          </w:rPr>
          <w:t>6.2</w:t>
        </w:r>
        <w:r w:rsidR="00FD1A7B">
          <w:rPr>
            <w:rFonts w:asciiTheme="minorHAnsi" w:eastAsiaTheme="minorEastAsia" w:hAnsiTheme="minorHAnsi" w:cstheme="minorBidi"/>
            <w:smallCaps w:val="0"/>
            <w:sz w:val="22"/>
          </w:rPr>
          <w:tab/>
        </w:r>
        <w:r w:rsidR="00FD1A7B" w:rsidRPr="003B09FB">
          <w:rPr>
            <w:rStyle w:val="Hypertextovodkaz"/>
          </w:rPr>
          <w:t>Podmínky překročení nabídkové ceny</w:t>
        </w:r>
        <w:r w:rsidR="00FD1A7B">
          <w:rPr>
            <w:webHidden/>
          </w:rPr>
          <w:tab/>
        </w:r>
        <w:r w:rsidR="00FD1A7B">
          <w:rPr>
            <w:webHidden/>
          </w:rPr>
          <w:fldChar w:fldCharType="begin"/>
        </w:r>
        <w:r w:rsidR="00FD1A7B">
          <w:rPr>
            <w:webHidden/>
          </w:rPr>
          <w:instrText xml:space="preserve"> PAGEREF _Toc405980327 \h </w:instrText>
        </w:r>
        <w:r w:rsidR="00FD1A7B">
          <w:rPr>
            <w:webHidden/>
          </w:rPr>
        </w:r>
        <w:r w:rsidR="00FD1A7B">
          <w:rPr>
            <w:webHidden/>
          </w:rPr>
          <w:fldChar w:fldCharType="separate"/>
        </w:r>
        <w:r>
          <w:rPr>
            <w:webHidden/>
          </w:rPr>
          <w:t>9</w:t>
        </w:r>
        <w:r w:rsidR="00FD1A7B">
          <w:rPr>
            <w:webHidden/>
          </w:rPr>
          <w:fldChar w:fldCharType="end"/>
        </w:r>
      </w:hyperlink>
    </w:p>
    <w:p w:rsidR="00FD1A7B" w:rsidRDefault="008B3631">
      <w:pPr>
        <w:pStyle w:val="Obsah2"/>
        <w:rPr>
          <w:rFonts w:asciiTheme="minorHAnsi" w:eastAsiaTheme="minorEastAsia" w:hAnsiTheme="minorHAnsi" w:cstheme="minorBidi"/>
          <w:smallCaps w:val="0"/>
          <w:sz w:val="22"/>
        </w:rPr>
      </w:pPr>
      <w:hyperlink w:anchor="_Toc405980328" w:history="1">
        <w:r w:rsidR="00FD1A7B" w:rsidRPr="003B09FB">
          <w:rPr>
            <w:rStyle w:val="Hypertextovodkaz"/>
          </w:rPr>
          <w:t>6.3</w:t>
        </w:r>
        <w:r w:rsidR="00FD1A7B">
          <w:rPr>
            <w:rFonts w:asciiTheme="minorHAnsi" w:eastAsiaTheme="minorEastAsia" w:hAnsiTheme="minorHAnsi" w:cstheme="minorBidi"/>
            <w:smallCaps w:val="0"/>
            <w:sz w:val="22"/>
          </w:rPr>
          <w:tab/>
        </w:r>
        <w:r w:rsidR="00FD1A7B" w:rsidRPr="003B09FB">
          <w:rPr>
            <w:rStyle w:val="Hypertextovodkaz"/>
          </w:rPr>
          <w:t>Obchodní a Platební podmínky</w:t>
        </w:r>
        <w:r w:rsidR="00FD1A7B">
          <w:rPr>
            <w:webHidden/>
          </w:rPr>
          <w:tab/>
        </w:r>
        <w:r w:rsidR="00FD1A7B">
          <w:rPr>
            <w:webHidden/>
          </w:rPr>
          <w:fldChar w:fldCharType="begin"/>
        </w:r>
        <w:r w:rsidR="00FD1A7B">
          <w:rPr>
            <w:webHidden/>
          </w:rPr>
          <w:instrText xml:space="preserve"> PAGEREF _Toc405980328 \h </w:instrText>
        </w:r>
        <w:r w:rsidR="00FD1A7B">
          <w:rPr>
            <w:webHidden/>
          </w:rPr>
        </w:r>
        <w:r w:rsidR="00FD1A7B">
          <w:rPr>
            <w:webHidden/>
          </w:rPr>
          <w:fldChar w:fldCharType="separate"/>
        </w:r>
        <w:r>
          <w:rPr>
            <w:webHidden/>
          </w:rPr>
          <w:t>9</w:t>
        </w:r>
        <w:r w:rsidR="00FD1A7B">
          <w:rPr>
            <w:webHidden/>
          </w:rPr>
          <w:fldChar w:fldCharType="end"/>
        </w:r>
      </w:hyperlink>
    </w:p>
    <w:p w:rsidR="00FD1A7B" w:rsidRDefault="008B3631">
      <w:pPr>
        <w:pStyle w:val="Obsah2"/>
        <w:rPr>
          <w:rFonts w:asciiTheme="minorHAnsi" w:eastAsiaTheme="minorEastAsia" w:hAnsiTheme="minorHAnsi" w:cstheme="minorBidi"/>
          <w:smallCaps w:val="0"/>
          <w:sz w:val="22"/>
        </w:rPr>
      </w:pPr>
      <w:hyperlink w:anchor="_Toc405980329" w:history="1">
        <w:r w:rsidR="00FD1A7B" w:rsidRPr="003B09FB">
          <w:rPr>
            <w:rStyle w:val="Hypertextovodkaz"/>
          </w:rPr>
          <w:t>6.4</w:t>
        </w:r>
        <w:r w:rsidR="00FD1A7B">
          <w:rPr>
            <w:rFonts w:asciiTheme="minorHAnsi" w:eastAsiaTheme="minorEastAsia" w:hAnsiTheme="minorHAnsi" w:cstheme="minorBidi"/>
            <w:smallCaps w:val="0"/>
            <w:sz w:val="22"/>
          </w:rPr>
          <w:tab/>
        </w:r>
        <w:r w:rsidR="00FD1A7B" w:rsidRPr="003B09FB">
          <w:rPr>
            <w:rStyle w:val="Hypertextovodkaz"/>
          </w:rPr>
          <w:t>Návrh rámcové smlouvy</w:t>
        </w:r>
        <w:r w:rsidR="00FD1A7B">
          <w:rPr>
            <w:webHidden/>
          </w:rPr>
          <w:tab/>
        </w:r>
        <w:r w:rsidR="00FD1A7B">
          <w:rPr>
            <w:webHidden/>
          </w:rPr>
          <w:fldChar w:fldCharType="begin"/>
        </w:r>
        <w:r w:rsidR="00FD1A7B">
          <w:rPr>
            <w:webHidden/>
          </w:rPr>
          <w:instrText xml:space="preserve"> PAGEREF _Toc405980329 \h </w:instrText>
        </w:r>
        <w:r w:rsidR="00FD1A7B">
          <w:rPr>
            <w:webHidden/>
          </w:rPr>
        </w:r>
        <w:r w:rsidR="00FD1A7B">
          <w:rPr>
            <w:webHidden/>
          </w:rPr>
          <w:fldChar w:fldCharType="separate"/>
        </w:r>
        <w:r>
          <w:rPr>
            <w:webHidden/>
          </w:rPr>
          <w:t>10</w:t>
        </w:r>
        <w:r w:rsidR="00FD1A7B">
          <w:rPr>
            <w:webHidden/>
          </w:rPr>
          <w:fldChar w:fldCharType="end"/>
        </w:r>
      </w:hyperlink>
    </w:p>
    <w:p w:rsidR="00FD1A7B" w:rsidRDefault="008B3631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</w:rPr>
      </w:pPr>
      <w:hyperlink w:anchor="_Toc405980330" w:history="1">
        <w:r w:rsidR="00FD1A7B" w:rsidRPr="003B09FB">
          <w:rPr>
            <w:rStyle w:val="Hypertextovodkaz"/>
            <w:rFonts w:cs="Arial"/>
          </w:rPr>
          <w:t>7</w:t>
        </w:r>
        <w:r w:rsidR="00FD1A7B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FD1A7B" w:rsidRPr="003B09FB">
          <w:rPr>
            <w:rStyle w:val="Hypertextovodkaz"/>
            <w:rFonts w:cs="Arial"/>
          </w:rPr>
          <w:t>Posouzení a hodnocení nabídek</w:t>
        </w:r>
        <w:r w:rsidR="00FD1A7B">
          <w:rPr>
            <w:webHidden/>
          </w:rPr>
          <w:tab/>
        </w:r>
        <w:r w:rsidR="00FD1A7B">
          <w:rPr>
            <w:webHidden/>
          </w:rPr>
          <w:fldChar w:fldCharType="begin"/>
        </w:r>
        <w:r w:rsidR="00FD1A7B">
          <w:rPr>
            <w:webHidden/>
          </w:rPr>
          <w:instrText xml:space="preserve"> PAGEREF _Toc405980330 \h </w:instrText>
        </w:r>
        <w:r w:rsidR="00FD1A7B">
          <w:rPr>
            <w:webHidden/>
          </w:rPr>
        </w:r>
        <w:r w:rsidR="00FD1A7B">
          <w:rPr>
            <w:webHidden/>
          </w:rPr>
          <w:fldChar w:fldCharType="separate"/>
        </w:r>
        <w:r>
          <w:rPr>
            <w:webHidden/>
          </w:rPr>
          <w:t>10</w:t>
        </w:r>
        <w:r w:rsidR="00FD1A7B">
          <w:rPr>
            <w:webHidden/>
          </w:rPr>
          <w:fldChar w:fldCharType="end"/>
        </w:r>
      </w:hyperlink>
    </w:p>
    <w:p w:rsidR="00FD1A7B" w:rsidRDefault="008B3631">
      <w:pPr>
        <w:pStyle w:val="Obsah2"/>
        <w:rPr>
          <w:rFonts w:asciiTheme="minorHAnsi" w:eastAsiaTheme="minorEastAsia" w:hAnsiTheme="minorHAnsi" w:cstheme="minorBidi"/>
          <w:smallCaps w:val="0"/>
          <w:sz w:val="22"/>
        </w:rPr>
      </w:pPr>
      <w:hyperlink w:anchor="_Toc405980331" w:history="1">
        <w:r w:rsidR="00FD1A7B" w:rsidRPr="003B09FB">
          <w:rPr>
            <w:rStyle w:val="Hypertextovodkaz"/>
          </w:rPr>
          <w:t>7.1</w:t>
        </w:r>
        <w:r w:rsidR="00FD1A7B">
          <w:rPr>
            <w:rFonts w:asciiTheme="minorHAnsi" w:eastAsiaTheme="minorEastAsia" w:hAnsiTheme="minorHAnsi" w:cstheme="minorBidi"/>
            <w:smallCaps w:val="0"/>
            <w:sz w:val="22"/>
          </w:rPr>
          <w:tab/>
        </w:r>
        <w:r w:rsidR="00FD1A7B" w:rsidRPr="003B09FB">
          <w:rPr>
            <w:rStyle w:val="Hypertextovodkaz"/>
          </w:rPr>
          <w:t>Způsob hodnocení nabídek</w:t>
        </w:r>
        <w:r w:rsidR="00FD1A7B">
          <w:rPr>
            <w:webHidden/>
          </w:rPr>
          <w:tab/>
        </w:r>
        <w:r w:rsidR="00FD1A7B">
          <w:rPr>
            <w:webHidden/>
          </w:rPr>
          <w:fldChar w:fldCharType="begin"/>
        </w:r>
        <w:r w:rsidR="00FD1A7B">
          <w:rPr>
            <w:webHidden/>
          </w:rPr>
          <w:instrText xml:space="preserve"> PAGEREF _Toc405980331 \h </w:instrText>
        </w:r>
        <w:r w:rsidR="00FD1A7B">
          <w:rPr>
            <w:webHidden/>
          </w:rPr>
        </w:r>
        <w:r w:rsidR="00FD1A7B">
          <w:rPr>
            <w:webHidden/>
          </w:rPr>
          <w:fldChar w:fldCharType="separate"/>
        </w:r>
        <w:r>
          <w:rPr>
            <w:webHidden/>
          </w:rPr>
          <w:t>11</w:t>
        </w:r>
        <w:r w:rsidR="00FD1A7B">
          <w:rPr>
            <w:webHidden/>
          </w:rPr>
          <w:fldChar w:fldCharType="end"/>
        </w:r>
      </w:hyperlink>
    </w:p>
    <w:p w:rsidR="00FD1A7B" w:rsidRDefault="008B3631">
      <w:pPr>
        <w:pStyle w:val="Obsah2"/>
        <w:rPr>
          <w:rFonts w:asciiTheme="minorHAnsi" w:eastAsiaTheme="minorEastAsia" w:hAnsiTheme="minorHAnsi" w:cstheme="minorBidi"/>
          <w:smallCaps w:val="0"/>
          <w:sz w:val="22"/>
        </w:rPr>
      </w:pPr>
      <w:hyperlink w:anchor="_Toc405980332" w:history="1">
        <w:r w:rsidR="00FD1A7B" w:rsidRPr="003B09FB">
          <w:rPr>
            <w:rStyle w:val="Hypertextovodkaz"/>
          </w:rPr>
          <w:t>7.2</w:t>
        </w:r>
        <w:r w:rsidR="00FD1A7B">
          <w:rPr>
            <w:rFonts w:asciiTheme="minorHAnsi" w:eastAsiaTheme="minorEastAsia" w:hAnsiTheme="minorHAnsi" w:cstheme="minorBidi"/>
            <w:smallCaps w:val="0"/>
            <w:sz w:val="22"/>
          </w:rPr>
          <w:tab/>
        </w:r>
        <w:r w:rsidR="00FD1A7B" w:rsidRPr="003B09FB">
          <w:rPr>
            <w:rStyle w:val="Hypertextovodkaz"/>
          </w:rPr>
          <w:t>Průběh elektronické aukce – hodnocení nabídek</w:t>
        </w:r>
        <w:r w:rsidR="00FD1A7B">
          <w:rPr>
            <w:webHidden/>
          </w:rPr>
          <w:tab/>
        </w:r>
        <w:r w:rsidR="00FD1A7B">
          <w:rPr>
            <w:webHidden/>
          </w:rPr>
          <w:fldChar w:fldCharType="begin"/>
        </w:r>
        <w:r w:rsidR="00FD1A7B">
          <w:rPr>
            <w:webHidden/>
          </w:rPr>
          <w:instrText xml:space="preserve"> PAGEREF _Toc405980332 \h </w:instrText>
        </w:r>
        <w:r w:rsidR="00FD1A7B">
          <w:rPr>
            <w:webHidden/>
          </w:rPr>
        </w:r>
        <w:r w:rsidR="00FD1A7B">
          <w:rPr>
            <w:webHidden/>
          </w:rPr>
          <w:fldChar w:fldCharType="separate"/>
        </w:r>
        <w:r>
          <w:rPr>
            <w:webHidden/>
          </w:rPr>
          <w:t>11</w:t>
        </w:r>
        <w:r w:rsidR="00FD1A7B">
          <w:rPr>
            <w:webHidden/>
          </w:rPr>
          <w:fldChar w:fldCharType="end"/>
        </w:r>
      </w:hyperlink>
    </w:p>
    <w:p w:rsidR="00FD1A7B" w:rsidRDefault="008B3631">
      <w:pPr>
        <w:pStyle w:val="Obsah2"/>
        <w:rPr>
          <w:rFonts w:asciiTheme="minorHAnsi" w:eastAsiaTheme="minorEastAsia" w:hAnsiTheme="minorHAnsi" w:cstheme="minorBidi"/>
          <w:smallCaps w:val="0"/>
          <w:sz w:val="22"/>
        </w:rPr>
      </w:pPr>
      <w:hyperlink w:anchor="_Toc405980333" w:history="1">
        <w:r w:rsidR="00FD1A7B" w:rsidRPr="003B09FB">
          <w:rPr>
            <w:rStyle w:val="Hypertextovodkaz"/>
          </w:rPr>
          <w:t>7.3</w:t>
        </w:r>
        <w:r w:rsidR="00FD1A7B">
          <w:rPr>
            <w:rFonts w:asciiTheme="minorHAnsi" w:eastAsiaTheme="minorEastAsia" w:hAnsiTheme="minorHAnsi" w:cstheme="minorBidi"/>
            <w:smallCaps w:val="0"/>
            <w:sz w:val="22"/>
          </w:rPr>
          <w:tab/>
        </w:r>
        <w:r w:rsidR="00FD1A7B" w:rsidRPr="003B09FB">
          <w:rPr>
            <w:rStyle w:val="Hypertextovodkaz"/>
          </w:rPr>
          <w:t>Informace, které budou uchazečům poskytnuty:</w:t>
        </w:r>
        <w:r w:rsidR="00FD1A7B">
          <w:rPr>
            <w:webHidden/>
          </w:rPr>
          <w:tab/>
        </w:r>
        <w:r w:rsidR="00FD1A7B">
          <w:rPr>
            <w:webHidden/>
          </w:rPr>
          <w:fldChar w:fldCharType="begin"/>
        </w:r>
        <w:r w:rsidR="00FD1A7B">
          <w:rPr>
            <w:webHidden/>
          </w:rPr>
          <w:instrText xml:space="preserve"> PAGEREF _Toc405980333 \h </w:instrText>
        </w:r>
        <w:r w:rsidR="00FD1A7B">
          <w:rPr>
            <w:webHidden/>
          </w:rPr>
        </w:r>
        <w:r w:rsidR="00FD1A7B">
          <w:rPr>
            <w:webHidden/>
          </w:rPr>
          <w:fldChar w:fldCharType="separate"/>
        </w:r>
        <w:r>
          <w:rPr>
            <w:webHidden/>
          </w:rPr>
          <w:t>12</w:t>
        </w:r>
        <w:r w:rsidR="00FD1A7B">
          <w:rPr>
            <w:webHidden/>
          </w:rPr>
          <w:fldChar w:fldCharType="end"/>
        </w:r>
      </w:hyperlink>
    </w:p>
    <w:p w:rsidR="00FD1A7B" w:rsidRDefault="008B3631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</w:rPr>
      </w:pPr>
      <w:hyperlink w:anchor="_Toc405980334" w:history="1">
        <w:r w:rsidR="00FD1A7B" w:rsidRPr="003B09FB">
          <w:rPr>
            <w:rStyle w:val="Hypertextovodkaz"/>
            <w:rFonts w:cs="Arial"/>
          </w:rPr>
          <w:t>8</w:t>
        </w:r>
        <w:r w:rsidR="00FD1A7B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FD1A7B" w:rsidRPr="003B09FB">
          <w:rPr>
            <w:rStyle w:val="Hypertextovodkaz"/>
            <w:rFonts w:cs="Arial"/>
          </w:rPr>
          <w:t>Jistota</w:t>
        </w:r>
        <w:r w:rsidR="00FD1A7B">
          <w:rPr>
            <w:webHidden/>
          </w:rPr>
          <w:tab/>
        </w:r>
        <w:r w:rsidR="00FD1A7B">
          <w:rPr>
            <w:webHidden/>
          </w:rPr>
          <w:fldChar w:fldCharType="begin"/>
        </w:r>
        <w:r w:rsidR="00FD1A7B">
          <w:rPr>
            <w:webHidden/>
          </w:rPr>
          <w:instrText xml:space="preserve"> PAGEREF _Toc405980334 \h </w:instrText>
        </w:r>
        <w:r w:rsidR="00FD1A7B">
          <w:rPr>
            <w:webHidden/>
          </w:rPr>
        </w:r>
        <w:r w:rsidR="00FD1A7B">
          <w:rPr>
            <w:webHidden/>
          </w:rPr>
          <w:fldChar w:fldCharType="separate"/>
        </w:r>
        <w:r>
          <w:rPr>
            <w:webHidden/>
          </w:rPr>
          <w:t>12</w:t>
        </w:r>
        <w:r w:rsidR="00FD1A7B">
          <w:rPr>
            <w:webHidden/>
          </w:rPr>
          <w:fldChar w:fldCharType="end"/>
        </w:r>
      </w:hyperlink>
    </w:p>
    <w:p w:rsidR="00FD1A7B" w:rsidRDefault="008B3631">
      <w:pPr>
        <w:pStyle w:val="Obsah2"/>
        <w:rPr>
          <w:rFonts w:asciiTheme="minorHAnsi" w:eastAsiaTheme="minorEastAsia" w:hAnsiTheme="minorHAnsi" w:cstheme="minorBidi"/>
          <w:smallCaps w:val="0"/>
          <w:sz w:val="22"/>
        </w:rPr>
      </w:pPr>
      <w:hyperlink w:anchor="_Toc405980335" w:history="1">
        <w:r w:rsidR="00FD1A7B" w:rsidRPr="003B09FB">
          <w:rPr>
            <w:rStyle w:val="Hypertextovodkaz"/>
          </w:rPr>
          <w:t>8.1</w:t>
        </w:r>
        <w:r w:rsidR="00FD1A7B">
          <w:rPr>
            <w:rFonts w:asciiTheme="minorHAnsi" w:eastAsiaTheme="minorEastAsia" w:hAnsiTheme="minorHAnsi" w:cstheme="minorBidi"/>
            <w:smallCaps w:val="0"/>
            <w:sz w:val="22"/>
          </w:rPr>
          <w:tab/>
        </w:r>
        <w:r w:rsidR="00FD1A7B" w:rsidRPr="003B09FB">
          <w:rPr>
            <w:rStyle w:val="Hypertextovodkaz"/>
          </w:rPr>
          <w:t>V případě poskytnutí jistoty složením peněžní částky na účet zadavatele</w:t>
        </w:r>
        <w:r w:rsidR="00FD1A7B">
          <w:rPr>
            <w:webHidden/>
          </w:rPr>
          <w:tab/>
        </w:r>
        <w:r w:rsidR="00FD1A7B">
          <w:rPr>
            <w:webHidden/>
          </w:rPr>
          <w:fldChar w:fldCharType="begin"/>
        </w:r>
        <w:r w:rsidR="00FD1A7B">
          <w:rPr>
            <w:webHidden/>
          </w:rPr>
          <w:instrText xml:space="preserve"> PAGEREF _Toc405980335 \h </w:instrText>
        </w:r>
        <w:r w:rsidR="00FD1A7B">
          <w:rPr>
            <w:webHidden/>
          </w:rPr>
        </w:r>
        <w:r w:rsidR="00FD1A7B">
          <w:rPr>
            <w:webHidden/>
          </w:rPr>
          <w:fldChar w:fldCharType="separate"/>
        </w:r>
        <w:r>
          <w:rPr>
            <w:webHidden/>
          </w:rPr>
          <w:t>13</w:t>
        </w:r>
        <w:r w:rsidR="00FD1A7B">
          <w:rPr>
            <w:webHidden/>
          </w:rPr>
          <w:fldChar w:fldCharType="end"/>
        </w:r>
      </w:hyperlink>
    </w:p>
    <w:p w:rsidR="00FD1A7B" w:rsidRDefault="008B3631">
      <w:pPr>
        <w:pStyle w:val="Obsah2"/>
        <w:rPr>
          <w:rFonts w:asciiTheme="minorHAnsi" w:eastAsiaTheme="minorEastAsia" w:hAnsiTheme="minorHAnsi" w:cstheme="minorBidi"/>
          <w:smallCaps w:val="0"/>
          <w:sz w:val="22"/>
        </w:rPr>
      </w:pPr>
      <w:hyperlink w:anchor="_Toc405980336" w:history="1">
        <w:r w:rsidR="00FD1A7B" w:rsidRPr="003B09FB">
          <w:rPr>
            <w:rStyle w:val="Hypertextovodkaz"/>
          </w:rPr>
          <w:t>8.2</w:t>
        </w:r>
        <w:r w:rsidR="00FD1A7B">
          <w:rPr>
            <w:rFonts w:asciiTheme="minorHAnsi" w:eastAsiaTheme="minorEastAsia" w:hAnsiTheme="minorHAnsi" w:cstheme="minorBidi"/>
            <w:smallCaps w:val="0"/>
            <w:sz w:val="22"/>
          </w:rPr>
          <w:tab/>
        </w:r>
        <w:r w:rsidR="00FD1A7B" w:rsidRPr="003B09FB">
          <w:rPr>
            <w:rStyle w:val="Hypertextovodkaz"/>
          </w:rPr>
          <w:t>V případě poskytnutí jistoty formou bankovní záruky (ve smyslu § 2029 - 2039 zákona č. 89/2012 Sb., občanského zákoníku)</w:t>
        </w:r>
        <w:r w:rsidR="00FD1A7B">
          <w:rPr>
            <w:webHidden/>
          </w:rPr>
          <w:tab/>
        </w:r>
        <w:r w:rsidR="00FD1A7B">
          <w:rPr>
            <w:webHidden/>
          </w:rPr>
          <w:fldChar w:fldCharType="begin"/>
        </w:r>
        <w:r w:rsidR="00FD1A7B">
          <w:rPr>
            <w:webHidden/>
          </w:rPr>
          <w:instrText xml:space="preserve"> PAGEREF _Toc405980336 \h </w:instrText>
        </w:r>
        <w:r w:rsidR="00FD1A7B">
          <w:rPr>
            <w:webHidden/>
          </w:rPr>
        </w:r>
        <w:r w:rsidR="00FD1A7B">
          <w:rPr>
            <w:webHidden/>
          </w:rPr>
          <w:fldChar w:fldCharType="separate"/>
        </w:r>
        <w:r>
          <w:rPr>
            <w:webHidden/>
          </w:rPr>
          <w:t>13</w:t>
        </w:r>
        <w:r w:rsidR="00FD1A7B">
          <w:rPr>
            <w:webHidden/>
          </w:rPr>
          <w:fldChar w:fldCharType="end"/>
        </w:r>
      </w:hyperlink>
    </w:p>
    <w:p w:rsidR="00FD1A7B" w:rsidRDefault="008B3631">
      <w:pPr>
        <w:pStyle w:val="Obsah2"/>
        <w:rPr>
          <w:rFonts w:asciiTheme="minorHAnsi" w:eastAsiaTheme="minorEastAsia" w:hAnsiTheme="minorHAnsi" w:cstheme="minorBidi"/>
          <w:smallCaps w:val="0"/>
          <w:sz w:val="22"/>
        </w:rPr>
      </w:pPr>
      <w:hyperlink w:anchor="_Toc405980337" w:history="1">
        <w:r w:rsidR="00FD1A7B" w:rsidRPr="003B09FB">
          <w:rPr>
            <w:rStyle w:val="Hypertextovodkaz"/>
          </w:rPr>
          <w:t>8.3</w:t>
        </w:r>
        <w:r w:rsidR="00FD1A7B">
          <w:rPr>
            <w:rFonts w:asciiTheme="minorHAnsi" w:eastAsiaTheme="minorEastAsia" w:hAnsiTheme="minorHAnsi" w:cstheme="minorBidi"/>
            <w:smallCaps w:val="0"/>
            <w:sz w:val="22"/>
          </w:rPr>
          <w:tab/>
        </w:r>
        <w:r w:rsidR="00FD1A7B" w:rsidRPr="003B09FB">
          <w:rPr>
            <w:rStyle w:val="Hypertextovodkaz"/>
          </w:rPr>
          <w:t>V případě pojištění záruky (ve smyslu § 47 zákona č. 37/2004 Sb., o pojistné smlouvě, ve znění pozdějších předpisů):</w:t>
        </w:r>
        <w:r w:rsidR="00FD1A7B">
          <w:rPr>
            <w:webHidden/>
          </w:rPr>
          <w:tab/>
        </w:r>
        <w:r w:rsidR="00FD1A7B">
          <w:rPr>
            <w:webHidden/>
          </w:rPr>
          <w:fldChar w:fldCharType="begin"/>
        </w:r>
        <w:r w:rsidR="00FD1A7B">
          <w:rPr>
            <w:webHidden/>
          </w:rPr>
          <w:instrText xml:space="preserve"> PAGEREF _Toc405980337 \h </w:instrText>
        </w:r>
        <w:r w:rsidR="00FD1A7B">
          <w:rPr>
            <w:webHidden/>
          </w:rPr>
        </w:r>
        <w:r w:rsidR="00FD1A7B">
          <w:rPr>
            <w:webHidden/>
          </w:rPr>
          <w:fldChar w:fldCharType="separate"/>
        </w:r>
        <w:r>
          <w:rPr>
            <w:webHidden/>
          </w:rPr>
          <w:t>14</w:t>
        </w:r>
        <w:r w:rsidR="00FD1A7B">
          <w:rPr>
            <w:webHidden/>
          </w:rPr>
          <w:fldChar w:fldCharType="end"/>
        </w:r>
      </w:hyperlink>
    </w:p>
    <w:p w:rsidR="00FD1A7B" w:rsidRDefault="008B3631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</w:rPr>
      </w:pPr>
      <w:hyperlink w:anchor="_Toc405980338" w:history="1">
        <w:r w:rsidR="00FD1A7B" w:rsidRPr="003B09FB">
          <w:rPr>
            <w:rStyle w:val="Hypertextovodkaz"/>
            <w:rFonts w:cs="Arial"/>
          </w:rPr>
          <w:t>9</w:t>
        </w:r>
        <w:r w:rsidR="00FD1A7B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FD1A7B" w:rsidRPr="003B09FB">
          <w:rPr>
            <w:rStyle w:val="Hypertextovodkaz"/>
            <w:rFonts w:cs="Arial"/>
          </w:rPr>
          <w:t>požadavky na varianty nabídek</w:t>
        </w:r>
        <w:r w:rsidR="00FD1A7B">
          <w:rPr>
            <w:webHidden/>
          </w:rPr>
          <w:tab/>
        </w:r>
        <w:r w:rsidR="00FD1A7B">
          <w:rPr>
            <w:webHidden/>
          </w:rPr>
          <w:fldChar w:fldCharType="begin"/>
        </w:r>
        <w:r w:rsidR="00FD1A7B">
          <w:rPr>
            <w:webHidden/>
          </w:rPr>
          <w:instrText xml:space="preserve"> PAGEREF _Toc405980338 \h </w:instrText>
        </w:r>
        <w:r w:rsidR="00FD1A7B">
          <w:rPr>
            <w:webHidden/>
          </w:rPr>
        </w:r>
        <w:r w:rsidR="00FD1A7B">
          <w:rPr>
            <w:webHidden/>
          </w:rPr>
          <w:fldChar w:fldCharType="separate"/>
        </w:r>
        <w:r>
          <w:rPr>
            <w:webHidden/>
          </w:rPr>
          <w:t>14</w:t>
        </w:r>
        <w:r w:rsidR="00FD1A7B">
          <w:rPr>
            <w:webHidden/>
          </w:rPr>
          <w:fldChar w:fldCharType="end"/>
        </w:r>
      </w:hyperlink>
    </w:p>
    <w:p w:rsidR="00FD1A7B" w:rsidRDefault="008B3631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</w:rPr>
      </w:pPr>
      <w:hyperlink w:anchor="_Toc405980339" w:history="1">
        <w:r w:rsidR="00FD1A7B" w:rsidRPr="003B09FB">
          <w:rPr>
            <w:rStyle w:val="Hypertextovodkaz"/>
            <w:rFonts w:cs="Arial"/>
          </w:rPr>
          <w:t>10</w:t>
        </w:r>
        <w:r w:rsidR="00FD1A7B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FD1A7B" w:rsidRPr="003B09FB">
          <w:rPr>
            <w:rStyle w:val="Hypertextovodkaz"/>
            <w:rFonts w:cs="Arial"/>
          </w:rPr>
          <w:t>Pokyny pro zpracování nabídky</w:t>
        </w:r>
        <w:r w:rsidR="00FD1A7B">
          <w:rPr>
            <w:webHidden/>
          </w:rPr>
          <w:tab/>
        </w:r>
        <w:r w:rsidR="00FD1A7B">
          <w:rPr>
            <w:webHidden/>
          </w:rPr>
          <w:fldChar w:fldCharType="begin"/>
        </w:r>
        <w:r w:rsidR="00FD1A7B">
          <w:rPr>
            <w:webHidden/>
          </w:rPr>
          <w:instrText xml:space="preserve"> PAGEREF _Toc405980339 \h </w:instrText>
        </w:r>
        <w:r w:rsidR="00FD1A7B">
          <w:rPr>
            <w:webHidden/>
          </w:rPr>
        </w:r>
        <w:r w:rsidR="00FD1A7B">
          <w:rPr>
            <w:webHidden/>
          </w:rPr>
          <w:fldChar w:fldCharType="separate"/>
        </w:r>
        <w:r>
          <w:rPr>
            <w:webHidden/>
          </w:rPr>
          <w:t>14</w:t>
        </w:r>
        <w:r w:rsidR="00FD1A7B">
          <w:rPr>
            <w:webHidden/>
          </w:rPr>
          <w:fldChar w:fldCharType="end"/>
        </w:r>
      </w:hyperlink>
    </w:p>
    <w:p w:rsidR="00FD1A7B" w:rsidRDefault="008B3631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</w:rPr>
      </w:pPr>
      <w:hyperlink w:anchor="_Toc405980340" w:history="1">
        <w:r w:rsidR="00FD1A7B" w:rsidRPr="003B09FB">
          <w:rPr>
            <w:rStyle w:val="Hypertextovodkaz"/>
            <w:rFonts w:cs="Arial"/>
          </w:rPr>
          <w:t>11</w:t>
        </w:r>
        <w:r w:rsidR="00FD1A7B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FD1A7B" w:rsidRPr="003B09FB">
          <w:rPr>
            <w:rStyle w:val="Hypertextovodkaz"/>
            <w:rFonts w:cs="Arial"/>
          </w:rPr>
          <w:t>Lhůta pro podání nabídek</w:t>
        </w:r>
        <w:r w:rsidR="00FD1A7B">
          <w:rPr>
            <w:webHidden/>
          </w:rPr>
          <w:tab/>
        </w:r>
        <w:r w:rsidR="00FD1A7B">
          <w:rPr>
            <w:webHidden/>
          </w:rPr>
          <w:fldChar w:fldCharType="begin"/>
        </w:r>
        <w:r w:rsidR="00FD1A7B">
          <w:rPr>
            <w:webHidden/>
          </w:rPr>
          <w:instrText xml:space="preserve"> PAGEREF _Toc405980340 \h </w:instrText>
        </w:r>
        <w:r w:rsidR="00FD1A7B">
          <w:rPr>
            <w:webHidden/>
          </w:rPr>
        </w:r>
        <w:r w:rsidR="00FD1A7B">
          <w:rPr>
            <w:webHidden/>
          </w:rPr>
          <w:fldChar w:fldCharType="separate"/>
        </w:r>
        <w:r>
          <w:rPr>
            <w:webHidden/>
          </w:rPr>
          <w:t>15</w:t>
        </w:r>
        <w:r w:rsidR="00FD1A7B">
          <w:rPr>
            <w:webHidden/>
          </w:rPr>
          <w:fldChar w:fldCharType="end"/>
        </w:r>
      </w:hyperlink>
    </w:p>
    <w:p w:rsidR="00FD1A7B" w:rsidRDefault="008B3631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</w:rPr>
      </w:pPr>
      <w:hyperlink w:anchor="_Toc405980341" w:history="1">
        <w:r w:rsidR="00FD1A7B" w:rsidRPr="003B09FB">
          <w:rPr>
            <w:rStyle w:val="Hypertextovodkaz"/>
            <w:rFonts w:cs="Arial"/>
          </w:rPr>
          <w:t>12</w:t>
        </w:r>
        <w:r w:rsidR="00FD1A7B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FD1A7B" w:rsidRPr="003B09FB">
          <w:rPr>
            <w:rStyle w:val="Hypertextovodkaz"/>
            <w:rFonts w:cs="Arial"/>
          </w:rPr>
          <w:t>místo a termín otevírání obálek s nabídkami</w:t>
        </w:r>
        <w:r w:rsidR="00FD1A7B">
          <w:rPr>
            <w:webHidden/>
          </w:rPr>
          <w:tab/>
        </w:r>
        <w:r w:rsidR="00FD1A7B">
          <w:rPr>
            <w:webHidden/>
          </w:rPr>
          <w:fldChar w:fldCharType="begin"/>
        </w:r>
        <w:r w:rsidR="00FD1A7B">
          <w:rPr>
            <w:webHidden/>
          </w:rPr>
          <w:instrText xml:space="preserve"> PAGEREF _Toc405980341 \h </w:instrText>
        </w:r>
        <w:r w:rsidR="00FD1A7B">
          <w:rPr>
            <w:webHidden/>
          </w:rPr>
        </w:r>
        <w:r w:rsidR="00FD1A7B">
          <w:rPr>
            <w:webHidden/>
          </w:rPr>
          <w:fldChar w:fldCharType="separate"/>
        </w:r>
        <w:r>
          <w:rPr>
            <w:webHidden/>
          </w:rPr>
          <w:t>16</w:t>
        </w:r>
        <w:r w:rsidR="00FD1A7B">
          <w:rPr>
            <w:webHidden/>
          </w:rPr>
          <w:fldChar w:fldCharType="end"/>
        </w:r>
      </w:hyperlink>
    </w:p>
    <w:p w:rsidR="00FD1A7B" w:rsidRDefault="008B3631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</w:rPr>
      </w:pPr>
      <w:hyperlink w:anchor="_Toc405980342" w:history="1">
        <w:r w:rsidR="00FD1A7B" w:rsidRPr="003B09FB">
          <w:rPr>
            <w:rStyle w:val="Hypertextovodkaz"/>
            <w:rFonts w:cs="Arial"/>
          </w:rPr>
          <w:t>13</w:t>
        </w:r>
        <w:r w:rsidR="00FD1A7B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FD1A7B" w:rsidRPr="003B09FB">
          <w:rPr>
            <w:rStyle w:val="Hypertextovodkaz"/>
            <w:rFonts w:cs="Arial"/>
          </w:rPr>
          <w:t>Dodatečné informace k zadávacím podmínkám, prohlídka místa plnění</w:t>
        </w:r>
        <w:r w:rsidR="00FD1A7B">
          <w:rPr>
            <w:webHidden/>
          </w:rPr>
          <w:tab/>
        </w:r>
        <w:r w:rsidR="00FD1A7B">
          <w:rPr>
            <w:webHidden/>
          </w:rPr>
          <w:fldChar w:fldCharType="begin"/>
        </w:r>
        <w:r w:rsidR="00FD1A7B">
          <w:rPr>
            <w:webHidden/>
          </w:rPr>
          <w:instrText xml:space="preserve"> PAGEREF _Toc405980342 \h </w:instrText>
        </w:r>
        <w:r w:rsidR="00FD1A7B">
          <w:rPr>
            <w:webHidden/>
          </w:rPr>
        </w:r>
        <w:r w:rsidR="00FD1A7B">
          <w:rPr>
            <w:webHidden/>
          </w:rPr>
          <w:fldChar w:fldCharType="separate"/>
        </w:r>
        <w:r>
          <w:rPr>
            <w:webHidden/>
          </w:rPr>
          <w:t>16</w:t>
        </w:r>
        <w:r w:rsidR="00FD1A7B">
          <w:rPr>
            <w:webHidden/>
          </w:rPr>
          <w:fldChar w:fldCharType="end"/>
        </w:r>
      </w:hyperlink>
    </w:p>
    <w:p w:rsidR="00FD1A7B" w:rsidRDefault="008B3631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</w:rPr>
      </w:pPr>
      <w:hyperlink w:anchor="_Toc405980343" w:history="1">
        <w:r w:rsidR="00FD1A7B" w:rsidRPr="003B09FB">
          <w:rPr>
            <w:rStyle w:val="Hypertextovodkaz"/>
            <w:rFonts w:cs="Arial"/>
          </w:rPr>
          <w:t>14</w:t>
        </w:r>
        <w:r w:rsidR="00FD1A7B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FD1A7B" w:rsidRPr="003B09FB">
          <w:rPr>
            <w:rStyle w:val="Hypertextovodkaz"/>
            <w:rFonts w:cs="Arial"/>
          </w:rPr>
          <w:t>Zadávací lhůta</w:t>
        </w:r>
        <w:r w:rsidR="00FD1A7B">
          <w:rPr>
            <w:webHidden/>
          </w:rPr>
          <w:tab/>
        </w:r>
        <w:r w:rsidR="00FD1A7B">
          <w:rPr>
            <w:webHidden/>
          </w:rPr>
          <w:fldChar w:fldCharType="begin"/>
        </w:r>
        <w:r w:rsidR="00FD1A7B">
          <w:rPr>
            <w:webHidden/>
          </w:rPr>
          <w:instrText xml:space="preserve"> PAGEREF _Toc405980343 \h </w:instrText>
        </w:r>
        <w:r w:rsidR="00FD1A7B">
          <w:rPr>
            <w:webHidden/>
          </w:rPr>
        </w:r>
        <w:r w:rsidR="00FD1A7B">
          <w:rPr>
            <w:webHidden/>
          </w:rPr>
          <w:fldChar w:fldCharType="separate"/>
        </w:r>
        <w:r>
          <w:rPr>
            <w:webHidden/>
          </w:rPr>
          <w:t>16</w:t>
        </w:r>
        <w:r w:rsidR="00FD1A7B">
          <w:rPr>
            <w:webHidden/>
          </w:rPr>
          <w:fldChar w:fldCharType="end"/>
        </w:r>
      </w:hyperlink>
    </w:p>
    <w:p w:rsidR="00FD1A7B" w:rsidRDefault="008B3631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</w:rPr>
      </w:pPr>
      <w:hyperlink w:anchor="_Toc405980344" w:history="1">
        <w:r w:rsidR="00FD1A7B" w:rsidRPr="003B09FB">
          <w:rPr>
            <w:rStyle w:val="Hypertextovodkaz"/>
            <w:rFonts w:cs="Arial"/>
          </w:rPr>
          <w:t>15</w:t>
        </w:r>
        <w:r w:rsidR="00FD1A7B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FD1A7B" w:rsidRPr="003B09FB">
          <w:rPr>
            <w:rStyle w:val="Hypertextovodkaz"/>
            <w:rFonts w:cs="Arial"/>
          </w:rPr>
          <w:t>zadávací dokumentace a podmínky přístupu či poskytnutí zadávací dokumentace</w:t>
        </w:r>
        <w:r w:rsidR="00FD1A7B">
          <w:rPr>
            <w:webHidden/>
          </w:rPr>
          <w:tab/>
        </w:r>
        <w:r w:rsidR="00FD1A7B">
          <w:rPr>
            <w:webHidden/>
          </w:rPr>
          <w:fldChar w:fldCharType="begin"/>
        </w:r>
        <w:r w:rsidR="00FD1A7B">
          <w:rPr>
            <w:webHidden/>
          </w:rPr>
          <w:instrText xml:space="preserve"> PAGEREF _Toc405980344 \h </w:instrText>
        </w:r>
        <w:r w:rsidR="00FD1A7B">
          <w:rPr>
            <w:webHidden/>
          </w:rPr>
        </w:r>
        <w:r w:rsidR="00FD1A7B">
          <w:rPr>
            <w:webHidden/>
          </w:rPr>
          <w:fldChar w:fldCharType="separate"/>
        </w:r>
        <w:r>
          <w:rPr>
            <w:webHidden/>
          </w:rPr>
          <w:t>17</w:t>
        </w:r>
        <w:r w:rsidR="00FD1A7B">
          <w:rPr>
            <w:webHidden/>
          </w:rPr>
          <w:fldChar w:fldCharType="end"/>
        </w:r>
      </w:hyperlink>
    </w:p>
    <w:p w:rsidR="00FD1A7B" w:rsidRDefault="008B3631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</w:rPr>
      </w:pPr>
      <w:hyperlink w:anchor="_Toc405980345" w:history="1">
        <w:r w:rsidR="00FD1A7B" w:rsidRPr="003B09FB">
          <w:rPr>
            <w:rStyle w:val="Hypertextovodkaz"/>
            <w:rFonts w:cs="Arial"/>
          </w:rPr>
          <w:t>16</w:t>
        </w:r>
        <w:r w:rsidR="00FD1A7B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FD1A7B" w:rsidRPr="003B09FB">
          <w:rPr>
            <w:rStyle w:val="Hypertextovodkaz"/>
            <w:rFonts w:cs="Arial"/>
          </w:rPr>
          <w:t>Přílohy zadávací dokumentace</w:t>
        </w:r>
        <w:r w:rsidR="00FD1A7B">
          <w:rPr>
            <w:webHidden/>
          </w:rPr>
          <w:tab/>
        </w:r>
        <w:r w:rsidR="00FD1A7B">
          <w:rPr>
            <w:webHidden/>
          </w:rPr>
          <w:fldChar w:fldCharType="begin"/>
        </w:r>
        <w:r w:rsidR="00FD1A7B">
          <w:rPr>
            <w:webHidden/>
          </w:rPr>
          <w:instrText xml:space="preserve"> PAGEREF _Toc405980345 \h </w:instrText>
        </w:r>
        <w:r w:rsidR="00FD1A7B">
          <w:rPr>
            <w:webHidden/>
          </w:rPr>
        </w:r>
        <w:r w:rsidR="00FD1A7B">
          <w:rPr>
            <w:webHidden/>
          </w:rPr>
          <w:fldChar w:fldCharType="separate"/>
        </w:r>
        <w:r>
          <w:rPr>
            <w:webHidden/>
          </w:rPr>
          <w:t>17</w:t>
        </w:r>
        <w:r w:rsidR="00FD1A7B">
          <w:rPr>
            <w:webHidden/>
          </w:rPr>
          <w:fldChar w:fldCharType="end"/>
        </w:r>
      </w:hyperlink>
    </w:p>
    <w:p w:rsidR="00EE238C" w:rsidRPr="0098243E" w:rsidRDefault="000E77E0" w:rsidP="0098243E">
      <w:pPr>
        <w:spacing w:line="280" w:lineRule="atLeast"/>
        <w:rPr>
          <w:b/>
          <w:bCs/>
          <w:noProof w:val="0"/>
          <w:sz w:val="18"/>
          <w:szCs w:val="18"/>
        </w:rPr>
      </w:pPr>
      <w:r w:rsidRPr="0098243E">
        <w:rPr>
          <w:b/>
          <w:bCs/>
          <w:noProof w:val="0"/>
        </w:rPr>
        <w:fldChar w:fldCharType="end"/>
      </w:r>
    </w:p>
    <w:p w:rsidR="00EE238C" w:rsidRPr="0098243E" w:rsidRDefault="00EE238C" w:rsidP="0098243E">
      <w:pPr>
        <w:pStyle w:val="Nadpis10"/>
        <w:tabs>
          <w:tab w:val="num" w:pos="0"/>
          <w:tab w:val="left" w:pos="567"/>
        </w:tabs>
        <w:spacing w:line="280" w:lineRule="atLeast"/>
        <w:ind w:left="0" w:firstLine="0"/>
        <w:rPr>
          <w:rFonts w:cs="Arial"/>
          <w:sz w:val="24"/>
          <w:szCs w:val="24"/>
        </w:rPr>
      </w:pPr>
      <w:r w:rsidRPr="0098243E">
        <w:rPr>
          <w:rFonts w:cs="Arial"/>
          <w:b w:val="0"/>
          <w:bCs/>
        </w:rPr>
        <w:br w:type="page"/>
      </w:r>
      <w:bookmarkStart w:id="1" w:name="_Toc81358688"/>
      <w:bookmarkStart w:id="2" w:name="_Toc81362066"/>
      <w:bookmarkStart w:id="3" w:name="_Toc85871870"/>
      <w:bookmarkStart w:id="4" w:name="_Toc85898571"/>
      <w:bookmarkStart w:id="5" w:name="_Toc85898993"/>
      <w:bookmarkStart w:id="6" w:name="_Toc405980312"/>
      <w:r w:rsidRPr="0098243E">
        <w:rPr>
          <w:rFonts w:cs="Arial"/>
          <w:sz w:val="24"/>
          <w:szCs w:val="24"/>
        </w:rPr>
        <w:lastRenderedPageBreak/>
        <w:t>Informace o zadavatel</w:t>
      </w:r>
      <w:bookmarkEnd w:id="1"/>
      <w:bookmarkEnd w:id="2"/>
      <w:bookmarkEnd w:id="3"/>
      <w:bookmarkEnd w:id="4"/>
      <w:bookmarkEnd w:id="5"/>
      <w:r w:rsidRPr="0098243E">
        <w:rPr>
          <w:rFonts w:cs="Arial"/>
          <w:sz w:val="24"/>
          <w:szCs w:val="24"/>
        </w:rPr>
        <w:t>i</w:t>
      </w:r>
      <w:bookmarkEnd w:id="6"/>
    </w:p>
    <w:p w:rsidR="00EE238C" w:rsidRPr="0098243E" w:rsidRDefault="00EE238C" w:rsidP="0098243E">
      <w:pPr>
        <w:widowControl w:val="0"/>
        <w:autoSpaceDE w:val="0"/>
        <w:autoSpaceDN w:val="0"/>
        <w:adjustRightInd w:val="0"/>
        <w:spacing w:line="280" w:lineRule="atLeast"/>
        <w:ind w:left="567" w:hanging="567"/>
        <w:rPr>
          <w:b/>
          <w:noProof w:val="0"/>
          <w:sz w:val="24"/>
          <w:szCs w:val="24"/>
        </w:rPr>
        <w:sectPr w:rsidR="00EE238C" w:rsidRPr="0098243E" w:rsidSect="000C5BD2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 w:code="9"/>
          <w:pgMar w:top="1276" w:right="1286" w:bottom="1418" w:left="1418" w:header="568" w:footer="709" w:gutter="0"/>
          <w:cols w:space="708"/>
          <w:titlePg/>
          <w:docGrid w:linePitch="360"/>
        </w:sectPr>
      </w:pPr>
    </w:p>
    <w:tbl>
      <w:tblPr>
        <w:tblW w:w="8930" w:type="dxa"/>
        <w:tblInd w:w="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9"/>
        <w:gridCol w:w="4961"/>
      </w:tblGrid>
      <w:tr w:rsidR="00EE238C" w:rsidRPr="0098243E" w:rsidTr="00232C42">
        <w:trPr>
          <w:trHeight w:val="256"/>
        </w:trPr>
        <w:tc>
          <w:tcPr>
            <w:tcW w:w="3969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EE238C" w:rsidRPr="0098243E" w:rsidRDefault="00EE238C" w:rsidP="0098243E">
            <w:pPr>
              <w:spacing w:line="280" w:lineRule="atLeast"/>
              <w:ind w:left="-794" w:firstLine="794"/>
              <w:rPr>
                <w:b/>
              </w:rPr>
            </w:pPr>
            <w:r w:rsidRPr="0098243E">
              <w:rPr>
                <w:b/>
              </w:rPr>
              <w:lastRenderedPageBreak/>
              <w:t xml:space="preserve">Název centrálního zadavatele: </w:t>
            </w:r>
          </w:p>
        </w:tc>
        <w:tc>
          <w:tcPr>
            <w:tcW w:w="4961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EE238C" w:rsidRPr="0098243E" w:rsidRDefault="0095135E" w:rsidP="0098243E">
            <w:pPr>
              <w:spacing w:line="280" w:lineRule="atLeast"/>
              <w:rPr>
                <w:b/>
              </w:rPr>
            </w:pPr>
            <w:r w:rsidRPr="0098243E">
              <w:rPr>
                <w:b/>
              </w:rPr>
              <w:t xml:space="preserve">Česká republika - </w:t>
            </w:r>
            <w:r w:rsidR="00EE238C" w:rsidRPr="0098243E">
              <w:rPr>
                <w:b/>
              </w:rPr>
              <w:t>Ministerstvo práce a sociálních věcí</w:t>
            </w:r>
          </w:p>
        </w:tc>
      </w:tr>
      <w:tr w:rsidR="00EE238C" w:rsidRPr="0098243E" w:rsidTr="00232C42">
        <w:tc>
          <w:tcPr>
            <w:tcW w:w="3969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EE238C" w:rsidRPr="0098243E" w:rsidRDefault="00EE238C" w:rsidP="0098243E">
            <w:pPr>
              <w:spacing w:line="280" w:lineRule="atLeast"/>
            </w:pPr>
            <w:r w:rsidRPr="0098243E">
              <w:t>Sídlo centrálního zadavatele:</w:t>
            </w:r>
          </w:p>
        </w:tc>
        <w:tc>
          <w:tcPr>
            <w:tcW w:w="4961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EE238C" w:rsidRPr="0098243E" w:rsidRDefault="00232C42" w:rsidP="0098243E">
            <w:pPr>
              <w:spacing w:line="280" w:lineRule="atLeast"/>
            </w:pPr>
            <w:r w:rsidRPr="0098243E">
              <w:t xml:space="preserve">Na Poříčním právu 1/376, </w:t>
            </w:r>
            <w:r w:rsidR="00EE238C" w:rsidRPr="0098243E">
              <w:t>128 01 Praha 2</w:t>
            </w:r>
          </w:p>
        </w:tc>
      </w:tr>
      <w:tr w:rsidR="00EE238C" w:rsidRPr="0098243E" w:rsidTr="00232C42">
        <w:tc>
          <w:tcPr>
            <w:tcW w:w="3969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EE238C" w:rsidRPr="0098243E" w:rsidRDefault="00EE238C" w:rsidP="0098243E">
            <w:pPr>
              <w:spacing w:line="280" w:lineRule="atLeast"/>
            </w:pPr>
            <w:r w:rsidRPr="0098243E">
              <w:t>IČ</w:t>
            </w:r>
            <w:r w:rsidR="00247539" w:rsidRPr="0098243E">
              <w:t>:</w:t>
            </w:r>
          </w:p>
        </w:tc>
        <w:tc>
          <w:tcPr>
            <w:tcW w:w="4961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EE238C" w:rsidRPr="0098243E" w:rsidRDefault="00EE238C" w:rsidP="0098243E">
            <w:pPr>
              <w:spacing w:line="280" w:lineRule="atLeast"/>
            </w:pPr>
            <w:r w:rsidRPr="0098243E">
              <w:t xml:space="preserve">00551023  </w:t>
            </w:r>
          </w:p>
        </w:tc>
      </w:tr>
      <w:tr w:rsidR="00EE238C" w:rsidRPr="0098243E" w:rsidTr="00232C42">
        <w:tc>
          <w:tcPr>
            <w:tcW w:w="3969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EE238C" w:rsidRPr="0098243E" w:rsidRDefault="00EE238C" w:rsidP="0098243E">
            <w:pPr>
              <w:spacing w:line="280" w:lineRule="atLeast"/>
            </w:pPr>
            <w:r w:rsidRPr="0098243E">
              <w:t>Osoba oprávněná jednat ve věcech veřejné zakázky:</w:t>
            </w:r>
          </w:p>
        </w:tc>
        <w:tc>
          <w:tcPr>
            <w:tcW w:w="4961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95135E" w:rsidRPr="0098243E" w:rsidRDefault="00B057E9" w:rsidP="0098243E">
            <w:pPr>
              <w:spacing w:line="280" w:lineRule="atLeast"/>
              <w:rPr>
                <w:highlight w:val="yellow"/>
              </w:rPr>
            </w:pPr>
            <w:r w:rsidRPr="0098243E">
              <w:t xml:space="preserve">Robin Povšík, </w:t>
            </w:r>
            <w:r w:rsidR="0095135E" w:rsidRPr="0098243E">
              <w:t xml:space="preserve"> náměstek ministr</w:t>
            </w:r>
            <w:r w:rsidRPr="0098243E">
              <w:t xml:space="preserve">yně </w:t>
            </w:r>
            <w:r w:rsidR="00247539" w:rsidRPr="0098243E">
              <w:t>pro řízení úřadu</w:t>
            </w:r>
          </w:p>
        </w:tc>
      </w:tr>
      <w:tr w:rsidR="00EE238C" w:rsidRPr="0098243E" w:rsidTr="00232C42">
        <w:tc>
          <w:tcPr>
            <w:tcW w:w="3969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EE238C" w:rsidRPr="0098243E" w:rsidRDefault="00EE238C" w:rsidP="0098243E">
            <w:pPr>
              <w:spacing w:line="280" w:lineRule="atLeast"/>
            </w:pPr>
            <w:r w:rsidRPr="0098243E">
              <w:t>Telefon:</w:t>
            </w:r>
          </w:p>
        </w:tc>
        <w:tc>
          <w:tcPr>
            <w:tcW w:w="4961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EE238C" w:rsidRPr="0098243E" w:rsidRDefault="00EE238C" w:rsidP="0098243E">
            <w:pPr>
              <w:spacing w:line="280" w:lineRule="atLeast"/>
              <w:rPr>
                <w:highlight w:val="yellow"/>
              </w:rPr>
            </w:pPr>
            <w:r w:rsidRPr="0098243E">
              <w:t>+420 221 921 111</w:t>
            </w:r>
          </w:p>
        </w:tc>
      </w:tr>
      <w:tr w:rsidR="00EE238C" w:rsidRPr="0098243E" w:rsidTr="00232C42">
        <w:tc>
          <w:tcPr>
            <w:tcW w:w="3969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EE238C" w:rsidRPr="0098243E" w:rsidRDefault="00EE238C" w:rsidP="0098243E">
            <w:pPr>
              <w:spacing w:line="280" w:lineRule="atLeast"/>
            </w:pPr>
            <w:r w:rsidRPr="0098243E">
              <w:t>Profil zadavatele:</w:t>
            </w:r>
          </w:p>
        </w:tc>
        <w:tc>
          <w:tcPr>
            <w:tcW w:w="4961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EE238C" w:rsidRDefault="008B3631" w:rsidP="0098243E">
            <w:pPr>
              <w:spacing w:line="280" w:lineRule="atLeast"/>
              <w:jc w:val="both"/>
              <w:rPr>
                <w:rStyle w:val="Hypertextovodkaz"/>
                <w:rFonts w:cs="Arial"/>
              </w:rPr>
            </w:pPr>
            <w:hyperlink r:id="rId14" w:history="1">
              <w:r w:rsidR="00EE238C" w:rsidRPr="0098243E">
                <w:rPr>
                  <w:rStyle w:val="Hypertextovodkaz"/>
                  <w:rFonts w:cs="Arial"/>
                </w:rPr>
                <w:t>https://www.egordion.cz/nabidkaGORDION/zakazkaProfilList.seam</w:t>
              </w:r>
            </w:hyperlink>
            <w:r w:rsidR="00247539" w:rsidRPr="0098243E">
              <w:rPr>
                <w:rStyle w:val="Hypertextovodkaz"/>
                <w:rFonts w:cs="Arial"/>
              </w:rPr>
              <w:t xml:space="preserve"> (automatické přesměrování na </w:t>
            </w:r>
            <w:hyperlink r:id="rId15" w:history="1">
              <w:r w:rsidR="00BB5A5B" w:rsidRPr="00DC52CE">
                <w:rPr>
                  <w:rStyle w:val="Hypertextovodkaz"/>
                  <w:rFonts w:cs="Arial"/>
                </w:rPr>
                <w:t>https://www.tenderarena.cz/profil/detail.jsf?identifikator=MPSV</w:t>
              </w:r>
            </w:hyperlink>
            <w:r w:rsidR="0098243E" w:rsidRPr="0098243E">
              <w:rPr>
                <w:rStyle w:val="Hypertextovodkaz"/>
                <w:rFonts w:cs="Arial"/>
              </w:rPr>
              <w:t>)</w:t>
            </w:r>
          </w:p>
          <w:p w:rsidR="00BB5A5B" w:rsidRPr="0098243E" w:rsidRDefault="00BB5A5B" w:rsidP="004962F9">
            <w:pPr>
              <w:spacing w:line="280" w:lineRule="atLeast"/>
              <w:jc w:val="both"/>
              <w:rPr>
                <w:noProof w:val="0"/>
                <w:highlight w:val="yellow"/>
              </w:rPr>
            </w:pPr>
            <w:r>
              <w:rPr>
                <w:rStyle w:val="Hypertextovodkaz"/>
                <w:rFonts w:cs="Arial"/>
              </w:rPr>
              <w:t xml:space="preserve">zadavatel předpokládá </w:t>
            </w:r>
            <w:r w:rsidR="004962F9">
              <w:rPr>
                <w:rStyle w:val="Hypertextovodkaz"/>
                <w:rFonts w:cs="Arial"/>
              </w:rPr>
              <w:t>během realizace zadávacího řízení</w:t>
            </w:r>
            <w:r>
              <w:rPr>
                <w:rStyle w:val="Hypertextovodkaz"/>
                <w:rFonts w:cs="Arial"/>
              </w:rPr>
              <w:t xml:space="preserve"> změnu adresy profilu zadavatele; o </w:t>
            </w:r>
            <w:r w:rsidR="004962F9">
              <w:rPr>
                <w:rStyle w:val="Hypertextovodkaz"/>
                <w:rFonts w:cs="Arial"/>
              </w:rPr>
              <w:t xml:space="preserve">případné </w:t>
            </w:r>
            <w:r>
              <w:rPr>
                <w:rStyle w:val="Hypertextovodkaz"/>
                <w:rFonts w:cs="Arial"/>
              </w:rPr>
              <w:t>změně adresy profilu zadavatele budou v</w:t>
            </w:r>
            <w:r w:rsidR="002D0AC2">
              <w:rPr>
                <w:rStyle w:val="Hypertextovodkaz"/>
                <w:rFonts w:cs="Arial"/>
              </w:rPr>
              <w:t>š</w:t>
            </w:r>
            <w:r>
              <w:rPr>
                <w:rStyle w:val="Hypertextovodkaz"/>
                <w:rFonts w:cs="Arial"/>
              </w:rPr>
              <w:t>ichni zadavateli známí ucha</w:t>
            </w:r>
            <w:r w:rsidR="002D0AC2">
              <w:rPr>
                <w:rStyle w:val="Hypertextovodkaz"/>
                <w:rFonts w:cs="Arial"/>
              </w:rPr>
              <w:t>z</w:t>
            </w:r>
            <w:r>
              <w:rPr>
                <w:rStyle w:val="Hypertextovodkaz"/>
                <w:rFonts w:cs="Arial"/>
              </w:rPr>
              <w:t>eči informováni v souladu se zákonem</w:t>
            </w:r>
          </w:p>
        </w:tc>
      </w:tr>
      <w:tr w:rsidR="00EE238C" w:rsidRPr="0098243E" w:rsidTr="00232C42">
        <w:tc>
          <w:tcPr>
            <w:tcW w:w="3969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EE238C" w:rsidRPr="0098243E" w:rsidRDefault="00EE238C" w:rsidP="0098243E">
            <w:pPr>
              <w:spacing w:line="280" w:lineRule="atLeast"/>
            </w:pPr>
            <w:r w:rsidRPr="0098243E">
              <w:t>Kontaktní osoba:</w:t>
            </w:r>
          </w:p>
        </w:tc>
        <w:tc>
          <w:tcPr>
            <w:tcW w:w="4961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EE238C" w:rsidRPr="0098243E" w:rsidRDefault="001A4D4C" w:rsidP="0098243E">
            <w:pPr>
              <w:spacing w:line="280" w:lineRule="atLeast"/>
            </w:pPr>
            <w:r w:rsidRPr="0098243E">
              <w:t>RNDr. Zbyněk Sedlák</w:t>
            </w:r>
          </w:p>
        </w:tc>
      </w:tr>
      <w:tr w:rsidR="00EE238C" w:rsidRPr="0098243E" w:rsidTr="00232C42">
        <w:tc>
          <w:tcPr>
            <w:tcW w:w="3969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EE238C" w:rsidRPr="0098243E" w:rsidRDefault="00EE238C" w:rsidP="0098243E">
            <w:pPr>
              <w:spacing w:line="280" w:lineRule="atLeast"/>
            </w:pPr>
            <w:r w:rsidRPr="0098243E">
              <w:t>Telefon/fax:</w:t>
            </w:r>
          </w:p>
        </w:tc>
        <w:tc>
          <w:tcPr>
            <w:tcW w:w="4961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EE238C" w:rsidRPr="0098243E" w:rsidRDefault="00EE238C" w:rsidP="0098243E">
            <w:pPr>
              <w:spacing w:line="280" w:lineRule="atLeast"/>
            </w:pPr>
            <w:r w:rsidRPr="0098243E">
              <w:t>+420 </w:t>
            </w:r>
            <w:r w:rsidR="00B057E9" w:rsidRPr="0098243E">
              <w:t>22192</w:t>
            </w:r>
            <w:r w:rsidR="001A4D4C" w:rsidRPr="0098243E">
              <w:rPr>
                <w:lang w:eastAsia="ar-SA"/>
              </w:rPr>
              <w:t>2876</w:t>
            </w:r>
          </w:p>
        </w:tc>
      </w:tr>
      <w:tr w:rsidR="00EE238C" w:rsidRPr="0098243E" w:rsidTr="00232C42">
        <w:tc>
          <w:tcPr>
            <w:tcW w:w="3969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EE238C" w:rsidRPr="0098243E" w:rsidRDefault="00EE238C" w:rsidP="0098243E">
            <w:pPr>
              <w:spacing w:line="280" w:lineRule="atLeast"/>
            </w:pPr>
            <w:r w:rsidRPr="0098243E">
              <w:t>E-mail:</w:t>
            </w:r>
          </w:p>
        </w:tc>
        <w:tc>
          <w:tcPr>
            <w:tcW w:w="4961" w:type="dxa"/>
            <w:tcMar>
              <w:top w:w="0" w:type="dxa"/>
              <w:left w:w="85" w:type="dxa"/>
              <w:bottom w:w="0" w:type="dxa"/>
              <w:right w:w="85" w:type="dxa"/>
            </w:tcMar>
          </w:tcPr>
          <w:p w:rsidR="00EE238C" w:rsidRPr="0098243E" w:rsidRDefault="003B581D" w:rsidP="0098243E">
            <w:pPr>
              <w:spacing w:line="280" w:lineRule="atLeast"/>
            </w:pPr>
            <w:r w:rsidRPr="0098243E">
              <w:t>zbynek.sedlak</w:t>
            </w:r>
            <w:r w:rsidR="00EE238C" w:rsidRPr="0098243E">
              <w:t>@</w:t>
            </w:r>
            <w:r w:rsidR="00B057E9" w:rsidRPr="0098243E">
              <w:t>mpsv</w:t>
            </w:r>
            <w:r w:rsidR="00EE238C" w:rsidRPr="0098243E">
              <w:t>.cz</w:t>
            </w:r>
          </w:p>
        </w:tc>
      </w:tr>
    </w:tbl>
    <w:p w:rsidR="00EE238C" w:rsidRPr="0098243E" w:rsidRDefault="00EE238C" w:rsidP="0098243E">
      <w:pPr>
        <w:widowControl w:val="0"/>
        <w:autoSpaceDE w:val="0"/>
        <w:autoSpaceDN w:val="0"/>
        <w:adjustRightInd w:val="0"/>
        <w:spacing w:before="120" w:after="120" w:line="280" w:lineRule="atLeast"/>
        <w:ind w:firstLine="567"/>
        <w:jc w:val="both"/>
        <w:rPr>
          <w:noProof w:val="0"/>
          <w:szCs w:val="24"/>
          <w:lang w:eastAsia="ar-SA"/>
        </w:rPr>
      </w:pPr>
      <w:r w:rsidRPr="0098243E">
        <w:rPr>
          <w:noProof w:val="0"/>
          <w:szCs w:val="24"/>
          <w:lang w:eastAsia="ar-SA"/>
        </w:rPr>
        <w:t>(dále „centrální zadavatel“ nebo „zadavatel“)</w:t>
      </w:r>
    </w:p>
    <w:p w:rsidR="00EE238C" w:rsidRPr="0098243E" w:rsidRDefault="0051225B" w:rsidP="0098243E">
      <w:pPr>
        <w:pStyle w:val="Odstavecseseznamem"/>
        <w:widowControl w:val="0"/>
        <w:autoSpaceDE w:val="0"/>
        <w:autoSpaceDN w:val="0"/>
        <w:adjustRightInd w:val="0"/>
        <w:spacing w:line="280" w:lineRule="atLeast"/>
        <w:ind w:left="567" w:hanging="567"/>
        <w:jc w:val="both"/>
        <w:rPr>
          <w:noProof w:val="0"/>
          <w:szCs w:val="24"/>
          <w:lang w:eastAsia="ar-SA"/>
        </w:rPr>
      </w:pPr>
      <w:bookmarkStart w:id="7" w:name="_Ref162670810"/>
      <w:r w:rsidRPr="0098243E">
        <w:t>1.1</w:t>
      </w:r>
      <w:r w:rsidRPr="0098243E">
        <w:tab/>
      </w:r>
      <w:r w:rsidR="00EE238C" w:rsidRPr="0098243E">
        <w:t>Ministerstvo práce a sociálních věcí České republiky</w:t>
      </w:r>
      <w:r w:rsidR="00EE238C" w:rsidRPr="0098243E">
        <w:rPr>
          <w:noProof w:val="0"/>
          <w:szCs w:val="24"/>
          <w:lang w:eastAsia="ar-SA"/>
        </w:rPr>
        <w:t xml:space="preserve"> plní </w:t>
      </w:r>
      <w:r w:rsidR="00232C42" w:rsidRPr="0098243E">
        <w:rPr>
          <w:noProof w:val="0"/>
          <w:szCs w:val="24"/>
          <w:lang w:eastAsia="ar-SA"/>
        </w:rPr>
        <w:t>ve smyslu ustanovení § 3 odst. 1) písm. b) zákon</w:t>
      </w:r>
      <w:r w:rsidR="00B72B34" w:rsidRPr="0098243E">
        <w:rPr>
          <w:noProof w:val="0"/>
          <w:szCs w:val="24"/>
          <w:lang w:eastAsia="ar-SA"/>
        </w:rPr>
        <w:t>a</w:t>
      </w:r>
      <w:r w:rsidR="00232C42" w:rsidRPr="0098243E">
        <w:rPr>
          <w:noProof w:val="0"/>
          <w:szCs w:val="24"/>
          <w:lang w:eastAsia="ar-SA"/>
        </w:rPr>
        <w:t xml:space="preserve"> </w:t>
      </w:r>
      <w:r w:rsidR="00EE238C" w:rsidRPr="0098243E">
        <w:rPr>
          <w:noProof w:val="0"/>
          <w:szCs w:val="24"/>
          <w:lang w:eastAsia="ar-SA"/>
        </w:rPr>
        <w:t>funkci centrálního zadavatele pro státní příspěvkové organizace</w:t>
      </w:r>
      <w:r w:rsidR="00A71F67">
        <w:rPr>
          <w:noProof w:val="0"/>
          <w:szCs w:val="24"/>
          <w:lang w:eastAsia="ar-SA"/>
        </w:rPr>
        <w:t xml:space="preserve">, </w:t>
      </w:r>
      <w:r w:rsidR="00EE238C" w:rsidRPr="0098243E">
        <w:rPr>
          <w:noProof w:val="0"/>
          <w:szCs w:val="24"/>
          <w:lang w:eastAsia="ar-SA"/>
        </w:rPr>
        <w:t>organizační složky státu</w:t>
      </w:r>
      <w:r w:rsidR="00A71F67">
        <w:rPr>
          <w:noProof w:val="0"/>
          <w:szCs w:val="24"/>
          <w:lang w:eastAsia="ar-SA"/>
        </w:rPr>
        <w:t xml:space="preserve"> a veřejné výzkumné instituce v působnosti resortu MPSV</w:t>
      </w:r>
      <w:r w:rsidR="00EE238C" w:rsidRPr="0098243E">
        <w:rPr>
          <w:noProof w:val="0"/>
          <w:szCs w:val="24"/>
          <w:lang w:eastAsia="ar-SA"/>
        </w:rPr>
        <w:t>, a</w:t>
      </w:r>
      <w:r w:rsidR="00585800" w:rsidRPr="0098243E">
        <w:rPr>
          <w:noProof w:val="0"/>
          <w:szCs w:val="24"/>
          <w:lang w:eastAsia="ar-SA"/>
        </w:rPr>
        <w:t> </w:t>
      </w:r>
      <w:r w:rsidR="00EE238C" w:rsidRPr="0098243E">
        <w:rPr>
          <w:noProof w:val="0"/>
          <w:szCs w:val="24"/>
          <w:lang w:eastAsia="ar-SA"/>
        </w:rPr>
        <w:t>to na základě Smlouvy o</w:t>
      </w:r>
      <w:r w:rsidR="00A71F67">
        <w:rPr>
          <w:noProof w:val="0"/>
          <w:szCs w:val="24"/>
          <w:lang w:eastAsia="ar-SA"/>
        </w:rPr>
        <w:t> </w:t>
      </w:r>
      <w:r w:rsidR="00EE238C" w:rsidRPr="0098243E">
        <w:rPr>
          <w:noProof w:val="0"/>
          <w:szCs w:val="24"/>
          <w:lang w:eastAsia="ar-SA"/>
        </w:rPr>
        <w:t>společném postupu zadavatelů při centralizovaném zadávání</w:t>
      </w:r>
      <w:r w:rsidR="00B72B34" w:rsidRPr="0098243E">
        <w:rPr>
          <w:noProof w:val="0"/>
          <w:szCs w:val="24"/>
          <w:lang w:eastAsia="ar-SA"/>
        </w:rPr>
        <w:t xml:space="preserve"> </w:t>
      </w:r>
      <w:r w:rsidR="00232C42" w:rsidRPr="0098243E">
        <w:rPr>
          <w:noProof w:val="0"/>
          <w:szCs w:val="24"/>
          <w:lang w:eastAsia="ar-SA"/>
        </w:rPr>
        <w:t>(dále jen „Smlouva o společném postupu“)</w:t>
      </w:r>
      <w:r w:rsidR="00EE238C" w:rsidRPr="0098243E">
        <w:rPr>
          <w:noProof w:val="0"/>
          <w:szCs w:val="24"/>
          <w:lang w:eastAsia="ar-SA"/>
        </w:rPr>
        <w:t>,</w:t>
      </w:r>
      <w:r w:rsidR="00232C42" w:rsidRPr="0098243E">
        <w:rPr>
          <w:noProof w:val="0"/>
          <w:szCs w:val="24"/>
          <w:lang w:eastAsia="ar-SA"/>
        </w:rPr>
        <w:t xml:space="preserve"> uzavřené mezi centrálním zadavatelem a </w:t>
      </w:r>
      <w:r w:rsidR="00EE238C" w:rsidRPr="0098243E">
        <w:rPr>
          <w:noProof w:val="0"/>
          <w:szCs w:val="24"/>
          <w:lang w:eastAsia="ar-SA"/>
        </w:rPr>
        <w:t xml:space="preserve">následující subjekty v působnosti resortu </w:t>
      </w:r>
      <w:r w:rsidR="00B72B34" w:rsidRPr="0098243E">
        <w:rPr>
          <w:noProof w:val="0"/>
          <w:szCs w:val="24"/>
          <w:lang w:eastAsia="ar-SA"/>
        </w:rPr>
        <w:t xml:space="preserve">MPSV </w:t>
      </w:r>
      <w:r w:rsidR="00EE238C" w:rsidRPr="0098243E">
        <w:rPr>
          <w:noProof w:val="0"/>
          <w:szCs w:val="24"/>
          <w:lang w:eastAsia="ar-SA"/>
        </w:rPr>
        <w:t>(dále také „</w:t>
      </w:r>
      <w:r w:rsidR="00585800" w:rsidRPr="0098243E">
        <w:rPr>
          <w:noProof w:val="0"/>
          <w:szCs w:val="24"/>
          <w:lang w:eastAsia="ar-SA"/>
        </w:rPr>
        <w:t xml:space="preserve">pověřující </w:t>
      </w:r>
      <w:r w:rsidR="00EE238C" w:rsidRPr="0098243E">
        <w:rPr>
          <w:noProof w:val="0"/>
          <w:szCs w:val="24"/>
          <w:lang w:eastAsia="ar-SA"/>
        </w:rPr>
        <w:t>zadavatelé“):</w:t>
      </w:r>
    </w:p>
    <w:p w:rsidR="00EE238C" w:rsidRPr="0098243E" w:rsidRDefault="00EE238C" w:rsidP="00557F6E">
      <w:pPr>
        <w:widowControl w:val="0"/>
        <w:autoSpaceDE w:val="0"/>
        <w:autoSpaceDN w:val="0"/>
        <w:adjustRightInd w:val="0"/>
        <w:spacing w:before="120" w:line="280" w:lineRule="atLeast"/>
        <w:ind w:firstLine="425"/>
        <w:jc w:val="both"/>
        <w:rPr>
          <w:b/>
          <w:noProof w:val="0"/>
          <w:lang w:eastAsia="ar-SA"/>
        </w:rPr>
      </w:pPr>
      <w:r w:rsidRPr="0098243E">
        <w:rPr>
          <w:b/>
          <w:noProof w:val="0"/>
          <w:lang w:eastAsia="ar-SA"/>
        </w:rPr>
        <w:t>Tab. 1</w:t>
      </w:r>
    </w:p>
    <w:tbl>
      <w:tblPr>
        <w:tblW w:w="9355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0"/>
        <w:gridCol w:w="7164"/>
        <w:gridCol w:w="1701"/>
      </w:tblGrid>
      <w:tr w:rsidR="00557F6E" w:rsidRPr="0098243E" w:rsidTr="009A6799">
        <w:trPr>
          <w:trHeight w:val="315"/>
        </w:trPr>
        <w:tc>
          <w:tcPr>
            <w:tcW w:w="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585800" w:rsidRPr="0098243E" w:rsidRDefault="00585800" w:rsidP="0098243E">
            <w:pPr>
              <w:spacing w:line="280" w:lineRule="atLeast"/>
              <w:jc w:val="center"/>
              <w:rPr>
                <w:b/>
                <w:bCs/>
                <w:noProof w:val="0"/>
                <w:color w:val="000000"/>
              </w:rPr>
            </w:pPr>
            <w:r w:rsidRPr="0098243E">
              <w:rPr>
                <w:b/>
                <w:bCs/>
                <w:noProof w:val="0"/>
                <w:color w:val="000000"/>
              </w:rPr>
              <w:t>#</w:t>
            </w:r>
          </w:p>
        </w:tc>
        <w:tc>
          <w:tcPr>
            <w:tcW w:w="71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585800" w:rsidRPr="0098243E" w:rsidRDefault="00585800" w:rsidP="0098243E">
            <w:pPr>
              <w:spacing w:line="280" w:lineRule="atLeast"/>
              <w:rPr>
                <w:b/>
                <w:bCs/>
                <w:noProof w:val="0"/>
                <w:color w:val="000000"/>
              </w:rPr>
            </w:pPr>
            <w:r w:rsidRPr="0098243E">
              <w:rPr>
                <w:b/>
                <w:bCs/>
                <w:noProof w:val="0"/>
                <w:color w:val="000000"/>
              </w:rPr>
              <w:t xml:space="preserve"> Zadavatelé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585800" w:rsidRPr="0098243E" w:rsidRDefault="00585800" w:rsidP="0098243E">
            <w:pPr>
              <w:spacing w:line="280" w:lineRule="atLeast"/>
              <w:jc w:val="center"/>
              <w:rPr>
                <w:b/>
                <w:bCs/>
                <w:noProof w:val="0"/>
                <w:color w:val="000000"/>
              </w:rPr>
            </w:pPr>
            <w:r w:rsidRPr="0098243E">
              <w:rPr>
                <w:b/>
                <w:bCs/>
                <w:noProof w:val="0"/>
                <w:color w:val="000000"/>
              </w:rPr>
              <w:t>IČ</w:t>
            </w:r>
          </w:p>
        </w:tc>
      </w:tr>
      <w:tr w:rsidR="00557F6E" w:rsidRPr="0098243E" w:rsidTr="00557F6E">
        <w:trPr>
          <w:trHeight w:val="196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800" w:rsidRPr="0098243E" w:rsidRDefault="00585800" w:rsidP="0098243E">
            <w:pPr>
              <w:spacing w:line="280" w:lineRule="atLeast"/>
              <w:jc w:val="center"/>
              <w:rPr>
                <w:noProof w:val="0"/>
                <w:color w:val="000000"/>
              </w:rPr>
            </w:pPr>
            <w:r w:rsidRPr="0098243E">
              <w:rPr>
                <w:noProof w:val="0"/>
                <w:color w:val="000000"/>
              </w:rPr>
              <w:t>1</w:t>
            </w:r>
          </w:p>
        </w:tc>
        <w:tc>
          <w:tcPr>
            <w:tcW w:w="7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800" w:rsidRPr="0098243E" w:rsidRDefault="00BE1DF6" w:rsidP="0098243E">
            <w:pPr>
              <w:spacing w:line="280" w:lineRule="atLeast"/>
              <w:rPr>
                <w:noProof w:val="0"/>
                <w:color w:val="000000"/>
              </w:rPr>
            </w:pPr>
            <w:r>
              <w:rPr>
                <w:noProof w:val="0"/>
                <w:color w:val="000000"/>
              </w:rPr>
              <w:t xml:space="preserve">Česká republika - </w:t>
            </w:r>
            <w:r w:rsidR="00585800" w:rsidRPr="0098243E">
              <w:rPr>
                <w:noProof w:val="0"/>
                <w:color w:val="000000"/>
              </w:rPr>
              <w:t>Úřad práce České republiky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800" w:rsidRPr="0098243E" w:rsidRDefault="00585800" w:rsidP="0098243E">
            <w:pPr>
              <w:spacing w:line="280" w:lineRule="atLeast"/>
              <w:jc w:val="center"/>
              <w:rPr>
                <w:noProof w:val="0"/>
                <w:color w:val="000000"/>
              </w:rPr>
            </w:pPr>
            <w:r w:rsidRPr="0098243E">
              <w:rPr>
                <w:noProof w:val="0"/>
                <w:color w:val="000000"/>
              </w:rPr>
              <w:t>72496991</w:t>
            </w:r>
          </w:p>
        </w:tc>
      </w:tr>
      <w:tr w:rsidR="00557F6E" w:rsidRPr="0098243E" w:rsidTr="00557F6E">
        <w:trPr>
          <w:trHeight w:val="315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800" w:rsidRPr="0098243E" w:rsidRDefault="00585800" w:rsidP="0098243E">
            <w:pPr>
              <w:spacing w:line="280" w:lineRule="atLeast"/>
              <w:jc w:val="center"/>
              <w:rPr>
                <w:noProof w:val="0"/>
                <w:color w:val="000000"/>
              </w:rPr>
            </w:pPr>
            <w:r w:rsidRPr="0098243E">
              <w:rPr>
                <w:noProof w:val="0"/>
                <w:color w:val="000000"/>
              </w:rPr>
              <w:t>2</w:t>
            </w:r>
          </w:p>
        </w:tc>
        <w:tc>
          <w:tcPr>
            <w:tcW w:w="7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800" w:rsidRPr="0098243E" w:rsidRDefault="00BE1DF6" w:rsidP="0098243E">
            <w:pPr>
              <w:spacing w:line="280" w:lineRule="atLeast"/>
              <w:rPr>
                <w:noProof w:val="0"/>
                <w:color w:val="000000"/>
              </w:rPr>
            </w:pPr>
            <w:r>
              <w:rPr>
                <w:noProof w:val="0"/>
                <w:color w:val="000000"/>
              </w:rPr>
              <w:t xml:space="preserve">Česká republika - </w:t>
            </w:r>
            <w:r w:rsidR="00585800" w:rsidRPr="0098243E">
              <w:rPr>
                <w:noProof w:val="0"/>
                <w:color w:val="000000"/>
              </w:rPr>
              <w:t xml:space="preserve">Česká správa sociálního zabezpečení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800" w:rsidRPr="0098243E" w:rsidRDefault="00585800" w:rsidP="0098243E">
            <w:pPr>
              <w:spacing w:line="280" w:lineRule="atLeast"/>
              <w:jc w:val="center"/>
              <w:rPr>
                <w:noProof w:val="0"/>
                <w:color w:val="000000"/>
              </w:rPr>
            </w:pPr>
            <w:r w:rsidRPr="0098243E">
              <w:rPr>
                <w:noProof w:val="0"/>
                <w:color w:val="000000"/>
              </w:rPr>
              <w:t>00006963</w:t>
            </w:r>
          </w:p>
        </w:tc>
      </w:tr>
      <w:tr w:rsidR="00557F6E" w:rsidRPr="0098243E" w:rsidTr="00557F6E">
        <w:trPr>
          <w:trHeight w:val="315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800" w:rsidRPr="0098243E" w:rsidRDefault="00585800" w:rsidP="0098243E">
            <w:pPr>
              <w:spacing w:line="280" w:lineRule="atLeast"/>
              <w:jc w:val="center"/>
              <w:rPr>
                <w:noProof w:val="0"/>
                <w:color w:val="000000"/>
              </w:rPr>
            </w:pPr>
            <w:r w:rsidRPr="0098243E">
              <w:rPr>
                <w:noProof w:val="0"/>
                <w:color w:val="000000"/>
              </w:rPr>
              <w:t>3</w:t>
            </w:r>
          </w:p>
        </w:tc>
        <w:tc>
          <w:tcPr>
            <w:tcW w:w="7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800" w:rsidRPr="0098243E" w:rsidRDefault="00BE1DF6" w:rsidP="0098243E">
            <w:pPr>
              <w:spacing w:line="280" w:lineRule="atLeast"/>
              <w:rPr>
                <w:noProof w:val="0"/>
                <w:color w:val="000000"/>
              </w:rPr>
            </w:pPr>
            <w:r>
              <w:rPr>
                <w:noProof w:val="0"/>
                <w:color w:val="000000"/>
              </w:rPr>
              <w:t xml:space="preserve">Česká republika - </w:t>
            </w:r>
            <w:r w:rsidR="00585800" w:rsidRPr="0098243E">
              <w:rPr>
                <w:noProof w:val="0"/>
                <w:color w:val="000000"/>
              </w:rPr>
              <w:t>Státní úřad inspekce práce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800" w:rsidRPr="0098243E" w:rsidRDefault="00585800" w:rsidP="0098243E">
            <w:pPr>
              <w:spacing w:line="280" w:lineRule="atLeast"/>
              <w:jc w:val="center"/>
              <w:rPr>
                <w:noProof w:val="0"/>
                <w:color w:val="000000"/>
              </w:rPr>
            </w:pPr>
            <w:r w:rsidRPr="0098243E">
              <w:rPr>
                <w:noProof w:val="0"/>
                <w:color w:val="000000"/>
              </w:rPr>
              <w:t>75046962</w:t>
            </w:r>
          </w:p>
        </w:tc>
      </w:tr>
      <w:tr w:rsidR="00557F6E" w:rsidRPr="0098243E" w:rsidTr="00557F6E">
        <w:trPr>
          <w:trHeight w:val="315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800" w:rsidRPr="0098243E" w:rsidRDefault="00585800" w:rsidP="0098243E">
            <w:pPr>
              <w:spacing w:line="280" w:lineRule="atLeast"/>
              <w:jc w:val="center"/>
              <w:rPr>
                <w:noProof w:val="0"/>
                <w:color w:val="000000"/>
              </w:rPr>
            </w:pPr>
            <w:r w:rsidRPr="0098243E">
              <w:rPr>
                <w:noProof w:val="0"/>
                <w:color w:val="000000"/>
              </w:rPr>
              <w:t>4</w:t>
            </w:r>
          </w:p>
        </w:tc>
        <w:tc>
          <w:tcPr>
            <w:tcW w:w="7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800" w:rsidRPr="0098243E" w:rsidRDefault="00585800" w:rsidP="0098243E">
            <w:pPr>
              <w:spacing w:line="280" w:lineRule="atLeast"/>
              <w:rPr>
                <w:noProof w:val="0"/>
                <w:color w:val="000000"/>
              </w:rPr>
            </w:pPr>
            <w:r w:rsidRPr="0098243E">
              <w:rPr>
                <w:noProof w:val="0"/>
                <w:color w:val="000000"/>
              </w:rPr>
              <w:t xml:space="preserve">Úřad pro mezinárodněprávní ochranu dětí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800" w:rsidRPr="0098243E" w:rsidRDefault="00585800" w:rsidP="0098243E">
            <w:pPr>
              <w:spacing w:line="280" w:lineRule="atLeast"/>
              <w:jc w:val="center"/>
              <w:rPr>
                <w:noProof w:val="0"/>
                <w:color w:val="000000"/>
              </w:rPr>
            </w:pPr>
            <w:r w:rsidRPr="0098243E">
              <w:rPr>
                <w:noProof w:val="0"/>
                <w:color w:val="000000"/>
              </w:rPr>
              <w:t>00025402</w:t>
            </w:r>
          </w:p>
        </w:tc>
      </w:tr>
      <w:tr w:rsidR="00557F6E" w:rsidRPr="0098243E" w:rsidTr="00557F6E">
        <w:trPr>
          <w:trHeight w:val="405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800" w:rsidRPr="0098243E" w:rsidRDefault="00585800" w:rsidP="0098243E">
            <w:pPr>
              <w:spacing w:line="280" w:lineRule="atLeast"/>
              <w:jc w:val="center"/>
              <w:rPr>
                <w:noProof w:val="0"/>
                <w:color w:val="000000"/>
              </w:rPr>
            </w:pPr>
            <w:r w:rsidRPr="0098243E">
              <w:rPr>
                <w:noProof w:val="0"/>
                <w:color w:val="000000"/>
              </w:rPr>
              <w:t>5</w:t>
            </w:r>
          </w:p>
        </w:tc>
        <w:tc>
          <w:tcPr>
            <w:tcW w:w="7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5800" w:rsidRPr="0098243E" w:rsidRDefault="00585800" w:rsidP="0098243E">
            <w:pPr>
              <w:spacing w:line="280" w:lineRule="atLeast"/>
              <w:rPr>
                <w:noProof w:val="0"/>
                <w:color w:val="000000"/>
              </w:rPr>
            </w:pPr>
            <w:r w:rsidRPr="0098243E">
              <w:rPr>
                <w:noProof w:val="0"/>
                <w:color w:val="000000"/>
              </w:rPr>
              <w:t>Technická inspekce České republiky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800" w:rsidRPr="0098243E" w:rsidRDefault="00585800" w:rsidP="0098243E">
            <w:pPr>
              <w:spacing w:line="280" w:lineRule="atLeast"/>
              <w:jc w:val="center"/>
              <w:rPr>
                <w:noProof w:val="0"/>
                <w:color w:val="000000"/>
              </w:rPr>
            </w:pPr>
            <w:r w:rsidRPr="0098243E">
              <w:rPr>
                <w:noProof w:val="0"/>
                <w:color w:val="000000"/>
              </w:rPr>
              <w:t>00638919</w:t>
            </w:r>
          </w:p>
        </w:tc>
      </w:tr>
      <w:tr w:rsidR="00557F6E" w:rsidRPr="0098243E" w:rsidTr="00557F6E">
        <w:trPr>
          <w:trHeight w:val="315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800" w:rsidRPr="0098243E" w:rsidRDefault="00585800" w:rsidP="0098243E">
            <w:pPr>
              <w:spacing w:line="280" w:lineRule="atLeast"/>
              <w:jc w:val="center"/>
              <w:rPr>
                <w:noProof w:val="0"/>
                <w:color w:val="000000"/>
              </w:rPr>
            </w:pPr>
            <w:r w:rsidRPr="0098243E">
              <w:rPr>
                <w:noProof w:val="0"/>
                <w:color w:val="000000"/>
              </w:rPr>
              <w:t>6</w:t>
            </w:r>
          </w:p>
        </w:tc>
        <w:tc>
          <w:tcPr>
            <w:tcW w:w="7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800" w:rsidRPr="0098243E" w:rsidRDefault="00585800" w:rsidP="0098243E">
            <w:pPr>
              <w:spacing w:line="280" w:lineRule="atLeast"/>
              <w:rPr>
                <w:noProof w:val="0"/>
                <w:color w:val="000000"/>
              </w:rPr>
            </w:pPr>
            <w:r w:rsidRPr="0098243E">
              <w:rPr>
                <w:noProof w:val="0"/>
                <w:color w:val="000000"/>
              </w:rPr>
              <w:t xml:space="preserve">Centrum sociálních služeb </w:t>
            </w:r>
            <w:proofErr w:type="spellStart"/>
            <w:r w:rsidRPr="0098243E">
              <w:rPr>
                <w:noProof w:val="0"/>
                <w:color w:val="000000"/>
              </w:rPr>
              <w:t>Tloskov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800" w:rsidRPr="0098243E" w:rsidRDefault="00585800" w:rsidP="0098243E">
            <w:pPr>
              <w:spacing w:line="280" w:lineRule="atLeast"/>
              <w:jc w:val="center"/>
              <w:rPr>
                <w:noProof w:val="0"/>
                <w:color w:val="000000"/>
              </w:rPr>
            </w:pPr>
            <w:r w:rsidRPr="0098243E">
              <w:rPr>
                <w:noProof w:val="0"/>
                <w:color w:val="000000"/>
              </w:rPr>
              <w:t>00640841</w:t>
            </w:r>
          </w:p>
        </w:tc>
      </w:tr>
      <w:tr w:rsidR="00557F6E" w:rsidRPr="0098243E" w:rsidTr="009A6799">
        <w:trPr>
          <w:trHeight w:val="315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800" w:rsidRPr="0098243E" w:rsidRDefault="00585800" w:rsidP="0098243E">
            <w:pPr>
              <w:spacing w:line="280" w:lineRule="atLeast"/>
              <w:jc w:val="center"/>
              <w:rPr>
                <w:noProof w:val="0"/>
                <w:color w:val="000000"/>
              </w:rPr>
            </w:pPr>
            <w:r w:rsidRPr="0098243E">
              <w:rPr>
                <w:noProof w:val="0"/>
                <w:color w:val="000000"/>
              </w:rPr>
              <w:t>7</w:t>
            </w:r>
          </w:p>
        </w:tc>
        <w:tc>
          <w:tcPr>
            <w:tcW w:w="7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5800" w:rsidRPr="0098243E" w:rsidRDefault="00585800" w:rsidP="0098243E">
            <w:pPr>
              <w:spacing w:line="280" w:lineRule="atLeast"/>
              <w:rPr>
                <w:noProof w:val="0"/>
                <w:color w:val="000000"/>
              </w:rPr>
            </w:pPr>
            <w:r w:rsidRPr="0098243E">
              <w:rPr>
                <w:noProof w:val="0"/>
                <w:color w:val="000000"/>
              </w:rPr>
              <w:t>Centrum pobytových a terénních sociálních služeb Zbůch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800" w:rsidRPr="0098243E" w:rsidRDefault="00585800" w:rsidP="0098243E">
            <w:pPr>
              <w:spacing w:line="280" w:lineRule="atLeast"/>
              <w:jc w:val="center"/>
              <w:rPr>
                <w:noProof w:val="0"/>
                <w:color w:val="000000"/>
              </w:rPr>
            </w:pPr>
            <w:r w:rsidRPr="0098243E">
              <w:rPr>
                <w:noProof w:val="0"/>
                <w:color w:val="000000"/>
              </w:rPr>
              <w:t>0411949</w:t>
            </w:r>
          </w:p>
        </w:tc>
      </w:tr>
      <w:tr w:rsidR="00557F6E" w:rsidRPr="0098243E" w:rsidTr="009A6799">
        <w:trPr>
          <w:trHeight w:val="315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800" w:rsidRPr="0098243E" w:rsidRDefault="00585800" w:rsidP="0098243E">
            <w:pPr>
              <w:spacing w:line="280" w:lineRule="atLeast"/>
              <w:jc w:val="center"/>
              <w:rPr>
                <w:noProof w:val="0"/>
                <w:color w:val="000000"/>
              </w:rPr>
            </w:pPr>
            <w:r w:rsidRPr="0098243E">
              <w:rPr>
                <w:noProof w:val="0"/>
                <w:color w:val="000000"/>
              </w:rPr>
              <w:t>8</w:t>
            </w:r>
          </w:p>
        </w:tc>
        <w:tc>
          <w:tcPr>
            <w:tcW w:w="7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5800" w:rsidRPr="0098243E" w:rsidRDefault="00585800" w:rsidP="0098243E">
            <w:pPr>
              <w:spacing w:line="280" w:lineRule="atLeast"/>
              <w:rPr>
                <w:noProof w:val="0"/>
                <w:color w:val="000000"/>
              </w:rPr>
            </w:pPr>
            <w:r w:rsidRPr="0098243E">
              <w:rPr>
                <w:noProof w:val="0"/>
                <w:color w:val="000000"/>
              </w:rPr>
              <w:t>Centrum sociálních služeb pro osoby se zrakovým postižením v Brně-Chrlicích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800" w:rsidRPr="0098243E" w:rsidRDefault="00585800" w:rsidP="0098243E">
            <w:pPr>
              <w:spacing w:line="280" w:lineRule="atLeast"/>
              <w:jc w:val="center"/>
              <w:rPr>
                <w:noProof w:val="0"/>
                <w:color w:val="000000"/>
              </w:rPr>
            </w:pPr>
            <w:r w:rsidRPr="0098243E">
              <w:rPr>
                <w:noProof w:val="0"/>
                <w:color w:val="000000"/>
              </w:rPr>
              <w:t>13693131</w:t>
            </w:r>
          </w:p>
        </w:tc>
      </w:tr>
      <w:tr w:rsidR="00557F6E" w:rsidRPr="0098243E" w:rsidTr="00557F6E">
        <w:trPr>
          <w:trHeight w:val="315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800" w:rsidRPr="0098243E" w:rsidRDefault="00585800" w:rsidP="0098243E">
            <w:pPr>
              <w:spacing w:line="280" w:lineRule="atLeast"/>
              <w:jc w:val="center"/>
              <w:rPr>
                <w:noProof w:val="0"/>
                <w:color w:val="000000"/>
              </w:rPr>
            </w:pPr>
            <w:r w:rsidRPr="0098243E">
              <w:rPr>
                <w:noProof w:val="0"/>
                <w:color w:val="000000"/>
              </w:rPr>
              <w:t>9</w:t>
            </w:r>
          </w:p>
        </w:tc>
        <w:tc>
          <w:tcPr>
            <w:tcW w:w="7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800" w:rsidRPr="0098243E" w:rsidRDefault="00585800" w:rsidP="0098243E">
            <w:pPr>
              <w:spacing w:line="280" w:lineRule="atLeast"/>
              <w:rPr>
                <w:noProof w:val="0"/>
                <w:color w:val="000000"/>
              </w:rPr>
            </w:pPr>
            <w:r w:rsidRPr="0098243E">
              <w:rPr>
                <w:noProof w:val="0"/>
                <w:color w:val="000000"/>
              </w:rPr>
              <w:t>Centrum Kociánka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800" w:rsidRPr="0098243E" w:rsidRDefault="00585800" w:rsidP="0098243E">
            <w:pPr>
              <w:spacing w:line="280" w:lineRule="atLeast"/>
              <w:jc w:val="center"/>
              <w:rPr>
                <w:noProof w:val="0"/>
                <w:color w:val="000000"/>
              </w:rPr>
            </w:pPr>
            <w:r w:rsidRPr="0098243E">
              <w:rPr>
                <w:noProof w:val="0"/>
                <w:color w:val="000000"/>
              </w:rPr>
              <w:t>00093378</w:t>
            </w:r>
          </w:p>
        </w:tc>
      </w:tr>
      <w:tr w:rsidR="00557F6E" w:rsidRPr="0098243E" w:rsidTr="009A6799">
        <w:trPr>
          <w:trHeight w:val="315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800" w:rsidRPr="0098243E" w:rsidRDefault="00585800" w:rsidP="0098243E">
            <w:pPr>
              <w:spacing w:line="280" w:lineRule="atLeast"/>
              <w:jc w:val="center"/>
              <w:rPr>
                <w:noProof w:val="0"/>
                <w:color w:val="000000"/>
              </w:rPr>
            </w:pPr>
            <w:r w:rsidRPr="0098243E">
              <w:rPr>
                <w:noProof w:val="0"/>
                <w:color w:val="000000"/>
              </w:rPr>
              <w:t>10</w:t>
            </w:r>
          </w:p>
        </w:tc>
        <w:tc>
          <w:tcPr>
            <w:tcW w:w="7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5800" w:rsidRPr="0098243E" w:rsidRDefault="00585800" w:rsidP="0098243E">
            <w:pPr>
              <w:spacing w:line="280" w:lineRule="atLeast"/>
              <w:rPr>
                <w:noProof w:val="0"/>
                <w:color w:val="000000"/>
              </w:rPr>
            </w:pPr>
            <w:r w:rsidRPr="0098243E">
              <w:rPr>
                <w:noProof w:val="0"/>
                <w:color w:val="000000"/>
              </w:rPr>
              <w:t>Centrum sociálních služeb Hrabyně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800" w:rsidRPr="0098243E" w:rsidRDefault="00585800" w:rsidP="0098243E">
            <w:pPr>
              <w:spacing w:line="280" w:lineRule="atLeast"/>
              <w:jc w:val="center"/>
              <w:rPr>
                <w:noProof w:val="0"/>
                <w:color w:val="000000"/>
              </w:rPr>
            </w:pPr>
            <w:r w:rsidRPr="0098243E">
              <w:rPr>
                <w:noProof w:val="0"/>
                <w:color w:val="000000"/>
              </w:rPr>
              <w:t>70630551</w:t>
            </w:r>
          </w:p>
        </w:tc>
      </w:tr>
      <w:tr w:rsidR="00557F6E" w:rsidRPr="0098243E" w:rsidTr="009A6799">
        <w:trPr>
          <w:trHeight w:val="315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800" w:rsidRPr="0098243E" w:rsidRDefault="00585800" w:rsidP="0098243E">
            <w:pPr>
              <w:spacing w:line="280" w:lineRule="atLeast"/>
              <w:jc w:val="center"/>
              <w:rPr>
                <w:noProof w:val="0"/>
                <w:color w:val="000000"/>
              </w:rPr>
            </w:pPr>
            <w:r w:rsidRPr="0098243E">
              <w:rPr>
                <w:noProof w:val="0"/>
                <w:color w:val="000000"/>
              </w:rPr>
              <w:t>11</w:t>
            </w:r>
          </w:p>
        </w:tc>
        <w:tc>
          <w:tcPr>
            <w:tcW w:w="71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800" w:rsidRPr="0098243E" w:rsidRDefault="00585800" w:rsidP="0098243E">
            <w:pPr>
              <w:spacing w:line="280" w:lineRule="atLeast"/>
              <w:rPr>
                <w:noProof w:val="0"/>
                <w:color w:val="000000"/>
              </w:rPr>
            </w:pPr>
            <w:r w:rsidRPr="0098243E">
              <w:rPr>
                <w:noProof w:val="0"/>
                <w:color w:val="000000"/>
              </w:rPr>
              <w:t>Fond dalšího vzdělávání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800" w:rsidRPr="0098243E" w:rsidRDefault="00585800" w:rsidP="0098243E">
            <w:pPr>
              <w:spacing w:line="280" w:lineRule="atLeast"/>
              <w:jc w:val="center"/>
              <w:rPr>
                <w:noProof w:val="0"/>
                <w:color w:val="000000"/>
              </w:rPr>
            </w:pPr>
            <w:r w:rsidRPr="0098243E">
              <w:rPr>
                <w:noProof w:val="0"/>
                <w:color w:val="000000"/>
              </w:rPr>
              <w:t>00405698</w:t>
            </w:r>
          </w:p>
        </w:tc>
      </w:tr>
      <w:tr w:rsidR="00557F6E" w:rsidRPr="0098243E" w:rsidTr="00557F6E">
        <w:trPr>
          <w:trHeight w:val="31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800" w:rsidRPr="0098243E" w:rsidRDefault="00585800" w:rsidP="0098243E">
            <w:pPr>
              <w:spacing w:line="280" w:lineRule="atLeast"/>
              <w:jc w:val="center"/>
              <w:rPr>
                <w:noProof w:val="0"/>
                <w:color w:val="000000"/>
              </w:rPr>
            </w:pPr>
            <w:r w:rsidRPr="0098243E">
              <w:rPr>
                <w:noProof w:val="0"/>
                <w:color w:val="000000"/>
              </w:rPr>
              <w:t>12</w:t>
            </w:r>
          </w:p>
        </w:tc>
        <w:tc>
          <w:tcPr>
            <w:tcW w:w="7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5800" w:rsidRPr="0098243E" w:rsidRDefault="00585800" w:rsidP="0098243E">
            <w:pPr>
              <w:spacing w:line="280" w:lineRule="atLeast"/>
              <w:rPr>
                <w:noProof w:val="0"/>
                <w:color w:val="000000"/>
              </w:rPr>
            </w:pPr>
            <w:r w:rsidRPr="0098243E">
              <w:rPr>
                <w:noProof w:val="0"/>
                <w:color w:val="000000"/>
              </w:rPr>
              <w:t xml:space="preserve">Výzkumný ústav práce a sociálních věcí, </w:t>
            </w:r>
            <w:proofErr w:type="spellStart"/>
            <w:proofErr w:type="gramStart"/>
            <w:r w:rsidRPr="0098243E">
              <w:rPr>
                <w:noProof w:val="0"/>
                <w:color w:val="000000"/>
              </w:rPr>
              <w:t>v.v.</w:t>
            </w:r>
            <w:proofErr w:type="gramEnd"/>
            <w:r w:rsidRPr="0098243E">
              <w:rPr>
                <w:noProof w:val="0"/>
                <w:color w:val="000000"/>
              </w:rPr>
              <w:t>i</w:t>
            </w:r>
            <w:proofErr w:type="spellEnd"/>
            <w:r w:rsidRPr="0098243E">
              <w:rPr>
                <w:noProof w:val="0"/>
                <w:color w:val="00000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5800" w:rsidRPr="0098243E" w:rsidRDefault="00585800" w:rsidP="0098243E">
            <w:pPr>
              <w:spacing w:line="280" w:lineRule="atLeast"/>
              <w:jc w:val="center"/>
              <w:rPr>
                <w:noProof w:val="0"/>
                <w:color w:val="000000"/>
              </w:rPr>
            </w:pPr>
            <w:r w:rsidRPr="0098243E">
              <w:rPr>
                <w:noProof w:val="0"/>
                <w:color w:val="000000"/>
              </w:rPr>
              <w:t>45773009</w:t>
            </w:r>
          </w:p>
        </w:tc>
      </w:tr>
      <w:tr w:rsidR="00557F6E" w:rsidRPr="0098243E" w:rsidTr="009A6799">
        <w:trPr>
          <w:trHeight w:val="31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800" w:rsidRPr="0098243E" w:rsidRDefault="00585800" w:rsidP="0098243E">
            <w:pPr>
              <w:spacing w:line="280" w:lineRule="atLeast"/>
              <w:jc w:val="center"/>
              <w:rPr>
                <w:noProof w:val="0"/>
                <w:color w:val="000000"/>
              </w:rPr>
            </w:pPr>
            <w:r w:rsidRPr="0098243E">
              <w:rPr>
                <w:noProof w:val="0"/>
                <w:color w:val="000000"/>
              </w:rPr>
              <w:t>13</w:t>
            </w:r>
          </w:p>
        </w:tc>
        <w:tc>
          <w:tcPr>
            <w:tcW w:w="71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5800" w:rsidRPr="0098243E" w:rsidRDefault="00585800" w:rsidP="0098243E">
            <w:pPr>
              <w:spacing w:line="280" w:lineRule="atLeast"/>
              <w:rPr>
                <w:noProof w:val="0"/>
                <w:color w:val="000000"/>
              </w:rPr>
            </w:pPr>
            <w:r w:rsidRPr="0098243E">
              <w:rPr>
                <w:noProof w:val="0"/>
                <w:color w:val="000000"/>
              </w:rPr>
              <w:t xml:space="preserve">Výzkumný ústav bezpečnosti práce, </w:t>
            </w:r>
            <w:proofErr w:type="spellStart"/>
            <w:proofErr w:type="gramStart"/>
            <w:r w:rsidRPr="0098243E">
              <w:rPr>
                <w:noProof w:val="0"/>
                <w:color w:val="000000"/>
              </w:rPr>
              <w:t>v.v.</w:t>
            </w:r>
            <w:proofErr w:type="gramEnd"/>
            <w:r w:rsidRPr="0098243E">
              <w:rPr>
                <w:noProof w:val="0"/>
                <w:color w:val="000000"/>
              </w:rPr>
              <w:t>i</w:t>
            </w:r>
            <w:proofErr w:type="spellEnd"/>
            <w:r w:rsidRPr="0098243E">
              <w:rPr>
                <w:noProof w:val="0"/>
                <w:color w:val="00000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800" w:rsidRPr="0098243E" w:rsidRDefault="00557F6E" w:rsidP="00557F6E">
            <w:pPr>
              <w:spacing w:line="280" w:lineRule="atLeast"/>
              <w:jc w:val="center"/>
              <w:rPr>
                <w:noProof w:val="0"/>
                <w:color w:val="000000"/>
              </w:rPr>
            </w:pPr>
            <w:r w:rsidRPr="0098243E">
              <w:rPr>
                <w:noProof w:val="0"/>
                <w:color w:val="000000"/>
              </w:rPr>
              <w:t>0002595</w:t>
            </w:r>
            <w:r>
              <w:rPr>
                <w:noProof w:val="0"/>
                <w:color w:val="000000"/>
              </w:rPr>
              <w:t>0</w:t>
            </w:r>
          </w:p>
        </w:tc>
      </w:tr>
    </w:tbl>
    <w:p w:rsidR="00C97D98" w:rsidRDefault="00541A56" w:rsidP="0098243E">
      <w:pPr>
        <w:pStyle w:val="Zkladntext2"/>
        <w:spacing w:line="280" w:lineRule="atLeast"/>
        <w:ind w:left="425" w:hanging="425"/>
        <w:jc w:val="both"/>
        <w:rPr>
          <w:rFonts w:cs="Arial"/>
        </w:rPr>
      </w:pPr>
      <w:r w:rsidRPr="0098243E">
        <w:rPr>
          <w:rFonts w:cs="Arial"/>
        </w:rPr>
        <w:lastRenderedPageBreak/>
        <w:t>1.2 Centrální zadavatel je v souladu s</w:t>
      </w:r>
      <w:r w:rsidR="00232C42" w:rsidRPr="0098243E">
        <w:rPr>
          <w:rFonts w:cs="Arial"/>
        </w:rPr>
        <w:t>e</w:t>
      </w:r>
      <w:r w:rsidRPr="0098243E">
        <w:rPr>
          <w:rFonts w:cs="Arial"/>
        </w:rPr>
        <w:t xml:space="preserve">  </w:t>
      </w:r>
      <w:r w:rsidR="00232C42" w:rsidRPr="0098243E">
        <w:rPr>
          <w:rFonts w:cs="Arial"/>
        </w:rPr>
        <w:t>S</w:t>
      </w:r>
      <w:r w:rsidRPr="0098243E">
        <w:rPr>
          <w:rFonts w:cs="Arial"/>
        </w:rPr>
        <w:t>mlouvou</w:t>
      </w:r>
      <w:r w:rsidR="00232C42" w:rsidRPr="0098243E">
        <w:rPr>
          <w:rFonts w:cs="Arial"/>
        </w:rPr>
        <w:t xml:space="preserve"> o společném postupu</w:t>
      </w:r>
      <w:r w:rsidRPr="0098243E">
        <w:rPr>
          <w:rFonts w:cs="Arial"/>
        </w:rPr>
        <w:t xml:space="preserve"> </w:t>
      </w:r>
      <w:r w:rsidR="00232C42" w:rsidRPr="0098243E">
        <w:rPr>
          <w:rFonts w:cs="Arial"/>
        </w:rPr>
        <w:t>pověřen provedením centralizovaného zadání veřejné zakázky a k jednání a úkonům v zastoupení pověřujících zadavatelů za účelem uzavření rámcové smlouvy</w:t>
      </w:r>
      <w:r w:rsidR="00B72B34" w:rsidRPr="0098243E">
        <w:rPr>
          <w:rFonts w:cs="Arial"/>
        </w:rPr>
        <w:t xml:space="preserve"> na dodávku kancelářského papíru</w:t>
      </w:r>
      <w:r w:rsidR="00232C42" w:rsidRPr="0098243E">
        <w:rPr>
          <w:rFonts w:cs="Arial"/>
        </w:rPr>
        <w:t xml:space="preserve"> s</w:t>
      </w:r>
      <w:r w:rsidR="00B72B34" w:rsidRPr="0098243E">
        <w:rPr>
          <w:rFonts w:cs="Arial"/>
        </w:rPr>
        <w:t> </w:t>
      </w:r>
      <w:r w:rsidR="00232C42" w:rsidRPr="0098243E">
        <w:rPr>
          <w:rFonts w:cs="Arial"/>
        </w:rPr>
        <w:t>vybraným uchazečem</w:t>
      </w:r>
      <w:r w:rsidR="005D4388" w:rsidRPr="0098243E">
        <w:rPr>
          <w:rFonts w:cs="Arial"/>
        </w:rPr>
        <w:t>.</w:t>
      </w:r>
    </w:p>
    <w:p w:rsidR="00541A56" w:rsidRDefault="00541A56" w:rsidP="0098243E">
      <w:pPr>
        <w:pStyle w:val="Zkladntext2"/>
        <w:spacing w:line="280" w:lineRule="atLeast"/>
        <w:ind w:left="425" w:hanging="425"/>
        <w:jc w:val="both"/>
        <w:rPr>
          <w:rFonts w:cs="Arial"/>
        </w:rPr>
      </w:pPr>
      <w:r w:rsidRPr="0098243E">
        <w:rPr>
          <w:rFonts w:cs="Arial"/>
        </w:rPr>
        <w:t xml:space="preserve">1.3 </w:t>
      </w:r>
      <w:r w:rsidR="00BB5A5B">
        <w:rPr>
          <w:rFonts w:cs="Arial"/>
        </w:rPr>
        <w:t xml:space="preserve"> </w:t>
      </w:r>
      <w:r w:rsidRPr="0098243E">
        <w:rPr>
          <w:rFonts w:cs="Arial"/>
        </w:rPr>
        <w:t xml:space="preserve">Centrální zadavatel je </w:t>
      </w:r>
      <w:r w:rsidR="005D4388" w:rsidRPr="0098243E">
        <w:rPr>
          <w:rFonts w:cs="Arial"/>
        </w:rPr>
        <w:t xml:space="preserve">na základě Smlouvy o společném postupu </w:t>
      </w:r>
      <w:r w:rsidRPr="0098243E">
        <w:rPr>
          <w:rFonts w:cs="Arial"/>
        </w:rPr>
        <w:t xml:space="preserve">oprávněn </w:t>
      </w:r>
      <w:r w:rsidR="00B72B34" w:rsidRPr="0098243E">
        <w:rPr>
          <w:rFonts w:cs="Arial"/>
        </w:rPr>
        <w:t xml:space="preserve">zejména </w:t>
      </w:r>
      <w:r w:rsidRPr="0098243E">
        <w:rPr>
          <w:rFonts w:cs="Arial"/>
        </w:rPr>
        <w:t xml:space="preserve">činit nezbytné právní úkony </w:t>
      </w:r>
      <w:r w:rsidR="005D4388" w:rsidRPr="0098243E">
        <w:rPr>
          <w:rFonts w:cs="Arial"/>
        </w:rPr>
        <w:t>v rámci zadávacího řízení</w:t>
      </w:r>
      <w:r w:rsidRPr="0098243E">
        <w:rPr>
          <w:rFonts w:cs="Arial"/>
        </w:rPr>
        <w:t>,</w:t>
      </w:r>
      <w:r w:rsidR="008B321E">
        <w:rPr>
          <w:rFonts w:cs="Arial"/>
        </w:rPr>
        <w:t xml:space="preserve"> </w:t>
      </w:r>
      <w:r w:rsidR="005D4388" w:rsidRPr="0098243E">
        <w:rPr>
          <w:rFonts w:cs="Arial"/>
        </w:rPr>
        <w:t xml:space="preserve">rozhodnout o </w:t>
      </w:r>
      <w:r w:rsidRPr="0098243E">
        <w:rPr>
          <w:rFonts w:cs="Arial"/>
        </w:rPr>
        <w:t>zruš</w:t>
      </w:r>
      <w:r w:rsidR="005D4388" w:rsidRPr="0098243E">
        <w:rPr>
          <w:rFonts w:cs="Arial"/>
        </w:rPr>
        <w:t>ení</w:t>
      </w:r>
      <w:r w:rsidRPr="0098243E">
        <w:rPr>
          <w:rFonts w:cs="Arial"/>
        </w:rPr>
        <w:t xml:space="preserve"> zadávací</w:t>
      </w:r>
      <w:r w:rsidR="005D4388" w:rsidRPr="0098243E">
        <w:rPr>
          <w:rFonts w:cs="Arial"/>
        </w:rPr>
        <w:t>ho</w:t>
      </w:r>
      <w:r w:rsidRPr="0098243E">
        <w:rPr>
          <w:rFonts w:cs="Arial"/>
        </w:rPr>
        <w:t xml:space="preserve"> řízení, rozhodnout o</w:t>
      </w:r>
      <w:r w:rsidR="00C97D98">
        <w:rPr>
          <w:rFonts w:cs="Arial"/>
        </w:rPr>
        <w:t> </w:t>
      </w:r>
      <w:r w:rsidRPr="0098243E">
        <w:rPr>
          <w:rFonts w:cs="Arial"/>
        </w:rPr>
        <w:t xml:space="preserve">výběru nejvhodnější nabídky, uveřejňovat oznámení ve Věstníku veřejných zakázek apod. Centrální zadavatel bude </w:t>
      </w:r>
      <w:r w:rsidR="00B72B34" w:rsidRPr="0098243E">
        <w:rPr>
          <w:rFonts w:cs="Arial"/>
        </w:rPr>
        <w:t xml:space="preserve">rovněž zastávat pozici účastníka </w:t>
      </w:r>
      <w:r w:rsidRPr="0098243E">
        <w:rPr>
          <w:rFonts w:cs="Arial"/>
        </w:rPr>
        <w:t>případného řízení o</w:t>
      </w:r>
      <w:r w:rsidR="00C97D98">
        <w:rPr>
          <w:rFonts w:cs="Arial"/>
        </w:rPr>
        <w:t> </w:t>
      </w:r>
      <w:r w:rsidRPr="0098243E">
        <w:rPr>
          <w:rFonts w:cs="Arial"/>
        </w:rPr>
        <w:t>přezkoumání úkonů zadavatele před orgánem dohledu nebo případného následného soudního řízení.</w:t>
      </w:r>
    </w:p>
    <w:p w:rsidR="00AC3A71" w:rsidRPr="001A4D4C" w:rsidRDefault="00AC3A71" w:rsidP="00AC3A71">
      <w:pPr>
        <w:pStyle w:val="Zkladntext2"/>
        <w:spacing w:line="280" w:lineRule="atLeast"/>
        <w:ind w:left="425" w:hanging="425"/>
        <w:jc w:val="both"/>
        <w:rPr>
          <w:rFonts w:cs="Arial"/>
        </w:rPr>
      </w:pPr>
      <w:r>
        <w:rPr>
          <w:rFonts w:cs="Arial"/>
        </w:rPr>
        <w:t xml:space="preserve">1.4 </w:t>
      </w:r>
      <w:r w:rsidR="00BB5A5B">
        <w:rPr>
          <w:rFonts w:cs="Arial"/>
        </w:rPr>
        <w:t xml:space="preserve"> </w:t>
      </w:r>
      <w:r w:rsidRPr="00057022">
        <w:rPr>
          <w:rFonts w:cs="Arial"/>
        </w:rPr>
        <w:t>Centrální zadavatel v souladu se zásadou hospodárnosti</w:t>
      </w:r>
      <w:r>
        <w:rPr>
          <w:rFonts w:cs="Arial"/>
        </w:rPr>
        <w:t xml:space="preserve"> </w:t>
      </w:r>
      <w:r w:rsidR="00BE6CFA">
        <w:rPr>
          <w:rFonts w:cs="Arial"/>
        </w:rPr>
        <w:t>a závazných pravidel pro centralizované zadávání</w:t>
      </w:r>
      <w:r w:rsidR="00BE6CFA">
        <w:rPr>
          <w:rStyle w:val="Znakapoznpodarou"/>
        </w:rPr>
        <w:footnoteReference w:id="1"/>
      </w:r>
      <w:r w:rsidR="00BB5A5B">
        <w:rPr>
          <w:rFonts w:cs="Arial"/>
        </w:rPr>
        <w:t xml:space="preserve"> </w:t>
      </w:r>
      <w:r w:rsidRPr="00057022">
        <w:rPr>
          <w:rFonts w:cs="Arial"/>
        </w:rPr>
        <w:t>umožní pověřujícím zadavatelům, aby centrálně nakupovanou komoditu nakoupili od</w:t>
      </w:r>
      <w:r w:rsidR="0019247B">
        <w:rPr>
          <w:rFonts w:cs="Arial"/>
        </w:rPr>
        <w:t> </w:t>
      </w:r>
      <w:r w:rsidRPr="00057022">
        <w:rPr>
          <w:rFonts w:cs="Arial"/>
        </w:rPr>
        <w:t xml:space="preserve">jiných dodavatelů, jestliže tito prokážou, že ji </w:t>
      </w:r>
      <w:r w:rsidR="00BB5A5B">
        <w:rPr>
          <w:rFonts w:cs="Arial"/>
        </w:rPr>
        <w:t xml:space="preserve">v odpovídající kvalitě </w:t>
      </w:r>
      <w:r w:rsidRPr="00057022">
        <w:rPr>
          <w:rFonts w:cs="Arial"/>
        </w:rPr>
        <w:t>nakupují za cenu nižší, než je cena dodavatele, se kterým byla uzavřena smlouva na základě centralizovaně zadávané veřejné zakázky.</w:t>
      </w:r>
    </w:p>
    <w:p w:rsidR="00EE238C" w:rsidRPr="0098243E" w:rsidRDefault="00EE238C" w:rsidP="009A6799">
      <w:pPr>
        <w:pStyle w:val="Nadpis10"/>
        <w:tabs>
          <w:tab w:val="num" w:pos="709"/>
        </w:tabs>
        <w:spacing w:before="360" w:line="280" w:lineRule="atLeast"/>
        <w:ind w:left="567" w:hanging="567"/>
        <w:rPr>
          <w:rFonts w:cs="Arial"/>
          <w:sz w:val="24"/>
          <w:szCs w:val="24"/>
        </w:rPr>
      </w:pPr>
      <w:bookmarkStart w:id="8" w:name="_Toc405980313"/>
      <w:bookmarkEnd w:id="7"/>
      <w:r w:rsidRPr="0098243E">
        <w:rPr>
          <w:rFonts w:cs="Arial"/>
          <w:sz w:val="24"/>
          <w:szCs w:val="24"/>
        </w:rPr>
        <w:t>Pojmy</w:t>
      </w:r>
      <w:bookmarkEnd w:id="8"/>
    </w:p>
    <w:p w:rsidR="00EE238C" w:rsidRPr="0098243E" w:rsidRDefault="00EE238C" w:rsidP="00C57BFE">
      <w:pPr>
        <w:pStyle w:val="Zkladntext"/>
        <w:spacing w:line="280" w:lineRule="atLeast"/>
        <w:ind w:left="567"/>
        <w:rPr>
          <w:rFonts w:cs="Arial"/>
          <w:sz w:val="20"/>
        </w:rPr>
      </w:pPr>
      <w:r w:rsidRPr="0098243E">
        <w:rPr>
          <w:rFonts w:cs="Arial"/>
          <w:sz w:val="20"/>
        </w:rPr>
        <w:t xml:space="preserve">Pro účely vymezení </w:t>
      </w:r>
      <w:r w:rsidR="00B72B34" w:rsidRPr="0098243E">
        <w:rPr>
          <w:rFonts w:cs="Arial"/>
          <w:sz w:val="20"/>
        </w:rPr>
        <w:t xml:space="preserve">zadávacích podmínek </w:t>
      </w:r>
      <w:r w:rsidRPr="0098243E">
        <w:rPr>
          <w:rFonts w:cs="Arial"/>
          <w:sz w:val="20"/>
        </w:rPr>
        <w:t>veřejné zakázky</w:t>
      </w:r>
      <w:r w:rsidR="00B72B34" w:rsidRPr="0098243E">
        <w:rPr>
          <w:rFonts w:cs="Arial"/>
          <w:sz w:val="20"/>
        </w:rPr>
        <w:t>, především</w:t>
      </w:r>
      <w:r w:rsidRPr="0098243E">
        <w:rPr>
          <w:rFonts w:cs="Arial"/>
          <w:sz w:val="20"/>
        </w:rPr>
        <w:t xml:space="preserve"> </w:t>
      </w:r>
      <w:r w:rsidR="00B72B34" w:rsidRPr="0098243E">
        <w:rPr>
          <w:rFonts w:cs="Arial"/>
          <w:sz w:val="20"/>
        </w:rPr>
        <w:t xml:space="preserve">předmětu plnění </w:t>
      </w:r>
      <w:r w:rsidR="0084404E" w:rsidRPr="0098243E">
        <w:rPr>
          <w:rFonts w:cs="Arial"/>
          <w:sz w:val="20"/>
        </w:rPr>
        <w:t xml:space="preserve">centrální </w:t>
      </w:r>
      <w:r w:rsidRPr="0098243E">
        <w:rPr>
          <w:rFonts w:cs="Arial"/>
          <w:sz w:val="20"/>
        </w:rPr>
        <w:t xml:space="preserve">zadavatel </w:t>
      </w:r>
      <w:r w:rsidR="00B72B34" w:rsidRPr="0098243E">
        <w:rPr>
          <w:rFonts w:cs="Arial"/>
          <w:sz w:val="20"/>
        </w:rPr>
        <w:t>níže definuje základní pojmy</w:t>
      </w:r>
      <w:r w:rsidRPr="0098243E">
        <w:rPr>
          <w:rFonts w:cs="Arial"/>
          <w:sz w:val="20"/>
        </w:rPr>
        <w:t xml:space="preserve">: </w:t>
      </w:r>
    </w:p>
    <w:p w:rsidR="00EE238C" w:rsidRPr="0098243E" w:rsidRDefault="00585800" w:rsidP="007D24FD">
      <w:pPr>
        <w:pStyle w:val="Zkladntext"/>
        <w:numPr>
          <w:ilvl w:val="0"/>
          <w:numId w:val="44"/>
        </w:numPr>
        <w:spacing w:before="0" w:after="0" w:line="280" w:lineRule="atLeast"/>
        <w:ind w:hanging="503"/>
        <w:rPr>
          <w:rFonts w:cs="Arial"/>
          <w:sz w:val="20"/>
        </w:rPr>
      </w:pPr>
      <w:r w:rsidRPr="0098243E">
        <w:rPr>
          <w:rFonts w:cs="Arial"/>
          <w:b/>
          <w:i/>
          <w:sz w:val="20"/>
        </w:rPr>
        <w:t xml:space="preserve">Opacita </w:t>
      </w:r>
      <w:r w:rsidR="00EE238C" w:rsidRPr="0098243E">
        <w:rPr>
          <w:rFonts w:cs="Arial"/>
          <w:sz w:val="20"/>
        </w:rPr>
        <w:t xml:space="preserve">– </w:t>
      </w:r>
      <w:r w:rsidR="003668AF" w:rsidRPr="0098243E">
        <w:rPr>
          <w:rFonts w:cs="Arial"/>
          <w:sz w:val="20"/>
        </w:rPr>
        <w:t>s</w:t>
      </w:r>
      <w:r w:rsidR="0084404E" w:rsidRPr="0098243E">
        <w:rPr>
          <w:rFonts w:cs="Arial"/>
          <w:sz w:val="20"/>
        </w:rPr>
        <w:t>chopnost papíru nepropouštět světelné paprsky; vyjadřuje se v procentech zadrženého světla</w:t>
      </w:r>
      <w:r w:rsidR="000D4A72">
        <w:rPr>
          <w:rFonts w:cs="Arial"/>
          <w:sz w:val="20"/>
        </w:rPr>
        <w:t xml:space="preserve"> v souladu s ISO 2471</w:t>
      </w:r>
      <w:r w:rsidR="007D24FD">
        <w:rPr>
          <w:rFonts w:cs="Arial"/>
          <w:sz w:val="20"/>
        </w:rPr>
        <w:t>.</w:t>
      </w:r>
      <w:r w:rsidR="008E1E66">
        <w:rPr>
          <w:rFonts w:cs="Arial"/>
          <w:sz w:val="20"/>
        </w:rPr>
        <w:t xml:space="preserve"> </w:t>
      </w:r>
    </w:p>
    <w:p w:rsidR="0084404E" w:rsidRPr="007D24FD" w:rsidRDefault="008B3631" w:rsidP="007D24FD">
      <w:pPr>
        <w:pStyle w:val="Zkladntext"/>
        <w:numPr>
          <w:ilvl w:val="0"/>
          <w:numId w:val="44"/>
        </w:numPr>
        <w:spacing w:before="0" w:after="0" w:line="280" w:lineRule="atLeast"/>
        <w:ind w:hanging="503"/>
        <w:rPr>
          <w:rFonts w:cs="Arial"/>
          <w:sz w:val="20"/>
        </w:rPr>
      </w:pPr>
      <w:hyperlink r:id="rId16" w:history="1">
        <w:r w:rsidR="0084404E" w:rsidRPr="0098243E">
          <w:rPr>
            <w:rStyle w:val="Hypertextovodkaz"/>
            <w:rFonts w:cs="Arial"/>
            <w:b/>
            <w:i/>
            <w:color w:val="auto"/>
            <w:sz w:val="20"/>
            <w:u w:val="none"/>
          </w:rPr>
          <w:t>Bělost papíru</w:t>
        </w:r>
      </w:hyperlink>
      <w:r w:rsidR="0084404E" w:rsidRPr="0098243E">
        <w:rPr>
          <w:rFonts w:cs="Arial"/>
          <w:sz w:val="20"/>
        </w:rPr>
        <w:t xml:space="preserve"> -  </w:t>
      </w:r>
      <w:r w:rsidR="003668AF" w:rsidRPr="0098243E">
        <w:rPr>
          <w:rFonts w:cs="Arial"/>
          <w:sz w:val="20"/>
        </w:rPr>
        <w:t>h</w:t>
      </w:r>
      <w:r w:rsidR="0084404E" w:rsidRPr="0098243E">
        <w:rPr>
          <w:rFonts w:cs="Arial"/>
          <w:sz w:val="20"/>
        </w:rPr>
        <w:t xml:space="preserve">odnota bělosti papíru </w:t>
      </w:r>
      <w:r w:rsidR="000D4A72">
        <w:rPr>
          <w:rFonts w:cs="Arial"/>
          <w:sz w:val="20"/>
        </w:rPr>
        <w:t xml:space="preserve">stanovená </w:t>
      </w:r>
      <w:r w:rsidR="0084404E" w:rsidRPr="0098243E">
        <w:rPr>
          <w:rFonts w:cs="Arial"/>
          <w:sz w:val="20"/>
        </w:rPr>
        <w:t>podle normy ISO</w:t>
      </w:r>
      <w:r w:rsidR="002D6EAF">
        <w:rPr>
          <w:rFonts w:cs="Arial"/>
          <w:sz w:val="20"/>
        </w:rPr>
        <w:t xml:space="preserve"> 11475</w:t>
      </w:r>
      <w:r w:rsidR="007D24FD">
        <w:rPr>
          <w:rFonts w:cs="Arial"/>
          <w:sz w:val="20"/>
        </w:rPr>
        <w:t>.</w:t>
      </w:r>
    </w:p>
    <w:p w:rsidR="00541A56" w:rsidRPr="0098243E" w:rsidRDefault="008B3631" w:rsidP="007D24FD">
      <w:pPr>
        <w:pStyle w:val="Zkladntext"/>
        <w:numPr>
          <w:ilvl w:val="0"/>
          <w:numId w:val="44"/>
        </w:numPr>
        <w:spacing w:before="0" w:after="0" w:line="280" w:lineRule="atLeast"/>
        <w:ind w:hanging="503"/>
        <w:rPr>
          <w:rStyle w:val="Hypertextovodkaz"/>
          <w:rFonts w:cs="Arial"/>
          <w:b/>
          <w:i/>
          <w:color w:val="auto"/>
          <w:sz w:val="20"/>
          <w:u w:val="none"/>
        </w:rPr>
      </w:pPr>
      <w:hyperlink r:id="rId17" w:history="1">
        <w:r w:rsidR="0084404E" w:rsidRPr="0098243E">
          <w:rPr>
            <w:rStyle w:val="Hypertextovodkaz"/>
            <w:rFonts w:cs="Arial"/>
            <w:b/>
            <w:i/>
            <w:color w:val="auto"/>
            <w:sz w:val="20"/>
            <w:u w:val="none"/>
          </w:rPr>
          <w:t>Plošná hmotnost</w:t>
        </w:r>
      </w:hyperlink>
      <w:r w:rsidR="0084404E" w:rsidRPr="0098243E">
        <w:rPr>
          <w:rStyle w:val="Hypertextovodkaz"/>
          <w:rFonts w:cs="Arial"/>
          <w:b/>
          <w:i/>
          <w:color w:val="auto"/>
          <w:sz w:val="20"/>
          <w:u w:val="none"/>
        </w:rPr>
        <w:t xml:space="preserve"> (gramáž)</w:t>
      </w:r>
      <w:r w:rsidR="003668AF" w:rsidRPr="00C97D98">
        <w:rPr>
          <w:rStyle w:val="Hypertextovodkaz"/>
          <w:rFonts w:cs="Arial"/>
          <w:i/>
          <w:color w:val="auto"/>
          <w:sz w:val="20"/>
          <w:u w:val="none"/>
        </w:rPr>
        <w:t xml:space="preserve"> </w:t>
      </w:r>
      <w:r w:rsidR="0084404E" w:rsidRPr="00C97D98">
        <w:rPr>
          <w:rStyle w:val="Hypertextovodkaz"/>
          <w:rFonts w:cs="Arial"/>
          <w:i/>
          <w:color w:val="auto"/>
          <w:sz w:val="20"/>
          <w:u w:val="none"/>
        </w:rPr>
        <w:t>-</w:t>
      </w:r>
      <w:r w:rsidR="0084404E" w:rsidRPr="0098243E">
        <w:rPr>
          <w:rStyle w:val="Hypertextovodkaz"/>
          <w:rFonts w:cs="Arial"/>
          <w:b/>
          <w:i/>
          <w:color w:val="auto"/>
          <w:sz w:val="20"/>
          <w:u w:val="none"/>
        </w:rPr>
        <w:t xml:space="preserve"> </w:t>
      </w:r>
      <w:r w:rsidR="000E77E0" w:rsidRPr="0098243E">
        <w:fldChar w:fldCharType="begin"/>
      </w:r>
      <w:r w:rsidR="0084404E" w:rsidRPr="0098243E">
        <w:rPr>
          <w:rFonts w:cs="Arial"/>
          <w:sz w:val="20"/>
        </w:rPr>
        <w:instrText xml:space="preserve"> HYPERLINK "http://ciselnik.nipez.cz/faces/n012/N012Form.xhtml?windowId=b6c&amp;cid=4903" </w:instrText>
      </w:r>
      <w:r w:rsidR="000E77E0" w:rsidRPr="0098243E">
        <w:fldChar w:fldCharType="separate"/>
      </w:r>
      <w:r w:rsidR="003668AF" w:rsidRPr="0098243E">
        <w:rPr>
          <w:rStyle w:val="Hypertextovodkaz"/>
          <w:rFonts w:cs="Arial"/>
          <w:color w:val="auto"/>
          <w:sz w:val="20"/>
          <w:u w:val="none"/>
        </w:rPr>
        <w:t>h</w:t>
      </w:r>
      <w:r w:rsidR="0084404E" w:rsidRPr="0098243E">
        <w:rPr>
          <w:rStyle w:val="Hypertextovodkaz"/>
          <w:rFonts w:cs="Arial"/>
          <w:color w:val="auto"/>
          <w:sz w:val="20"/>
          <w:u w:val="none"/>
        </w:rPr>
        <w:t>motnost materiálu měřená vzhledem k ploše, vyjádřená v g/m</w:t>
      </w:r>
      <w:r w:rsidR="0084404E" w:rsidRPr="00BE1DF6">
        <w:rPr>
          <w:rStyle w:val="Hypertextovodkaz"/>
          <w:rFonts w:cs="Arial"/>
          <w:color w:val="auto"/>
          <w:sz w:val="20"/>
          <w:u w:val="none"/>
          <w:vertAlign w:val="superscript"/>
        </w:rPr>
        <w:t>2</w:t>
      </w:r>
      <w:r w:rsidR="007D24FD">
        <w:rPr>
          <w:rStyle w:val="Hypertextovodkaz"/>
          <w:rFonts w:cs="Arial"/>
          <w:color w:val="auto"/>
          <w:sz w:val="20"/>
          <w:u w:val="none"/>
        </w:rPr>
        <w:t>.</w:t>
      </w:r>
      <w:r w:rsidR="000D4A72">
        <w:rPr>
          <w:rStyle w:val="Hypertextovodkaz"/>
          <w:rFonts w:cs="Arial"/>
          <w:color w:val="auto"/>
          <w:sz w:val="20"/>
          <w:u w:val="none"/>
        </w:rPr>
        <w:t xml:space="preserve"> Stanovuje se v souladu s </w:t>
      </w:r>
      <w:r w:rsidR="0036521C">
        <w:rPr>
          <w:rStyle w:val="Hypertextovodkaz"/>
          <w:rFonts w:cs="Arial"/>
          <w:color w:val="auto"/>
          <w:sz w:val="20"/>
          <w:u w:val="none"/>
        </w:rPr>
        <w:t>normou</w:t>
      </w:r>
      <w:r w:rsidR="000D4A72">
        <w:rPr>
          <w:rStyle w:val="Hypertextovodkaz"/>
          <w:rFonts w:cs="Arial"/>
          <w:color w:val="auto"/>
          <w:sz w:val="20"/>
          <w:u w:val="none"/>
        </w:rPr>
        <w:t xml:space="preserve"> ISO 536 </w:t>
      </w:r>
      <w:r w:rsidR="0036521C">
        <w:rPr>
          <w:rStyle w:val="Hypertextovodkaz"/>
          <w:rFonts w:cs="Arial"/>
          <w:color w:val="auto"/>
          <w:sz w:val="20"/>
          <w:u w:val="none"/>
        </w:rPr>
        <w:t>(ČSN EN ISO 536).</w:t>
      </w:r>
    </w:p>
    <w:p w:rsidR="0084404E" w:rsidRPr="0098243E" w:rsidRDefault="00541A56" w:rsidP="007D24FD">
      <w:pPr>
        <w:pStyle w:val="Zkladntext"/>
        <w:numPr>
          <w:ilvl w:val="0"/>
          <w:numId w:val="44"/>
        </w:numPr>
        <w:spacing w:before="0" w:after="0" w:line="280" w:lineRule="atLeast"/>
        <w:ind w:hanging="503"/>
        <w:rPr>
          <w:rStyle w:val="Hypertextovodkaz"/>
          <w:rFonts w:cs="Arial"/>
          <w:b/>
          <w:i/>
          <w:color w:val="auto"/>
          <w:sz w:val="20"/>
          <w:u w:val="none"/>
        </w:rPr>
      </w:pPr>
      <w:r w:rsidRPr="0098243E">
        <w:rPr>
          <w:rStyle w:val="Hypertextovodkaz"/>
          <w:rFonts w:cs="Arial"/>
          <w:b/>
          <w:i/>
          <w:color w:val="auto"/>
          <w:sz w:val="20"/>
          <w:u w:val="none"/>
        </w:rPr>
        <w:t>Formát listu</w:t>
      </w:r>
      <w:r w:rsidR="0084404E" w:rsidRPr="0098243E">
        <w:rPr>
          <w:rStyle w:val="Hypertextovodkaz"/>
          <w:rFonts w:cs="Arial"/>
          <w:b/>
          <w:i/>
          <w:color w:val="auto"/>
          <w:sz w:val="20"/>
          <w:u w:val="none"/>
        </w:rPr>
        <w:t xml:space="preserve"> </w:t>
      </w:r>
      <w:r w:rsidR="000E77E0" w:rsidRPr="0098243E">
        <w:rPr>
          <w:rStyle w:val="Hypertextovodkaz"/>
          <w:rFonts w:cs="Arial"/>
          <w:b/>
          <w:i/>
          <w:color w:val="auto"/>
          <w:sz w:val="20"/>
          <w:u w:val="none"/>
        </w:rPr>
        <w:fldChar w:fldCharType="end"/>
      </w:r>
      <w:r w:rsidR="00AA59BC" w:rsidRPr="0098243E">
        <w:rPr>
          <w:rStyle w:val="Hypertextovodkaz"/>
          <w:rFonts w:cs="Arial"/>
          <w:color w:val="auto"/>
          <w:sz w:val="20"/>
          <w:u w:val="none"/>
        </w:rPr>
        <w:t xml:space="preserve">- </w:t>
      </w:r>
      <w:r w:rsidR="003668AF" w:rsidRPr="0098243E">
        <w:rPr>
          <w:rStyle w:val="Hypertextovodkaz"/>
          <w:rFonts w:cs="Arial"/>
          <w:color w:val="auto"/>
          <w:sz w:val="20"/>
          <w:u w:val="none"/>
        </w:rPr>
        <w:t>n</w:t>
      </w:r>
      <w:r w:rsidR="00AA59BC" w:rsidRPr="0098243E">
        <w:rPr>
          <w:rStyle w:val="Hypertextovodkaz"/>
          <w:rFonts w:cs="Arial"/>
          <w:color w:val="auto"/>
          <w:sz w:val="20"/>
          <w:u w:val="none"/>
        </w:rPr>
        <w:t xml:space="preserve">ormalizované označení rozměru listů papíru podle </w:t>
      </w:r>
      <w:r w:rsidR="00BE1DF6" w:rsidRPr="0098243E">
        <w:rPr>
          <w:rStyle w:val="Hypertextovodkaz"/>
          <w:rFonts w:cs="Arial"/>
          <w:color w:val="auto"/>
          <w:sz w:val="20"/>
          <w:u w:val="none"/>
        </w:rPr>
        <w:t>nor</w:t>
      </w:r>
      <w:r w:rsidR="00BE1DF6">
        <w:rPr>
          <w:rStyle w:val="Hypertextovodkaz"/>
          <w:rFonts w:cs="Arial"/>
          <w:color w:val="auto"/>
          <w:sz w:val="20"/>
          <w:u w:val="none"/>
        </w:rPr>
        <w:t>my</w:t>
      </w:r>
      <w:r w:rsidR="00BE1DF6" w:rsidRPr="0098243E">
        <w:rPr>
          <w:rStyle w:val="Hypertextovodkaz"/>
          <w:rFonts w:cs="Arial"/>
          <w:color w:val="auto"/>
          <w:sz w:val="20"/>
          <w:u w:val="none"/>
        </w:rPr>
        <w:t xml:space="preserve"> </w:t>
      </w:r>
      <w:r w:rsidR="00AA59BC" w:rsidRPr="0098243E">
        <w:rPr>
          <w:rStyle w:val="Hypertextovodkaz"/>
          <w:rFonts w:cs="Arial"/>
          <w:color w:val="auto"/>
          <w:sz w:val="20"/>
          <w:u w:val="none"/>
        </w:rPr>
        <w:t>ISO 216</w:t>
      </w:r>
      <w:r w:rsidR="007D24FD">
        <w:rPr>
          <w:rStyle w:val="Hypertextovodkaz"/>
          <w:rFonts w:cs="Arial"/>
          <w:color w:val="auto"/>
          <w:sz w:val="20"/>
          <w:u w:val="none"/>
        </w:rPr>
        <w:t>.</w:t>
      </w:r>
    </w:p>
    <w:p w:rsidR="005B3FCC" w:rsidRPr="00D720D9" w:rsidRDefault="00240DAC" w:rsidP="007D24FD">
      <w:pPr>
        <w:pStyle w:val="Zkladntext"/>
        <w:numPr>
          <w:ilvl w:val="0"/>
          <w:numId w:val="44"/>
        </w:numPr>
        <w:spacing w:before="0" w:after="0" w:line="280" w:lineRule="atLeast"/>
        <w:ind w:hanging="503"/>
        <w:rPr>
          <w:rFonts w:cs="Arial"/>
          <w:b/>
          <w:i/>
          <w:sz w:val="20"/>
        </w:rPr>
      </w:pPr>
      <w:r w:rsidRPr="0098243E">
        <w:rPr>
          <w:rStyle w:val="Hypertextovodkaz"/>
          <w:rFonts w:cs="Arial"/>
          <w:b/>
          <w:i/>
          <w:color w:val="auto"/>
          <w:sz w:val="20"/>
          <w:u w:val="none"/>
        </w:rPr>
        <w:t>Trvanlivost (papíru)</w:t>
      </w:r>
      <w:r w:rsidRPr="00C97D98">
        <w:rPr>
          <w:rStyle w:val="Hypertextovodkaz"/>
          <w:rFonts w:cs="Arial"/>
          <w:i/>
          <w:color w:val="auto"/>
          <w:sz w:val="20"/>
          <w:u w:val="none"/>
        </w:rPr>
        <w:t xml:space="preserve"> -</w:t>
      </w:r>
      <w:r w:rsidRPr="0098243E">
        <w:rPr>
          <w:rStyle w:val="Hypertextovodkaz"/>
          <w:rFonts w:cs="Arial"/>
          <w:b/>
          <w:i/>
          <w:color w:val="auto"/>
          <w:sz w:val="20"/>
          <w:u w:val="none"/>
        </w:rPr>
        <w:t xml:space="preserve"> </w:t>
      </w:r>
      <w:r w:rsidR="000E6146" w:rsidRPr="0098243E">
        <w:rPr>
          <w:rFonts w:cs="Arial"/>
          <w:sz w:val="20"/>
        </w:rPr>
        <w:t>vlastnost, kterou musí splňovat papír určený pro dlouhodobé uložení v</w:t>
      </w:r>
      <w:r w:rsidR="00831BF3" w:rsidRPr="0098243E">
        <w:rPr>
          <w:rFonts w:cs="Arial"/>
          <w:sz w:val="20"/>
        </w:rPr>
        <w:t> </w:t>
      </w:r>
      <w:r w:rsidR="000E6146" w:rsidRPr="0098243E">
        <w:rPr>
          <w:rFonts w:cs="Arial"/>
          <w:sz w:val="20"/>
        </w:rPr>
        <w:t>archivech</w:t>
      </w:r>
      <w:r w:rsidR="00831BF3" w:rsidRPr="0098243E">
        <w:rPr>
          <w:rFonts w:cs="Arial"/>
          <w:sz w:val="20"/>
        </w:rPr>
        <w:t>; j</w:t>
      </w:r>
      <w:r w:rsidR="000E6146" w:rsidRPr="0098243E">
        <w:rPr>
          <w:rFonts w:cs="Arial"/>
          <w:sz w:val="20"/>
        </w:rPr>
        <w:t>edná se především o pevnost vyjádřenou pevností v dotržení, obsah tzv. alkalické rezervy, odolnost vůči oxidaci a pH vodného výluhu (rozmezí 7,5 až 10,0)</w:t>
      </w:r>
      <w:r w:rsidR="00831BF3" w:rsidRPr="0098243E">
        <w:rPr>
          <w:rFonts w:cs="Arial"/>
          <w:sz w:val="20"/>
        </w:rPr>
        <w:t>;</w:t>
      </w:r>
      <w:r w:rsidR="000E6146" w:rsidRPr="0098243E">
        <w:rPr>
          <w:rFonts w:cs="Arial"/>
          <w:sz w:val="20"/>
        </w:rPr>
        <w:t xml:space="preserve"> </w:t>
      </w:r>
      <w:r w:rsidR="00831BF3" w:rsidRPr="0098243E">
        <w:rPr>
          <w:rFonts w:cs="Arial"/>
          <w:sz w:val="20"/>
        </w:rPr>
        <w:t>t</w:t>
      </w:r>
      <w:r w:rsidR="005B3FCC" w:rsidRPr="0098243E">
        <w:rPr>
          <w:rFonts w:cs="Arial"/>
          <w:sz w:val="20"/>
        </w:rPr>
        <w:t xml:space="preserve">ento požadavek </w:t>
      </w:r>
      <w:r w:rsidR="00831BF3" w:rsidRPr="0098243E">
        <w:rPr>
          <w:rFonts w:cs="Arial"/>
          <w:sz w:val="20"/>
        </w:rPr>
        <w:t xml:space="preserve">na trvanlivost </w:t>
      </w:r>
      <w:r w:rsidR="005B3FCC" w:rsidRPr="0098243E">
        <w:rPr>
          <w:rFonts w:cs="Arial"/>
          <w:sz w:val="20"/>
        </w:rPr>
        <w:t>se považuje za splněný, obsahuje-li příslušný papír značku shody matematický symbol nekonečna (ležatá osmička) v kroužku, umístěný nad číslem normy ISO 9706, nebo prohlášení shody papíru s normou ČSN ISO 9706</w:t>
      </w:r>
      <w:r w:rsidR="007D24FD">
        <w:rPr>
          <w:rFonts w:cs="Arial"/>
          <w:sz w:val="20"/>
        </w:rPr>
        <w:t>.</w:t>
      </w:r>
    </w:p>
    <w:p w:rsidR="00D720D9" w:rsidRPr="007F634C" w:rsidRDefault="00D720D9" w:rsidP="007D24FD">
      <w:pPr>
        <w:pStyle w:val="Zkladntext"/>
        <w:numPr>
          <w:ilvl w:val="0"/>
          <w:numId w:val="44"/>
        </w:numPr>
        <w:spacing w:before="0" w:after="0" w:line="280" w:lineRule="atLeast"/>
        <w:ind w:hanging="503"/>
        <w:rPr>
          <w:rFonts w:cs="Arial"/>
          <w:b/>
          <w:i/>
          <w:sz w:val="20"/>
        </w:rPr>
      </w:pPr>
      <w:r w:rsidRPr="007F634C">
        <w:rPr>
          <w:rStyle w:val="Hypertextovodkaz"/>
          <w:rFonts w:cs="Arial"/>
          <w:b/>
          <w:i/>
          <w:color w:val="auto"/>
          <w:sz w:val="20"/>
          <w:u w:val="none"/>
        </w:rPr>
        <w:t>Ochranná známka FSC</w:t>
      </w:r>
      <w:r w:rsidR="00687B47" w:rsidRPr="007F634C">
        <w:rPr>
          <w:rStyle w:val="Hypertextovodkaz"/>
          <w:rFonts w:cs="Arial"/>
          <w:b/>
          <w:i/>
          <w:color w:val="auto"/>
          <w:sz w:val="20"/>
          <w:u w:val="none"/>
        </w:rPr>
        <w:t xml:space="preserve"> </w:t>
      </w:r>
      <w:r w:rsidRPr="007F634C">
        <w:rPr>
          <w:rStyle w:val="Hypertextovodkaz"/>
          <w:rFonts w:cs="Arial"/>
          <w:b/>
          <w:i/>
          <w:color w:val="auto"/>
          <w:sz w:val="20"/>
          <w:u w:val="none"/>
        </w:rPr>
        <w:t>(</w:t>
      </w:r>
      <w:proofErr w:type="spellStart"/>
      <w:r w:rsidRPr="007F634C">
        <w:rPr>
          <w:rStyle w:val="Hypertextovodkaz"/>
          <w:rFonts w:cs="Arial"/>
          <w:b/>
          <w:i/>
          <w:color w:val="auto"/>
          <w:sz w:val="20"/>
          <w:u w:val="none"/>
        </w:rPr>
        <w:t>Forest</w:t>
      </w:r>
      <w:proofErr w:type="spellEnd"/>
      <w:r w:rsidRPr="007F634C">
        <w:rPr>
          <w:rStyle w:val="Hypertextovodkaz"/>
          <w:rFonts w:cs="Arial"/>
          <w:b/>
          <w:i/>
          <w:color w:val="auto"/>
          <w:sz w:val="20"/>
          <w:u w:val="none"/>
        </w:rPr>
        <w:t xml:space="preserve"> </w:t>
      </w:r>
      <w:proofErr w:type="spellStart"/>
      <w:r w:rsidRPr="007F634C">
        <w:rPr>
          <w:rStyle w:val="Hypertextovodkaz"/>
          <w:rFonts w:cs="Arial"/>
          <w:b/>
          <w:i/>
          <w:color w:val="auto"/>
          <w:sz w:val="20"/>
          <w:u w:val="none"/>
        </w:rPr>
        <w:t>Stewardship</w:t>
      </w:r>
      <w:proofErr w:type="spellEnd"/>
      <w:r w:rsidRPr="007F634C">
        <w:rPr>
          <w:rStyle w:val="Hypertextovodkaz"/>
          <w:rFonts w:cs="Arial"/>
          <w:b/>
          <w:i/>
          <w:color w:val="auto"/>
          <w:sz w:val="20"/>
          <w:u w:val="none"/>
        </w:rPr>
        <w:t xml:space="preserve"> </w:t>
      </w:r>
      <w:proofErr w:type="spellStart"/>
      <w:r w:rsidRPr="007F634C">
        <w:rPr>
          <w:rStyle w:val="Hypertextovodkaz"/>
          <w:rFonts w:cs="Arial"/>
          <w:b/>
          <w:i/>
          <w:color w:val="auto"/>
          <w:sz w:val="20"/>
          <w:u w:val="none"/>
        </w:rPr>
        <w:t>Council</w:t>
      </w:r>
      <w:proofErr w:type="spellEnd"/>
      <w:r w:rsidRPr="007F634C">
        <w:rPr>
          <w:rStyle w:val="Hypertextovodkaz"/>
          <w:rFonts w:cs="Arial"/>
          <w:b/>
          <w:i/>
          <w:color w:val="auto"/>
          <w:sz w:val="20"/>
          <w:u w:val="none"/>
        </w:rPr>
        <w:t xml:space="preserve">) </w:t>
      </w:r>
      <w:r w:rsidRPr="007F634C">
        <w:rPr>
          <w:rStyle w:val="Hypertextovodkaz"/>
          <w:rFonts w:cs="Arial"/>
          <w:color w:val="auto"/>
          <w:sz w:val="20"/>
          <w:u w:val="none"/>
        </w:rPr>
        <w:t>–</w:t>
      </w:r>
      <w:r w:rsidRPr="007F634C">
        <w:rPr>
          <w:rStyle w:val="Hypertextovodkaz"/>
          <w:rFonts w:cs="Arial"/>
          <w:b/>
          <w:i/>
          <w:color w:val="auto"/>
          <w:sz w:val="20"/>
          <w:u w:val="none"/>
        </w:rPr>
        <w:t xml:space="preserve"> </w:t>
      </w:r>
      <w:r w:rsidRPr="007F634C">
        <w:rPr>
          <w:rStyle w:val="Hypertextovodkaz"/>
          <w:rFonts w:cs="Arial"/>
          <w:color w:val="auto"/>
          <w:sz w:val="20"/>
          <w:u w:val="none"/>
        </w:rPr>
        <w:t>ochranná známka</w:t>
      </w:r>
      <w:r w:rsidR="00CB0E34" w:rsidRPr="007F634C">
        <w:rPr>
          <w:rStyle w:val="Hypertextovodkaz"/>
          <w:rFonts w:cs="Arial"/>
          <w:color w:val="auto"/>
          <w:sz w:val="20"/>
          <w:u w:val="none"/>
        </w:rPr>
        <w:t xml:space="preserve">, kterou </w:t>
      </w:r>
      <w:r w:rsidR="00B673EC">
        <w:rPr>
          <w:rStyle w:val="Hypertextovodkaz"/>
          <w:rFonts w:cs="Arial"/>
          <w:color w:val="auto"/>
          <w:sz w:val="20"/>
          <w:u w:val="none"/>
        </w:rPr>
        <w:br/>
      </w:r>
      <w:r w:rsidR="00CB0E34" w:rsidRPr="007F634C">
        <w:rPr>
          <w:rStyle w:val="Hypertextovodkaz"/>
          <w:rFonts w:cs="Arial"/>
          <w:color w:val="auto"/>
          <w:sz w:val="20"/>
          <w:u w:val="none"/>
        </w:rPr>
        <w:t>se označuje výrobek, u něhož je záruka</w:t>
      </w:r>
      <w:r w:rsidR="00CB0E34" w:rsidRPr="007F634C">
        <w:rPr>
          <w:rFonts w:cs="Arial"/>
          <w:color w:val="111111"/>
          <w:sz w:val="20"/>
        </w:rPr>
        <w:t>, že pochází ze šetrně obhospodařovaných lesů.</w:t>
      </w:r>
    </w:p>
    <w:p w:rsidR="00CB0E34" w:rsidRPr="007F634C" w:rsidRDefault="00F656ED" w:rsidP="007D24FD">
      <w:pPr>
        <w:pStyle w:val="Zkladntext"/>
        <w:numPr>
          <w:ilvl w:val="0"/>
          <w:numId w:val="44"/>
        </w:numPr>
        <w:spacing w:before="0" w:after="0" w:line="280" w:lineRule="atLeast"/>
        <w:ind w:hanging="503"/>
        <w:rPr>
          <w:rStyle w:val="Hypertextovodkaz"/>
          <w:rFonts w:cs="Arial"/>
          <w:b/>
          <w:color w:val="auto"/>
          <w:sz w:val="20"/>
          <w:u w:val="none"/>
        </w:rPr>
      </w:pPr>
      <w:r w:rsidRPr="007F634C">
        <w:rPr>
          <w:rStyle w:val="Hypertextovodkaz"/>
          <w:rFonts w:cs="Arial"/>
          <w:b/>
          <w:i/>
          <w:color w:val="auto"/>
          <w:sz w:val="20"/>
          <w:u w:val="none"/>
        </w:rPr>
        <w:t>Značka PEFC (</w:t>
      </w:r>
      <w:proofErr w:type="spellStart"/>
      <w:r w:rsidRPr="007F634C">
        <w:rPr>
          <w:rStyle w:val="Hypertextovodkaz"/>
          <w:rFonts w:cs="Arial"/>
          <w:b/>
          <w:i/>
          <w:color w:val="auto"/>
          <w:sz w:val="20"/>
          <w:u w:val="none"/>
        </w:rPr>
        <w:t>Programme</w:t>
      </w:r>
      <w:proofErr w:type="spellEnd"/>
      <w:r w:rsidRPr="007F634C">
        <w:rPr>
          <w:rStyle w:val="Hypertextovodkaz"/>
          <w:rFonts w:cs="Arial"/>
          <w:b/>
          <w:i/>
          <w:color w:val="auto"/>
          <w:sz w:val="20"/>
          <w:u w:val="none"/>
        </w:rPr>
        <w:t xml:space="preserve"> </w:t>
      </w:r>
      <w:proofErr w:type="spellStart"/>
      <w:r w:rsidRPr="007F634C">
        <w:rPr>
          <w:rStyle w:val="Hypertextovodkaz"/>
          <w:rFonts w:cs="Arial"/>
          <w:b/>
          <w:i/>
          <w:color w:val="auto"/>
          <w:sz w:val="20"/>
          <w:u w:val="none"/>
        </w:rPr>
        <w:t>for</w:t>
      </w:r>
      <w:proofErr w:type="spellEnd"/>
      <w:r w:rsidRPr="007F634C">
        <w:rPr>
          <w:rStyle w:val="Hypertextovodkaz"/>
          <w:rFonts w:cs="Arial"/>
          <w:b/>
          <w:i/>
          <w:color w:val="auto"/>
          <w:sz w:val="20"/>
          <w:u w:val="none"/>
        </w:rPr>
        <w:t xml:space="preserve"> </w:t>
      </w:r>
      <w:proofErr w:type="spellStart"/>
      <w:r w:rsidRPr="007F634C">
        <w:rPr>
          <w:rStyle w:val="Hypertextovodkaz"/>
          <w:rFonts w:cs="Arial"/>
          <w:b/>
          <w:i/>
          <w:color w:val="auto"/>
          <w:sz w:val="20"/>
          <w:u w:val="none"/>
        </w:rPr>
        <w:t>Endorsement</w:t>
      </w:r>
      <w:proofErr w:type="spellEnd"/>
      <w:r w:rsidRPr="007F634C">
        <w:rPr>
          <w:rStyle w:val="Hypertextovodkaz"/>
          <w:rFonts w:cs="Arial"/>
          <w:b/>
          <w:i/>
          <w:color w:val="auto"/>
          <w:sz w:val="20"/>
          <w:u w:val="none"/>
        </w:rPr>
        <w:t xml:space="preserve"> </w:t>
      </w:r>
      <w:proofErr w:type="spellStart"/>
      <w:r w:rsidRPr="007F634C">
        <w:rPr>
          <w:rStyle w:val="Hypertextovodkaz"/>
          <w:rFonts w:cs="Arial"/>
          <w:b/>
          <w:i/>
          <w:color w:val="auto"/>
          <w:sz w:val="20"/>
          <w:u w:val="none"/>
        </w:rPr>
        <w:t>of</w:t>
      </w:r>
      <w:proofErr w:type="spellEnd"/>
      <w:r w:rsidRPr="007F634C">
        <w:rPr>
          <w:rStyle w:val="Hypertextovodkaz"/>
          <w:rFonts w:cs="Arial"/>
          <w:b/>
          <w:i/>
          <w:color w:val="auto"/>
          <w:sz w:val="20"/>
          <w:u w:val="none"/>
        </w:rPr>
        <w:t xml:space="preserve"> </w:t>
      </w:r>
      <w:proofErr w:type="spellStart"/>
      <w:proofErr w:type="gramStart"/>
      <w:r w:rsidRPr="007F634C">
        <w:rPr>
          <w:rStyle w:val="Hypertextovodkaz"/>
          <w:rFonts w:cs="Arial"/>
          <w:b/>
          <w:i/>
          <w:color w:val="auto"/>
          <w:sz w:val="20"/>
          <w:u w:val="none"/>
        </w:rPr>
        <w:t>Forest</w:t>
      </w:r>
      <w:proofErr w:type="spellEnd"/>
      <w:proofErr w:type="gramEnd"/>
      <w:r w:rsidRPr="007F634C">
        <w:rPr>
          <w:rStyle w:val="Hypertextovodkaz"/>
          <w:rFonts w:cs="Arial"/>
          <w:b/>
          <w:i/>
          <w:color w:val="auto"/>
          <w:sz w:val="20"/>
          <w:u w:val="none"/>
        </w:rPr>
        <w:t xml:space="preserve"> </w:t>
      </w:r>
      <w:proofErr w:type="spellStart"/>
      <w:r w:rsidRPr="007F634C">
        <w:rPr>
          <w:rStyle w:val="Hypertextovodkaz"/>
          <w:rFonts w:cs="Arial"/>
          <w:b/>
          <w:i/>
          <w:color w:val="auto"/>
          <w:sz w:val="20"/>
          <w:u w:val="none"/>
        </w:rPr>
        <w:t>Certification</w:t>
      </w:r>
      <w:proofErr w:type="spellEnd"/>
      <w:r w:rsidRPr="007F634C">
        <w:rPr>
          <w:rStyle w:val="Hypertextovodkaz"/>
          <w:rFonts w:cs="Arial"/>
          <w:b/>
          <w:i/>
          <w:color w:val="auto"/>
          <w:sz w:val="20"/>
          <w:u w:val="none"/>
        </w:rPr>
        <w:t xml:space="preserve">) </w:t>
      </w:r>
      <w:r w:rsidRPr="007F634C">
        <w:rPr>
          <w:rStyle w:val="Hypertextovodkaz"/>
          <w:rFonts w:cs="Arial"/>
          <w:i/>
          <w:color w:val="auto"/>
          <w:sz w:val="20"/>
          <w:u w:val="none"/>
        </w:rPr>
        <w:t>–</w:t>
      </w:r>
      <w:r w:rsidRPr="007F634C">
        <w:rPr>
          <w:rStyle w:val="Hypertextovodkaz"/>
          <w:rFonts w:cs="Arial"/>
          <w:b/>
          <w:i/>
          <w:color w:val="auto"/>
          <w:sz w:val="20"/>
          <w:u w:val="none"/>
        </w:rPr>
        <w:t xml:space="preserve"> </w:t>
      </w:r>
      <w:r w:rsidRPr="007F634C">
        <w:rPr>
          <w:rStyle w:val="Hypertextovodkaz"/>
          <w:rFonts w:cs="Arial"/>
          <w:color w:val="auto"/>
          <w:sz w:val="20"/>
          <w:u w:val="none"/>
        </w:rPr>
        <w:t xml:space="preserve">označením používaným výrobcem papíru na výrobku, který </w:t>
      </w:r>
      <w:r w:rsidR="00CB03FC" w:rsidRPr="007F634C">
        <w:rPr>
          <w:rStyle w:val="Hypertextovodkaz"/>
          <w:rFonts w:cs="Arial"/>
          <w:color w:val="auto"/>
          <w:sz w:val="20"/>
          <w:u w:val="none"/>
        </w:rPr>
        <w:t>zahrn</w:t>
      </w:r>
      <w:r w:rsidRPr="007F634C">
        <w:rPr>
          <w:rStyle w:val="Hypertextovodkaz"/>
          <w:rFonts w:cs="Arial"/>
          <w:color w:val="auto"/>
          <w:sz w:val="20"/>
          <w:u w:val="none"/>
        </w:rPr>
        <w:t xml:space="preserve">uje </w:t>
      </w:r>
      <w:r w:rsidR="00CB03FC" w:rsidRPr="007F634C">
        <w:rPr>
          <w:rStyle w:val="Hypertextovodkaz"/>
          <w:rFonts w:cs="Arial"/>
          <w:color w:val="auto"/>
          <w:sz w:val="20"/>
          <w:u w:val="none"/>
        </w:rPr>
        <w:t xml:space="preserve">údaj o </w:t>
      </w:r>
      <w:r w:rsidR="00365A06" w:rsidRPr="007F634C">
        <w:rPr>
          <w:rStyle w:val="Hypertextovodkaz"/>
          <w:rFonts w:cs="Arial"/>
          <w:color w:val="auto"/>
          <w:sz w:val="20"/>
          <w:u w:val="none"/>
        </w:rPr>
        <w:t>procent</w:t>
      </w:r>
      <w:r w:rsidR="00CB03FC" w:rsidRPr="007F634C">
        <w:rPr>
          <w:rStyle w:val="Hypertextovodkaz"/>
          <w:rFonts w:cs="Arial"/>
          <w:color w:val="auto"/>
          <w:sz w:val="20"/>
          <w:u w:val="none"/>
        </w:rPr>
        <w:t>uálním obsahu</w:t>
      </w:r>
      <w:r w:rsidR="00365A06" w:rsidRPr="007F634C">
        <w:rPr>
          <w:rStyle w:val="Hypertextovodkaz"/>
          <w:rFonts w:cs="Arial"/>
          <w:color w:val="auto"/>
          <w:sz w:val="20"/>
          <w:u w:val="none"/>
        </w:rPr>
        <w:t xml:space="preserve"> </w:t>
      </w:r>
      <w:r w:rsidR="00365A06" w:rsidRPr="007F634C">
        <w:rPr>
          <w:sz w:val="20"/>
        </w:rPr>
        <w:t xml:space="preserve">PEFC certifikované suroviny ve výrobku, tj. </w:t>
      </w:r>
      <w:r w:rsidRPr="007F634C">
        <w:rPr>
          <w:sz w:val="20"/>
        </w:rPr>
        <w:t>suroviny z lesů, které byly certifikovány podle PEFC uznaného certifikačního systému jako obhospodařované trvale udržitelným způsobem.</w:t>
      </w:r>
    </w:p>
    <w:p w:rsidR="00B71147" w:rsidRPr="007F634C" w:rsidRDefault="00B71147" w:rsidP="007D24FD">
      <w:pPr>
        <w:pStyle w:val="Zkladntext"/>
        <w:numPr>
          <w:ilvl w:val="0"/>
          <w:numId w:val="44"/>
        </w:numPr>
        <w:spacing w:before="0" w:after="0" w:line="280" w:lineRule="atLeast"/>
        <w:ind w:hanging="503"/>
        <w:rPr>
          <w:rStyle w:val="Hypertextovodkaz"/>
          <w:rFonts w:cs="Arial"/>
          <w:b/>
          <w:color w:val="auto"/>
          <w:sz w:val="20"/>
          <w:u w:val="none"/>
        </w:rPr>
      </w:pPr>
      <w:r w:rsidRPr="007F634C">
        <w:rPr>
          <w:rStyle w:val="Hypertextovodkaz"/>
          <w:rFonts w:cs="Arial"/>
          <w:b/>
          <w:i/>
          <w:color w:val="auto"/>
          <w:sz w:val="20"/>
          <w:u w:val="none"/>
        </w:rPr>
        <w:t xml:space="preserve">FLEGT </w:t>
      </w:r>
      <w:r w:rsidRPr="007F634C">
        <w:rPr>
          <w:rStyle w:val="Hypertextovodkaz"/>
          <w:rFonts w:cs="Arial"/>
          <w:i/>
          <w:color w:val="auto"/>
          <w:sz w:val="20"/>
          <w:u w:val="none"/>
        </w:rPr>
        <w:t>–</w:t>
      </w:r>
      <w:r w:rsidRPr="007F634C">
        <w:rPr>
          <w:rStyle w:val="Hypertextovodkaz"/>
          <w:rFonts w:cs="Arial"/>
          <w:b/>
          <w:i/>
          <w:color w:val="auto"/>
          <w:sz w:val="20"/>
          <w:u w:val="none"/>
        </w:rPr>
        <w:t xml:space="preserve"> </w:t>
      </w:r>
      <w:r w:rsidRPr="007F634C">
        <w:rPr>
          <w:rStyle w:val="Hypertextovodkaz"/>
          <w:rFonts w:cs="Arial"/>
          <w:color w:val="auto"/>
          <w:sz w:val="20"/>
          <w:u w:val="none"/>
        </w:rPr>
        <w:t>Akční plán EU pro prosazování práva, správu a obchod v oblasti lesnictví.</w:t>
      </w:r>
    </w:p>
    <w:p w:rsidR="00B71147" w:rsidRDefault="00B71147" w:rsidP="007D24FD">
      <w:pPr>
        <w:pStyle w:val="Zkladntext"/>
        <w:numPr>
          <w:ilvl w:val="0"/>
          <w:numId w:val="44"/>
        </w:numPr>
        <w:spacing w:before="0" w:after="0" w:line="280" w:lineRule="atLeast"/>
        <w:ind w:hanging="503"/>
        <w:rPr>
          <w:rFonts w:cs="Arial"/>
          <w:b/>
          <w:i/>
          <w:color w:val="000000" w:themeColor="text1"/>
          <w:sz w:val="20"/>
        </w:rPr>
      </w:pPr>
      <w:r w:rsidRPr="007F634C">
        <w:rPr>
          <w:rFonts w:cs="Arial"/>
          <w:b/>
          <w:bCs/>
          <w:i/>
          <w:noProof/>
          <w:color w:val="000000" w:themeColor="text1"/>
          <w:sz w:val="20"/>
        </w:rPr>
        <w:t xml:space="preserve">ECF </w:t>
      </w:r>
      <w:r w:rsidR="00A71F67">
        <w:rPr>
          <w:rFonts w:cs="Arial"/>
          <w:b/>
          <w:bCs/>
          <w:i/>
          <w:noProof/>
          <w:color w:val="000000" w:themeColor="text1"/>
          <w:sz w:val="20"/>
        </w:rPr>
        <w:t>(</w:t>
      </w:r>
      <w:r w:rsidR="00A71F67" w:rsidRPr="00A71F67">
        <w:rPr>
          <w:rFonts w:cs="Arial"/>
          <w:b/>
          <w:bCs/>
          <w:i/>
          <w:noProof/>
          <w:color w:val="000000" w:themeColor="text1"/>
          <w:sz w:val="20"/>
          <w:lang w:val="en"/>
        </w:rPr>
        <w:t>Elemental chlorine free</w:t>
      </w:r>
      <w:r w:rsidR="00A71F67">
        <w:rPr>
          <w:rFonts w:cs="Arial"/>
          <w:b/>
          <w:bCs/>
          <w:i/>
          <w:noProof/>
          <w:color w:val="000000" w:themeColor="text1"/>
          <w:sz w:val="20"/>
          <w:lang w:val="en"/>
        </w:rPr>
        <w:t xml:space="preserve">) </w:t>
      </w:r>
      <w:r w:rsidR="00A71F67" w:rsidRPr="009A6799">
        <w:rPr>
          <w:rFonts w:cs="Arial"/>
          <w:bCs/>
          <w:noProof/>
          <w:color w:val="000000" w:themeColor="text1"/>
          <w:sz w:val="20"/>
          <w:lang w:val="en"/>
        </w:rPr>
        <w:t>-</w:t>
      </w:r>
      <w:r w:rsidRPr="007F634C">
        <w:rPr>
          <w:rFonts w:cs="Arial"/>
          <w:b/>
          <w:bCs/>
          <w:i/>
          <w:noProof/>
          <w:color w:val="000000" w:themeColor="text1"/>
          <w:sz w:val="20"/>
        </w:rPr>
        <w:t xml:space="preserve"> </w:t>
      </w:r>
      <w:r w:rsidRPr="007F634C">
        <w:rPr>
          <w:rFonts w:cs="Arial"/>
          <w:bCs/>
          <w:noProof/>
          <w:color w:val="000000" w:themeColor="text1"/>
          <w:sz w:val="20"/>
        </w:rPr>
        <w:t xml:space="preserve">certifikační </w:t>
      </w:r>
      <w:r w:rsidR="00DF4028" w:rsidRPr="007F634C">
        <w:rPr>
          <w:rFonts w:cs="Arial"/>
          <w:bCs/>
          <w:noProof/>
          <w:color w:val="000000" w:themeColor="text1"/>
          <w:sz w:val="20"/>
        </w:rPr>
        <w:t xml:space="preserve">označení papíru, </w:t>
      </w:r>
      <w:r w:rsidR="00DF4028" w:rsidRPr="007F634C">
        <w:rPr>
          <w:rFonts w:cs="Arial"/>
          <w:color w:val="000000" w:themeColor="text1"/>
          <w:sz w:val="20"/>
        </w:rPr>
        <w:t>který byl vyroben bez použití elementárního chlóru</w:t>
      </w:r>
      <w:r w:rsidR="00DF4028" w:rsidRPr="007F634C">
        <w:rPr>
          <w:rFonts w:cs="Arial"/>
          <w:b/>
          <w:i/>
          <w:color w:val="000000" w:themeColor="text1"/>
          <w:sz w:val="20"/>
        </w:rPr>
        <w:t>.</w:t>
      </w:r>
      <w:r w:rsidRPr="007F634C">
        <w:rPr>
          <w:rFonts w:cs="Arial"/>
          <w:b/>
          <w:i/>
          <w:color w:val="000000" w:themeColor="text1"/>
          <w:sz w:val="20"/>
        </w:rPr>
        <w:t xml:space="preserve"> </w:t>
      </w:r>
    </w:p>
    <w:p w:rsidR="00632C24" w:rsidRPr="007F634C" w:rsidRDefault="00632C24" w:rsidP="007D24FD">
      <w:pPr>
        <w:pStyle w:val="Zkladntext"/>
        <w:numPr>
          <w:ilvl w:val="0"/>
          <w:numId w:val="44"/>
        </w:numPr>
        <w:spacing w:before="0" w:after="0" w:line="280" w:lineRule="atLeast"/>
        <w:ind w:hanging="503"/>
        <w:rPr>
          <w:rFonts w:cs="Arial"/>
          <w:b/>
          <w:i/>
          <w:color w:val="000000" w:themeColor="text1"/>
          <w:sz w:val="20"/>
        </w:rPr>
      </w:pPr>
      <w:r w:rsidRPr="006F1319">
        <w:rPr>
          <w:rFonts w:cs="Arial"/>
          <w:b/>
          <w:i/>
          <w:color w:val="000000" w:themeColor="text1"/>
          <w:sz w:val="20"/>
        </w:rPr>
        <w:t>ESF (</w:t>
      </w:r>
      <w:r w:rsidRPr="006F1319">
        <w:rPr>
          <w:b/>
          <w:i/>
          <w:sz w:val="20"/>
          <w:lang w:val="en"/>
        </w:rPr>
        <w:t>European Social Fund)</w:t>
      </w:r>
      <w:r w:rsidRPr="006F1319">
        <w:rPr>
          <w:sz w:val="20"/>
          <w:lang w:val="en"/>
        </w:rPr>
        <w:t xml:space="preserve"> </w:t>
      </w:r>
      <w:r w:rsidRPr="006F1319">
        <w:rPr>
          <w:rFonts w:cs="Arial"/>
          <w:color w:val="000000" w:themeColor="text1"/>
          <w:sz w:val="20"/>
        </w:rPr>
        <w:t>-</w:t>
      </w:r>
      <w:r w:rsidRPr="00632C24">
        <w:rPr>
          <w:rFonts w:cs="Arial"/>
          <w:color w:val="000000" w:themeColor="text1"/>
          <w:sz w:val="20"/>
        </w:rPr>
        <w:t xml:space="preserve"> </w:t>
      </w:r>
      <w:r w:rsidR="006F1319" w:rsidRPr="006F1319">
        <w:rPr>
          <w:sz w:val="20"/>
        </w:rPr>
        <w:t>strukturální fond Evropské unie, který je finančním nástrojem pro realizování Evropské strategie zaměstnanosti</w:t>
      </w:r>
      <w:r w:rsidR="006F1319">
        <w:t>.</w:t>
      </w:r>
    </w:p>
    <w:p w:rsidR="00EE238C" w:rsidRPr="0098243E" w:rsidRDefault="00EE238C" w:rsidP="0098243E">
      <w:pPr>
        <w:pStyle w:val="Nadpis10"/>
        <w:tabs>
          <w:tab w:val="num" w:pos="567"/>
        </w:tabs>
        <w:spacing w:line="280" w:lineRule="atLeast"/>
        <w:rPr>
          <w:rFonts w:cs="Arial"/>
          <w:sz w:val="24"/>
          <w:szCs w:val="24"/>
        </w:rPr>
      </w:pPr>
      <w:bookmarkStart w:id="9" w:name="_Toc402956909"/>
      <w:bookmarkStart w:id="10" w:name="_Toc405980314"/>
      <w:r w:rsidRPr="0098243E">
        <w:rPr>
          <w:rFonts w:cs="Arial"/>
          <w:sz w:val="24"/>
          <w:szCs w:val="24"/>
        </w:rPr>
        <w:lastRenderedPageBreak/>
        <w:t>Předmět veřejné zakázky</w:t>
      </w:r>
      <w:bookmarkStart w:id="11" w:name="_Toc57795295"/>
      <w:bookmarkEnd w:id="9"/>
      <w:bookmarkEnd w:id="10"/>
      <w:r w:rsidRPr="0098243E">
        <w:rPr>
          <w:rFonts w:cs="Arial"/>
          <w:sz w:val="24"/>
          <w:szCs w:val="24"/>
        </w:rPr>
        <w:t xml:space="preserve"> </w:t>
      </w:r>
      <w:bookmarkEnd w:id="11"/>
    </w:p>
    <w:p w:rsidR="00EE238C" w:rsidRPr="0098243E" w:rsidRDefault="00EE238C" w:rsidP="0098243E">
      <w:pPr>
        <w:pStyle w:val="Nadpis2"/>
        <w:tabs>
          <w:tab w:val="clear" w:pos="576"/>
          <w:tab w:val="num" w:pos="567"/>
          <w:tab w:val="num" w:pos="851"/>
        </w:tabs>
        <w:spacing w:line="280" w:lineRule="atLeast"/>
      </w:pPr>
      <w:bookmarkStart w:id="12" w:name="_Toc405980315"/>
      <w:r w:rsidRPr="0098243E">
        <w:t>Vymezení předmětu a rozsahu plnění veřejné zakázky</w:t>
      </w:r>
      <w:bookmarkEnd w:id="12"/>
    </w:p>
    <w:p w:rsidR="008D6C01" w:rsidRPr="0098243E" w:rsidRDefault="00831BF3" w:rsidP="0093672A">
      <w:pPr>
        <w:spacing w:after="120" w:line="280" w:lineRule="atLeast"/>
        <w:ind w:left="567"/>
        <w:jc w:val="both"/>
        <w:outlineLvl w:val="1"/>
      </w:pPr>
      <w:r w:rsidRPr="0098243E">
        <w:rPr>
          <w:noProof w:val="0"/>
        </w:rPr>
        <w:t>Cílem a účelem</w:t>
      </w:r>
      <w:r w:rsidR="00EE238C" w:rsidRPr="0098243E">
        <w:rPr>
          <w:noProof w:val="0"/>
        </w:rPr>
        <w:t xml:space="preserve"> veřejné zakázky je </w:t>
      </w:r>
      <w:r w:rsidR="000A6C88" w:rsidRPr="0098243E">
        <w:rPr>
          <w:noProof w:val="0"/>
        </w:rPr>
        <w:t xml:space="preserve">uzavření rámcové smlouvy </w:t>
      </w:r>
      <w:r w:rsidR="00403EF5" w:rsidRPr="0098243E">
        <w:rPr>
          <w:noProof w:val="0"/>
        </w:rPr>
        <w:t>s</w:t>
      </w:r>
      <w:r w:rsidR="000A6C88" w:rsidRPr="0098243E">
        <w:rPr>
          <w:noProof w:val="0"/>
        </w:rPr>
        <w:t xml:space="preserve"> jedním uchazečem na dodávku </w:t>
      </w:r>
      <w:r w:rsidR="00965495" w:rsidRPr="0098243E">
        <w:rPr>
          <w:noProof w:val="0"/>
        </w:rPr>
        <w:t xml:space="preserve">kancelářského papíru </w:t>
      </w:r>
      <w:r w:rsidR="00965495" w:rsidRPr="0098243E">
        <w:t>pro </w:t>
      </w:r>
      <w:r w:rsidR="00414FBB" w:rsidRPr="0098243E">
        <w:t xml:space="preserve"> </w:t>
      </w:r>
      <w:r w:rsidR="000A6C88" w:rsidRPr="0098243E">
        <w:t xml:space="preserve">potřeby centrálního zadavatele a pro potřeby pověřujících zadavatelů, a to </w:t>
      </w:r>
      <w:r w:rsidRPr="0098243E">
        <w:t>na</w:t>
      </w:r>
      <w:r w:rsidR="000A6C88" w:rsidRPr="0098243E">
        <w:t xml:space="preserve"> dobu </w:t>
      </w:r>
      <w:r w:rsidR="00965495" w:rsidRPr="0098243E">
        <w:t>48 měsíců</w:t>
      </w:r>
      <w:r w:rsidR="00B72B34" w:rsidRPr="0098243E">
        <w:t xml:space="preserve"> (4 let).</w:t>
      </w:r>
      <w:r w:rsidR="00965495" w:rsidRPr="0098243E">
        <w:t xml:space="preserve"> </w:t>
      </w:r>
    </w:p>
    <w:p w:rsidR="00403EF5" w:rsidRPr="0098243E" w:rsidRDefault="00403EF5" w:rsidP="0093672A">
      <w:pPr>
        <w:spacing w:after="120" w:line="280" w:lineRule="atLeast"/>
        <w:ind w:left="567"/>
        <w:jc w:val="both"/>
        <w:outlineLvl w:val="1"/>
      </w:pPr>
      <w:r w:rsidRPr="0098243E">
        <w:t>Centrální zadavatel má v úmyslu na svůj učet a na účet pověřujících zadavatelů uzavřít rámcovou smlouvu v souladu s § 92 odst. 1 písm. a) zákona.</w:t>
      </w:r>
    </w:p>
    <w:p w:rsidR="00403EF5" w:rsidRDefault="00831BF3" w:rsidP="0098243E">
      <w:pPr>
        <w:spacing w:after="120" w:line="280" w:lineRule="atLeast"/>
        <w:ind w:left="567"/>
        <w:jc w:val="both"/>
        <w:outlineLvl w:val="1"/>
      </w:pPr>
      <w:r w:rsidRPr="0098243E">
        <w:t xml:space="preserve">Předmětem veřejné zakázky jsou dodávky </w:t>
      </w:r>
      <w:r w:rsidR="008D6C01" w:rsidRPr="0098243E">
        <w:t>tř</w:t>
      </w:r>
      <w:r w:rsidRPr="0098243E">
        <w:t>í</w:t>
      </w:r>
      <w:r w:rsidR="008D6C01" w:rsidRPr="0098243E">
        <w:t xml:space="preserve"> typ</w:t>
      </w:r>
      <w:r w:rsidRPr="0098243E">
        <w:t>ů kancelářského</w:t>
      </w:r>
      <w:r w:rsidR="008D6C01" w:rsidRPr="0098243E">
        <w:t xml:space="preserve"> papíru formátů A3 a </w:t>
      </w:r>
      <w:r w:rsidR="00687B47" w:rsidRPr="00687B47">
        <w:t xml:space="preserve">tří typů kancelářského papíru formátů </w:t>
      </w:r>
      <w:r w:rsidR="008D6C01" w:rsidRPr="0098243E">
        <w:t>A4 pro tisková a kopírovací zařízení</w:t>
      </w:r>
      <w:r w:rsidR="00B72B34" w:rsidRPr="0098243E">
        <w:t xml:space="preserve"> resortu MPSV</w:t>
      </w:r>
      <w:r w:rsidRPr="0098243E">
        <w:t>,</w:t>
      </w:r>
      <w:r w:rsidR="00B72B34" w:rsidRPr="0098243E">
        <w:t xml:space="preserve"> </w:t>
      </w:r>
      <w:r w:rsidRPr="0098243E">
        <w:t xml:space="preserve">a to </w:t>
      </w:r>
      <w:r w:rsidR="00E8448B" w:rsidRPr="0098243E">
        <w:t xml:space="preserve">stejné plošné hmotnosti, ale odlišující se kvalitativními parametry (např. opacitou a bělostí) umožňující zabezpečit i specifické potřeby pracovišť (např. vysokorychlostního kopírování). </w:t>
      </w:r>
    </w:p>
    <w:p w:rsidR="00650F00" w:rsidRPr="007F634C" w:rsidRDefault="00650F00" w:rsidP="00650F00">
      <w:pPr>
        <w:pStyle w:val="Nadpis3"/>
      </w:pPr>
      <w:bookmarkStart w:id="13" w:name="_Toc405980316"/>
      <w:r w:rsidRPr="007F634C">
        <w:t>Po</w:t>
      </w:r>
      <w:r w:rsidR="00037E33" w:rsidRPr="007F634C">
        <w:t>žadavky na technické parametry kancelářského papíru</w:t>
      </w:r>
      <w:bookmarkEnd w:id="13"/>
    </w:p>
    <w:p w:rsidR="008D6C01" w:rsidRPr="0098243E" w:rsidRDefault="00831BF3" w:rsidP="0098243E">
      <w:pPr>
        <w:spacing w:after="120" w:line="280" w:lineRule="atLeast"/>
        <w:ind w:left="567"/>
        <w:jc w:val="both"/>
        <w:rPr>
          <w:bCs/>
          <w:iCs/>
        </w:rPr>
      </w:pPr>
      <w:r w:rsidRPr="007F634C">
        <w:rPr>
          <w:bCs/>
          <w:iCs/>
          <w:u w:val="single"/>
        </w:rPr>
        <w:t xml:space="preserve">Zadavatel stanoví </w:t>
      </w:r>
      <w:r w:rsidRPr="007F634C">
        <w:rPr>
          <w:b/>
          <w:bCs/>
          <w:iCs/>
          <w:u w:val="single"/>
        </w:rPr>
        <w:t>a</w:t>
      </w:r>
      <w:r w:rsidR="008D6C01" w:rsidRPr="007F634C">
        <w:rPr>
          <w:b/>
          <w:bCs/>
          <w:iCs/>
          <w:u w:val="single"/>
        </w:rPr>
        <w:t>bsolutní požadavky</w:t>
      </w:r>
      <w:r w:rsidR="008D6C01" w:rsidRPr="007F634C">
        <w:rPr>
          <w:bCs/>
          <w:iCs/>
          <w:u w:val="single"/>
        </w:rPr>
        <w:t xml:space="preserve"> na technické parametry</w:t>
      </w:r>
      <w:r w:rsidR="00B72B34" w:rsidRPr="007F634C">
        <w:rPr>
          <w:bCs/>
          <w:iCs/>
          <w:u w:val="single"/>
        </w:rPr>
        <w:t xml:space="preserve"> dodávaného</w:t>
      </w:r>
      <w:r w:rsidR="008D6C01" w:rsidRPr="007F634C">
        <w:rPr>
          <w:bCs/>
          <w:iCs/>
          <w:u w:val="single"/>
        </w:rPr>
        <w:t xml:space="preserve"> kancelářského papíru</w:t>
      </w:r>
      <w:r w:rsidR="00B72B34" w:rsidRPr="007F634C">
        <w:rPr>
          <w:bCs/>
          <w:iCs/>
          <w:u w:val="single"/>
        </w:rPr>
        <w:t>, a to</w:t>
      </w:r>
      <w:r w:rsidR="008D6C01" w:rsidRPr="007F634C">
        <w:rPr>
          <w:bCs/>
          <w:iCs/>
        </w:rPr>
        <w:t>:</w:t>
      </w:r>
    </w:p>
    <w:p w:rsidR="00B72B34" w:rsidRPr="0098243E" w:rsidRDefault="00831BF3" w:rsidP="0098243E">
      <w:pPr>
        <w:pStyle w:val="Odstavecseseznamem"/>
        <w:numPr>
          <w:ilvl w:val="0"/>
          <w:numId w:val="30"/>
        </w:numPr>
        <w:tabs>
          <w:tab w:val="left" w:pos="6507"/>
        </w:tabs>
        <w:spacing w:before="120" w:line="280" w:lineRule="atLeast"/>
        <w:ind w:left="851" w:hanging="284"/>
        <w:jc w:val="both"/>
        <w:rPr>
          <w:iCs/>
        </w:rPr>
      </w:pPr>
      <w:r w:rsidRPr="0098243E">
        <w:rPr>
          <w:iCs/>
        </w:rPr>
        <w:t>k</w:t>
      </w:r>
      <w:r w:rsidR="008D6C01" w:rsidRPr="0098243E">
        <w:rPr>
          <w:iCs/>
        </w:rPr>
        <w:t xml:space="preserve">onstrukce papíru </w:t>
      </w:r>
      <w:r w:rsidR="00B72B34" w:rsidRPr="0098243E">
        <w:rPr>
          <w:iCs/>
        </w:rPr>
        <w:t xml:space="preserve">musí </w:t>
      </w:r>
      <w:r w:rsidR="008D6C01" w:rsidRPr="0098243E">
        <w:rPr>
          <w:iCs/>
        </w:rPr>
        <w:t>umožň</w:t>
      </w:r>
      <w:r w:rsidR="00B72B34" w:rsidRPr="0098243E">
        <w:rPr>
          <w:iCs/>
        </w:rPr>
        <w:t>ovat</w:t>
      </w:r>
      <w:r w:rsidR="008D6C01" w:rsidRPr="0098243E">
        <w:rPr>
          <w:iCs/>
        </w:rPr>
        <w:t xml:space="preserve"> oboustranný tisk</w:t>
      </w:r>
      <w:r w:rsidR="007D24FD">
        <w:rPr>
          <w:iCs/>
        </w:rPr>
        <w:t>,</w:t>
      </w:r>
    </w:p>
    <w:p w:rsidR="00B72B34" w:rsidRPr="0098243E" w:rsidRDefault="00B72B34" w:rsidP="0098243E">
      <w:pPr>
        <w:pStyle w:val="Odstavecseseznamem"/>
        <w:numPr>
          <w:ilvl w:val="0"/>
          <w:numId w:val="30"/>
        </w:numPr>
        <w:tabs>
          <w:tab w:val="left" w:pos="6507"/>
        </w:tabs>
        <w:spacing w:before="120" w:line="280" w:lineRule="atLeast"/>
        <w:ind w:left="851" w:hanging="284"/>
        <w:jc w:val="both"/>
        <w:rPr>
          <w:iCs/>
        </w:rPr>
      </w:pPr>
      <w:r w:rsidRPr="0098243E">
        <w:rPr>
          <w:iCs/>
        </w:rPr>
        <w:t xml:space="preserve">papír musí být možné </w:t>
      </w:r>
      <w:r w:rsidR="008D6C01" w:rsidRPr="0098243E">
        <w:rPr>
          <w:iCs/>
        </w:rPr>
        <w:t>použ</w:t>
      </w:r>
      <w:r w:rsidRPr="0098243E">
        <w:rPr>
          <w:iCs/>
        </w:rPr>
        <w:t>í</w:t>
      </w:r>
      <w:r w:rsidR="008D6C01" w:rsidRPr="0098243E">
        <w:rPr>
          <w:iCs/>
        </w:rPr>
        <w:t xml:space="preserve">t v černobílých i barevných </w:t>
      </w:r>
      <w:r w:rsidR="00831BF3" w:rsidRPr="0098243E">
        <w:rPr>
          <w:iCs/>
        </w:rPr>
        <w:t xml:space="preserve">zařízeních </w:t>
      </w:r>
      <w:r w:rsidR="008D6C01" w:rsidRPr="0098243E">
        <w:rPr>
          <w:iCs/>
        </w:rPr>
        <w:t>(laserové tiskárny, kopírovací zařízení a zejména vysokorychlostní kopírování)</w:t>
      </w:r>
      <w:r w:rsidR="007D24FD">
        <w:rPr>
          <w:iCs/>
        </w:rPr>
        <w:t>,</w:t>
      </w:r>
    </w:p>
    <w:p w:rsidR="00B72B34" w:rsidRPr="0098243E" w:rsidRDefault="00B72B34" w:rsidP="0098243E">
      <w:pPr>
        <w:pStyle w:val="Odstavecseseznamem"/>
        <w:numPr>
          <w:ilvl w:val="0"/>
          <w:numId w:val="30"/>
        </w:numPr>
        <w:tabs>
          <w:tab w:val="left" w:pos="6507"/>
        </w:tabs>
        <w:spacing w:before="120" w:line="280" w:lineRule="atLeast"/>
        <w:ind w:left="851" w:hanging="284"/>
        <w:jc w:val="both"/>
        <w:rPr>
          <w:iCs/>
        </w:rPr>
      </w:pPr>
      <w:r w:rsidRPr="0098243E">
        <w:rPr>
          <w:iCs/>
        </w:rPr>
        <w:t xml:space="preserve">papír musí splňovat požadavek </w:t>
      </w:r>
      <w:r w:rsidR="008D6C01" w:rsidRPr="0098243E">
        <w:rPr>
          <w:iCs/>
        </w:rPr>
        <w:t xml:space="preserve">na trvanlivost (dlouhodobá archivace) – prohlášení a značka shody s ČSN ISO 9076 </w:t>
      </w:r>
      <w:r w:rsidR="00ED59E2" w:rsidRPr="0098243E">
        <w:rPr>
          <w:iCs/>
        </w:rPr>
        <w:t>„</w:t>
      </w:r>
      <w:r w:rsidR="008D6C01" w:rsidRPr="0098243E">
        <w:rPr>
          <w:iCs/>
        </w:rPr>
        <w:t xml:space="preserve">Informace a dokumentace - Papír pro dokumenty – Požadavky </w:t>
      </w:r>
      <w:r w:rsidR="00B673EC">
        <w:rPr>
          <w:iCs/>
        </w:rPr>
        <w:br/>
      </w:r>
      <w:r w:rsidR="008D6C01" w:rsidRPr="0098243E">
        <w:rPr>
          <w:iCs/>
        </w:rPr>
        <w:t>na trvanlivost</w:t>
      </w:r>
      <w:r w:rsidR="00ED59E2" w:rsidRPr="0098243E">
        <w:rPr>
          <w:iCs/>
        </w:rPr>
        <w:t>“</w:t>
      </w:r>
      <w:r w:rsidR="007D24FD">
        <w:rPr>
          <w:iCs/>
        </w:rPr>
        <w:t>,</w:t>
      </w:r>
    </w:p>
    <w:p w:rsidR="008D6C01" w:rsidRPr="0098243E" w:rsidRDefault="00B72B34" w:rsidP="0098243E">
      <w:pPr>
        <w:pStyle w:val="Odstavecseseznamem"/>
        <w:numPr>
          <w:ilvl w:val="0"/>
          <w:numId w:val="30"/>
        </w:numPr>
        <w:tabs>
          <w:tab w:val="left" w:pos="6507"/>
        </w:tabs>
        <w:spacing w:before="120" w:line="280" w:lineRule="atLeast"/>
        <w:ind w:left="851" w:hanging="284"/>
        <w:jc w:val="both"/>
        <w:rPr>
          <w:iCs/>
        </w:rPr>
      </w:pPr>
      <w:r w:rsidRPr="0098243E">
        <w:rPr>
          <w:bCs/>
          <w:iCs/>
        </w:rPr>
        <w:t xml:space="preserve">papír musí splňovat požadavky zadavatele na </w:t>
      </w:r>
      <w:r w:rsidR="00831BF3" w:rsidRPr="0098243E">
        <w:rPr>
          <w:bCs/>
          <w:iCs/>
        </w:rPr>
        <w:t>k</w:t>
      </w:r>
      <w:r w:rsidR="00ED59E2" w:rsidRPr="0098243E">
        <w:rPr>
          <w:bCs/>
          <w:iCs/>
        </w:rPr>
        <w:t>valit</w:t>
      </w:r>
      <w:r w:rsidRPr="0098243E">
        <w:rPr>
          <w:bCs/>
          <w:iCs/>
        </w:rPr>
        <w:t>u</w:t>
      </w:r>
      <w:r w:rsidR="00ED59E2" w:rsidRPr="0098243E">
        <w:rPr>
          <w:bCs/>
          <w:iCs/>
        </w:rPr>
        <w:t>, opacit</w:t>
      </w:r>
      <w:r w:rsidRPr="0098243E">
        <w:rPr>
          <w:bCs/>
          <w:iCs/>
        </w:rPr>
        <w:t xml:space="preserve">u a </w:t>
      </w:r>
      <w:r w:rsidR="00ED59E2" w:rsidRPr="0098243E">
        <w:rPr>
          <w:bCs/>
          <w:iCs/>
        </w:rPr>
        <w:t xml:space="preserve">bělost </w:t>
      </w:r>
      <w:r w:rsidRPr="0098243E">
        <w:rPr>
          <w:bCs/>
          <w:iCs/>
        </w:rPr>
        <w:t>(</w:t>
      </w:r>
      <w:r w:rsidR="00ED59E2" w:rsidRPr="0098243E">
        <w:rPr>
          <w:bCs/>
          <w:iCs/>
        </w:rPr>
        <w:t xml:space="preserve">viz TAB </w:t>
      </w:r>
      <w:r w:rsidR="00831BF3" w:rsidRPr="0098243E">
        <w:rPr>
          <w:bCs/>
          <w:iCs/>
        </w:rPr>
        <w:t>2</w:t>
      </w:r>
      <w:r w:rsidRPr="0098243E">
        <w:rPr>
          <w:bCs/>
          <w:iCs/>
        </w:rPr>
        <w:t>)</w:t>
      </w:r>
      <w:r w:rsidR="00ED59E2" w:rsidRPr="0098243E">
        <w:rPr>
          <w:bCs/>
          <w:iCs/>
        </w:rPr>
        <w:t>.</w:t>
      </w:r>
    </w:p>
    <w:p w:rsidR="00ED59E2" w:rsidRDefault="00ED59E2" w:rsidP="0098243E">
      <w:pPr>
        <w:spacing w:line="280" w:lineRule="atLeast"/>
        <w:jc w:val="both"/>
        <w:outlineLvl w:val="1"/>
      </w:pPr>
    </w:p>
    <w:p w:rsidR="00D4033C" w:rsidRPr="0098243E" w:rsidRDefault="00D4033C" w:rsidP="00D4033C">
      <w:pPr>
        <w:spacing w:line="280" w:lineRule="atLeast"/>
        <w:jc w:val="both"/>
        <w:outlineLvl w:val="1"/>
        <w:rPr>
          <w:b/>
        </w:rPr>
      </w:pPr>
      <w:r w:rsidRPr="0098243E">
        <w:rPr>
          <w:b/>
        </w:rPr>
        <w:t>TAB 2</w:t>
      </w:r>
    </w:p>
    <w:tbl>
      <w:tblPr>
        <w:tblW w:w="9356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57"/>
        <w:gridCol w:w="920"/>
        <w:gridCol w:w="907"/>
        <w:gridCol w:w="1156"/>
        <w:gridCol w:w="1152"/>
        <w:gridCol w:w="1213"/>
        <w:gridCol w:w="2551"/>
      </w:tblGrid>
      <w:tr w:rsidR="00D4033C" w:rsidRPr="0098243E" w:rsidTr="00D4033C">
        <w:trPr>
          <w:trHeight w:val="1365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3C" w:rsidRPr="0098243E" w:rsidRDefault="00D4033C" w:rsidP="00D4033C">
            <w:pPr>
              <w:spacing w:line="280" w:lineRule="atLeast"/>
              <w:jc w:val="center"/>
              <w:rPr>
                <w:b/>
                <w:bCs/>
                <w:noProof w:val="0"/>
                <w:color w:val="000000"/>
              </w:rPr>
            </w:pPr>
            <w:r w:rsidRPr="0098243E">
              <w:rPr>
                <w:b/>
                <w:bCs/>
                <w:noProof w:val="0"/>
                <w:color w:val="000000"/>
              </w:rPr>
              <w:t>Označení typu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3C" w:rsidRPr="0098243E" w:rsidRDefault="00D4033C" w:rsidP="00D4033C">
            <w:pPr>
              <w:spacing w:line="280" w:lineRule="atLeast"/>
              <w:jc w:val="center"/>
              <w:rPr>
                <w:b/>
                <w:bCs/>
                <w:noProof w:val="0"/>
                <w:color w:val="000000"/>
              </w:rPr>
            </w:pPr>
            <w:r w:rsidRPr="0098243E">
              <w:rPr>
                <w:b/>
                <w:bCs/>
                <w:noProof w:val="0"/>
                <w:color w:val="000000"/>
              </w:rPr>
              <w:t>Formát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3C" w:rsidRPr="0098243E" w:rsidRDefault="00D4033C" w:rsidP="00D4033C">
            <w:pPr>
              <w:spacing w:line="280" w:lineRule="atLeast"/>
              <w:jc w:val="center"/>
              <w:rPr>
                <w:b/>
                <w:bCs/>
                <w:noProof w:val="0"/>
                <w:color w:val="000000"/>
              </w:rPr>
            </w:pPr>
            <w:r w:rsidRPr="0098243E">
              <w:rPr>
                <w:b/>
                <w:bCs/>
                <w:noProof w:val="0"/>
                <w:color w:val="000000"/>
              </w:rPr>
              <w:t>Jakost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3C" w:rsidRPr="0098243E" w:rsidRDefault="00D4033C" w:rsidP="00D4033C">
            <w:pPr>
              <w:spacing w:line="280" w:lineRule="atLeast"/>
              <w:jc w:val="center"/>
              <w:rPr>
                <w:b/>
                <w:bCs/>
                <w:noProof w:val="0"/>
                <w:color w:val="000000"/>
              </w:rPr>
            </w:pPr>
            <w:r w:rsidRPr="0098243E">
              <w:rPr>
                <w:b/>
                <w:bCs/>
                <w:noProof w:val="0"/>
                <w:color w:val="000000"/>
              </w:rPr>
              <w:t>Plošná hmotnost v g/m</w:t>
            </w:r>
            <w:r w:rsidRPr="002D6EAF">
              <w:rPr>
                <w:b/>
                <w:bCs/>
                <w:noProof w:val="0"/>
                <w:color w:val="000000"/>
                <w:vertAlign w:val="superscript"/>
              </w:rPr>
              <w:t>2</w:t>
            </w:r>
            <w:r w:rsidRPr="0098243E">
              <w:rPr>
                <w:b/>
                <w:bCs/>
                <w:noProof w:val="0"/>
                <w:color w:val="000000"/>
              </w:rPr>
              <w:t xml:space="preserve">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3C" w:rsidRPr="0098243E" w:rsidRDefault="00D4033C" w:rsidP="00D4033C">
            <w:pPr>
              <w:spacing w:line="280" w:lineRule="atLeast"/>
              <w:jc w:val="center"/>
              <w:rPr>
                <w:b/>
                <w:bCs/>
                <w:noProof w:val="0"/>
                <w:color w:val="000000"/>
              </w:rPr>
            </w:pPr>
            <w:r w:rsidRPr="0098243E">
              <w:rPr>
                <w:b/>
                <w:bCs/>
                <w:noProof w:val="0"/>
                <w:color w:val="000000"/>
              </w:rPr>
              <w:t>Opacita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3C" w:rsidRPr="0098243E" w:rsidRDefault="00D4033C" w:rsidP="00D4033C">
            <w:pPr>
              <w:spacing w:line="280" w:lineRule="atLeast"/>
              <w:jc w:val="center"/>
              <w:rPr>
                <w:b/>
                <w:bCs/>
                <w:noProof w:val="0"/>
                <w:color w:val="000000"/>
              </w:rPr>
            </w:pPr>
            <w:r w:rsidRPr="0098243E">
              <w:rPr>
                <w:b/>
                <w:bCs/>
                <w:noProof w:val="0"/>
                <w:color w:val="000000"/>
              </w:rPr>
              <w:t>Bělost CIE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33C" w:rsidRPr="0098243E" w:rsidRDefault="00D4033C" w:rsidP="00D4033C">
            <w:pPr>
              <w:spacing w:line="280" w:lineRule="atLeast"/>
              <w:jc w:val="center"/>
              <w:rPr>
                <w:b/>
                <w:bCs/>
                <w:noProof w:val="0"/>
                <w:color w:val="000000"/>
              </w:rPr>
            </w:pPr>
            <w:bookmarkStart w:id="14" w:name="OLE_LINK1"/>
            <w:r>
              <w:rPr>
                <w:b/>
                <w:bCs/>
                <w:noProof w:val="0"/>
                <w:color w:val="000000"/>
              </w:rPr>
              <w:t>Celkový</w:t>
            </w:r>
            <w:r w:rsidRPr="0098243E">
              <w:rPr>
                <w:b/>
                <w:bCs/>
                <w:noProof w:val="0"/>
                <w:color w:val="000000"/>
              </w:rPr>
              <w:t xml:space="preserve"> </w:t>
            </w:r>
            <w:r>
              <w:rPr>
                <w:b/>
                <w:bCs/>
                <w:noProof w:val="0"/>
                <w:color w:val="000000"/>
              </w:rPr>
              <w:t>p</w:t>
            </w:r>
            <w:r w:rsidRPr="0098243E">
              <w:rPr>
                <w:b/>
                <w:bCs/>
                <w:noProof w:val="0"/>
                <w:color w:val="000000"/>
              </w:rPr>
              <w:t>ředpokládan</w:t>
            </w:r>
            <w:r>
              <w:rPr>
                <w:b/>
                <w:bCs/>
                <w:noProof w:val="0"/>
                <w:color w:val="000000"/>
              </w:rPr>
              <w:t>ý</w:t>
            </w:r>
            <w:r w:rsidRPr="0098243E">
              <w:rPr>
                <w:b/>
                <w:bCs/>
                <w:noProof w:val="0"/>
                <w:color w:val="000000"/>
              </w:rPr>
              <w:t xml:space="preserve"> </w:t>
            </w:r>
            <w:r>
              <w:rPr>
                <w:b/>
                <w:bCs/>
                <w:noProof w:val="0"/>
                <w:color w:val="000000"/>
              </w:rPr>
              <w:t xml:space="preserve">počet dodávaného </w:t>
            </w:r>
            <w:r w:rsidRPr="0098243E">
              <w:rPr>
                <w:b/>
                <w:bCs/>
                <w:noProof w:val="0"/>
                <w:color w:val="000000"/>
              </w:rPr>
              <w:t xml:space="preserve">balení (po 500 ks listu papíru) </w:t>
            </w:r>
            <w:bookmarkEnd w:id="14"/>
          </w:p>
        </w:tc>
      </w:tr>
      <w:tr w:rsidR="00D4033C" w:rsidRPr="0098243E" w:rsidTr="00D4033C">
        <w:trPr>
          <w:trHeight w:val="315"/>
        </w:trPr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033C" w:rsidRPr="0098243E" w:rsidRDefault="00D4033C" w:rsidP="00D4033C">
            <w:pPr>
              <w:spacing w:line="280" w:lineRule="atLeast"/>
              <w:jc w:val="center"/>
              <w:rPr>
                <w:i/>
                <w:iCs/>
                <w:noProof w:val="0"/>
                <w:color w:val="000000"/>
              </w:rPr>
            </w:pPr>
            <w:r w:rsidRPr="0098243E">
              <w:rPr>
                <w:i/>
                <w:iCs/>
                <w:noProof w:val="0"/>
                <w:color w:val="000000"/>
              </w:rPr>
              <w:t>A4-1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033C" w:rsidRPr="0098243E" w:rsidRDefault="00D4033C" w:rsidP="00D4033C">
            <w:pPr>
              <w:spacing w:line="280" w:lineRule="atLeast"/>
              <w:jc w:val="center"/>
              <w:rPr>
                <w:i/>
                <w:iCs/>
                <w:noProof w:val="0"/>
                <w:color w:val="000000"/>
              </w:rPr>
            </w:pPr>
            <w:r w:rsidRPr="0098243E">
              <w:rPr>
                <w:i/>
                <w:iCs/>
                <w:noProof w:val="0"/>
                <w:color w:val="000000"/>
              </w:rPr>
              <w:t>A4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033C" w:rsidRPr="0098243E" w:rsidRDefault="00D4033C" w:rsidP="00D4033C">
            <w:pPr>
              <w:spacing w:line="280" w:lineRule="atLeast"/>
              <w:jc w:val="center"/>
              <w:rPr>
                <w:i/>
                <w:iCs/>
                <w:noProof w:val="0"/>
                <w:color w:val="000000"/>
              </w:rPr>
            </w:pPr>
            <w:r w:rsidRPr="0098243E">
              <w:rPr>
                <w:i/>
                <w:iCs/>
                <w:noProof w:val="0"/>
                <w:color w:val="000000"/>
              </w:rPr>
              <w:t>A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4033C" w:rsidRPr="0098243E" w:rsidRDefault="00D4033C" w:rsidP="00D4033C">
            <w:pPr>
              <w:spacing w:line="280" w:lineRule="atLeast"/>
              <w:jc w:val="center"/>
              <w:rPr>
                <w:i/>
                <w:iCs/>
                <w:noProof w:val="0"/>
                <w:color w:val="000000"/>
              </w:rPr>
            </w:pPr>
            <w:r w:rsidRPr="0098243E">
              <w:rPr>
                <w:i/>
                <w:iCs/>
                <w:noProof w:val="0"/>
                <w:color w:val="000000"/>
              </w:rPr>
              <w:t>80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033C" w:rsidRPr="0098243E" w:rsidRDefault="00D4033C" w:rsidP="00D4033C">
            <w:pPr>
              <w:spacing w:line="280" w:lineRule="atLeast"/>
              <w:jc w:val="center"/>
              <w:rPr>
                <w:i/>
                <w:iCs/>
                <w:noProof w:val="0"/>
                <w:color w:val="000000"/>
              </w:rPr>
            </w:pPr>
            <w:r w:rsidRPr="0098243E">
              <w:rPr>
                <w:i/>
                <w:iCs/>
                <w:noProof w:val="0"/>
                <w:color w:val="000000"/>
              </w:rPr>
              <w:t>min 92,5 %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033C" w:rsidRPr="0098243E" w:rsidRDefault="00D4033C" w:rsidP="00D4033C">
            <w:pPr>
              <w:spacing w:line="280" w:lineRule="atLeast"/>
              <w:jc w:val="center"/>
              <w:rPr>
                <w:i/>
                <w:iCs/>
                <w:noProof w:val="0"/>
                <w:color w:val="000000"/>
              </w:rPr>
            </w:pPr>
            <w:r w:rsidRPr="0098243E">
              <w:rPr>
                <w:i/>
                <w:iCs/>
                <w:noProof w:val="0"/>
                <w:color w:val="000000"/>
              </w:rPr>
              <w:t>min. 168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033C" w:rsidRPr="00915A31" w:rsidRDefault="00D4033C" w:rsidP="00D4033C">
            <w:pPr>
              <w:spacing w:line="280" w:lineRule="atLeast"/>
              <w:jc w:val="center"/>
              <w:rPr>
                <w:color w:val="000000"/>
              </w:rPr>
            </w:pPr>
            <w:r w:rsidRPr="00915A31">
              <w:rPr>
                <w:color w:val="000000"/>
              </w:rPr>
              <w:t>1 235 548</w:t>
            </w:r>
          </w:p>
        </w:tc>
      </w:tr>
      <w:tr w:rsidR="00D4033C" w:rsidRPr="0098243E" w:rsidTr="00D4033C">
        <w:trPr>
          <w:trHeight w:val="315"/>
        </w:trPr>
        <w:tc>
          <w:tcPr>
            <w:tcW w:w="14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033C" w:rsidRPr="0098243E" w:rsidRDefault="00D4033C" w:rsidP="00D4033C">
            <w:pPr>
              <w:spacing w:line="280" w:lineRule="atLeast"/>
              <w:jc w:val="center"/>
              <w:rPr>
                <w:i/>
                <w:iCs/>
                <w:noProof w:val="0"/>
                <w:color w:val="000000"/>
              </w:rPr>
            </w:pPr>
            <w:r w:rsidRPr="0098243E">
              <w:rPr>
                <w:i/>
                <w:iCs/>
                <w:noProof w:val="0"/>
                <w:color w:val="000000"/>
              </w:rPr>
              <w:t>A4-2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033C" w:rsidRPr="0098243E" w:rsidRDefault="00D4033C" w:rsidP="00D4033C">
            <w:pPr>
              <w:spacing w:line="280" w:lineRule="atLeast"/>
              <w:jc w:val="center"/>
              <w:rPr>
                <w:i/>
                <w:iCs/>
                <w:noProof w:val="0"/>
                <w:color w:val="000000"/>
              </w:rPr>
            </w:pPr>
            <w:r w:rsidRPr="0098243E">
              <w:rPr>
                <w:i/>
                <w:iCs/>
                <w:noProof w:val="0"/>
                <w:color w:val="000000"/>
              </w:rPr>
              <w:t>A4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033C" w:rsidRPr="0098243E" w:rsidRDefault="00D4033C" w:rsidP="00D4033C">
            <w:pPr>
              <w:spacing w:line="280" w:lineRule="atLeast"/>
              <w:jc w:val="center"/>
              <w:rPr>
                <w:i/>
                <w:iCs/>
                <w:noProof w:val="0"/>
                <w:color w:val="000000"/>
              </w:rPr>
            </w:pPr>
            <w:r w:rsidRPr="0098243E">
              <w:rPr>
                <w:i/>
                <w:iCs/>
                <w:noProof w:val="0"/>
                <w:color w:val="000000"/>
              </w:rPr>
              <w:t>B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4033C" w:rsidRPr="0098243E" w:rsidRDefault="00D4033C" w:rsidP="00D4033C">
            <w:pPr>
              <w:spacing w:line="280" w:lineRule="atLeast"/>
              <w:jc w:val="center"/>
              <w:rPr>
                <w:i/>
                <w:iCs/>
                <w:noProof w:val="0"/>
                <w:color w:val="000000"/>
              </w:rPr>
            </w:pPr>
            <w:r w:rsidRPr="0098243E">
              <w:rPr>
                <w:i/>
                <w:iCs/>
                <w:noProof w:val="0"/>
                <w:color w:val="000000"/>
              </w:rPr>
              <w:t>80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033C" w:rsidRPr="0098243E" w:rsidRDefault="00D4033C" w:rsidP="00D4033C">
            <w:pPr>
              <w:spacing w:line="280" w:lineRule="atLeast"/>
              <w:jc w:val="center"/>
              <w:rPr>
                <w:i/>
                <w:iCs/>
                <w:noProof w:val="0"/>
                <w:color w:val="000000"/>
              </w:rPr>
            </w:pPr>
            <w:r w:rsidRPr="0098243E">
              <w:rPr>
                <w:i/>
                <w:iCs/>
                <w:noProof w:val="0"/>
                <w:color w:val="000000"/>
              </w:rPr>
              <w:t>min 91,0 %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033C" w:rsidRPr="0098243E" w:rsidRDefault="00D4033C" w:rsidP="00D4033C">
            <w:pPr>
              <w:spacing w:line="280" w:lineRule="atLeast"/>
              <w:jc w:val="center"/>
              <w:rPr>
                <w:i/>
                <w:iCs/>
                <w:noProof w:val="0"/>
                <w:color w:val="000000"/>
              </w:rPr>
            </w:pPr>
            <w:r w:rsidRPr="0098243E">
              <w:rPr>
                <w:i/>
                <w:iCs/>
                <w:noProof w:val="0"/>
                <w:color w:val="000000"/>
              </w:rPr>
              <w:t>min. 161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033C" w:rsidRPr="00915A31" w:rsidRDefault="00D4033C" w:rsidP="00D4033C">
            <w:pPr>
              <w:spacing w:line="280" w:lineRule="atLeast"/>
              <w:jc w:val="center"/>
              <w:rPr>
                <w:color w:val="000000"/>
              </w:rPr>
            </w:pPr>
            <w:r w:rsidRPr="00915A31">
              <w:rPr>
                <w:color w:val="000000"/>
              </w:rPr>
              <w:t>58 336</w:t>
            </w:r>
          </w:p>
        </w:tc>
      </w:tr>
      <w:tr w:rsidR="00D4033C" w:rsidRPr="0098243E" w:rsidTr="00D4033C">
        <w:trPr>
          <w:trHeight w:val="345"/>
        </w:trPr>
        <w:tc>
          <w:tcPr>
            <w:tcW w:w="14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033C" w:rsidRPr="0098243E" w:rsidRDefault="00D4033C" w:rsidP="00D4033C">
            <w:pPr>
              <w:spacing w:line="280" w:lineRule="atLeast"/>
              <w:jc w:val="center"/>
              <w:rPr>
                <w:i/>
                <w:iCs/>
                <w:noProof w:val="0"/>
                <w:color w:val="000000"/>
              </w:rPr>
            </w:pPr>
            <w:r w:rsidRPr="0098243E">
              <w:rPr>
                <w:i/>
                <w:iCs/>
                <w:noProof w:val="0"/>
                <w:color w:val="000000"/>
              </w:rPr>
              <w:t>A4-3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033C" w:rsidRPr="0098243E" w:rsidRDefault="00D4033C" w:rsidP="00D4033C">
            <w:pPr>
              <w:spacing w:line="280" w:lineRule="atLeast"/>
              <w:jc w:val="center"/>
              <w:rPr>
                <w:i/>
                <w:iCs/>
                <w:noProof w:val="0"/>
                <w:color w:val="000000"/>
              </w:rPr>
            </w:pPr>
            <w:r w:rsidRPr="0098243E">
              <w:rPr>
                <w:i/>
                <w:iCs/>
                <w:noProof w:val="0"/>
                <w:color w:val="000000"/>
              </w:rPr>
              <w:t>A4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033C" w:rsidRPr="0098243E" w:rsidRDefault="00D4033C" w:rsidP="00D4033C">
            <w:pPr>
              <w:spacing w:line="280" w:lineRule="atLeast"/>
              <w:jc w:val="center"/>
              <w:rPr>
                <w:i/>
                <w:iCs/>
                <w:noProof w:val="0"/>
                <w:color w:val="000000"/>
              </w:rPr>
            </w:pPr>
            <w:r>
              <w:rPr>
                <w:i/>
                <w:iCs/>
                <w:noProof w:val="0"/>
                <w:color w:val="000000"/>
              </w:rPr>
              <w:t>B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4033C" w:rsidRPr="0098243E" w:rsidRDefault="00D4033C" w:rsidP="00D4033C">
            <w:pPr>
              <w:spacing w:line="280" w:lineRule="atLeast"/>
              <w:jc w:val="center"/>
              <w:rPr>
                <w:i/>
                <w:iCs/>
                <w:noProof w:val="0"/>
                <w:color w:val="000000"/>
              </w:rPr>
            </w:pPr>
            <w:r w:rsidRPr="0098243E">
              <w:rPr>
                <w:i/>
                <w:iCs/>
                <w:noProof w:val="0"/>
                <w:color w:val="000000"/>
              </w:rPr>
              <w:t>80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033C" w:rsidRPr="0098243E" w:rsidRDefault="00D4033C" w:rsidP="00D4033C">
            <w:pPr>
              <w:spacing w:line="280" w:lineRule="atLeast"/>
              <w:jc w:val="center"/>
              <w:rPr>
                <w:i/>
                <w:iCs/>
                <w:noProof w:val="0"/>
                <w:color w:val="000000"/>
              </w:rPr>
            </w:pPr>
            <w:r w:rsidRPr="0098243E">
              <w:rPr>
                <w:i/>
                <w:iCs/>
                <w:noProof w:val="0"/>
                <w:color w:val="000000"/>
              </w:rPr>
              <w:t>min 90,0 %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033C" w:rsidRPr="0098243E" w:rsidRDefault="00D4033C" w:rsidP="00D4033C">
            <w:pPr>
              <w:spacing w:line="280" w:lineRule="atLeast"/>
              <w:jc w:val="center"/>
              <w:rPr>
                <w:i/>
                <w:iCs/>
                <w:noProof w:val="0"/>
                <w:color w:val="000000"/>
              </w:rPr>
            </w:pPr>
            <w:r w:rsidRPr="0098243E">
              <w:rPr>
                <w:i/>
                <w:iCs/>
                <w:noProof w:val="0"/>
                <w:color w:val="000000"/>
              </w:rPr>
              <w:t>min. 152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033C" w:rsidRPr="00915A31" w:rsidRDefault="00D4033C" w:rsidP="00D4033C">
            <w:pPr>
              <w:spacing w:line="280" w:lineRule="atLeast"/>
              <w:jc w:val="center"/>
              <w:rPr>
                <w:color w:val="000000"/>
              </w:rPr>
            </w:pPr>
            <w:r w:rsidRPr="00915A31">
              <w:rPr>
                <w:color w:val="000000"/>
              </w:rPr>
              <w:t>159 660</w:t>
            </w:r>
          </w:p>
        </w:tc>
      </w:tr>
      <w:tr w:rsidR="00D4033C" w:rsidRPr="0098243E" w:rsidTr="00D4033C">
        <w:trPr>
          <w:trHeight w:val="330"/>
        </w:trPr>
        <w:tc>
          <w:tcPr>
            <w:tcW w:w="14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033C" w:rsidRPr="0098243E" w:rsidRDefault="00D4033C" w:rsidP="00D4033C">
            <w:pPr>
              <w:spacing w:line="280" w:lineRule="atLeast"/>
              <w:jc w:val="center"/>
              <w:rPr>
                <w:i/>
                <w:iCs/>
                <w:noProof w:val="0"/>
                <w:color w:val="000000"/>
              </w:rPr>
            </w:pPr>
            <w:r w:rsidRPr="0098243E">
              <w:rPr>
                <w:i/>
                <w:iCs/>
                <w:noProof w:val="0"/>
                <w:color w:val="000000"/>
              </w:rPr>
              <w:t>A3-1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033C" w:rsidRPr="0098243E" w:rsidRDefault="00D4033C" w:rsidP="00D4033C">
            <w:pPr>
              <w:spacing w:line="280" w:lineRule="atLeast"/>
              <w:jc w:val="center"/>
              <w:rPr>
                <w:i/>
                <w:iCs/>
                <w:noProof w:val="0"/>
                <w:color w:val="000000"/>
              </w:rPr>
            </w:pPr>
            <w:r w:rsidRPr="0098243E">
              <w:rPr>
                <w:i/>
                <w:iCs/>
                <w:noProof w:val="0"/>
                <w:color w:val="000000"/>
              </w:rPr>
              <w:t>A3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033C" w:rsidRPr="0098243E" w:rsidRDefault="00D4033C" w:rsidP="00D4033C">
            <w:pPr>
              <w:spacing w:line="280" w:lineRule="atLeast"/>
              <w:jc w:val="center"/>
              <w:rPr>
                <w:i/>
                <w:iCs/>
                <w:noProof w:val="0"/>
                <w:color w:val="000000"/>
              </w:rPr>
            </w:pPr>
            <w:r w:rsidRPr="0098243E">
              <w:rPr>
                <w:i/>
                <w:iCs/>
                <w:noProof w:val="0"/>
                <w:color w:val="000000"/>
              </w:rPr>
              <w:t>A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4033C" w:rsidRPr="0098243E" w:rsidRDefault="00D4033C" w:rsidP="00D4033C">
            <w:pPr>
              <w:spacing w:line="280" w:lineRule="atLeast"/>
              <w:jc w:val="center"/>
              <w:rPr>
                <w:i/>
                <w:iCs/>
                <w:noProof w:val="0"/>
                <w:color w:val="000000"/>
              </w:rPr>
            </w:pPr>
            <w:r w:rsidRPr="0098243E">
              <w:rPr>
                <w:i/>
                <w:iCs/>
                <w:noProof w:val="0"/>
                <w:color w:val="000000"/>
              </w:rPr>
              <w:t>80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033C" w:rsidRPr="0098243E" w:rsidRDefault="00D4033C" w:rsidP="00D4033C">
            <w:pPr>
              <w:spacing w:line="280" w:lineRule="atLeast"/>
              <w:jc w:val="center"/>
              <w:rPr>
                <w:i/>
                <w:iCs/>
                <w:noProof w:val="0"/>
                <w:color w:val="000000"/>
              </w:rPr>
            </w:pPr>
            <w:r w:rsidRPr="0098243E">
              <w:rPr>
                <w:i/>
                <w:iCs/>
                <w:noProof w:val="0"/>
                <w:color w:val="000000"/>
              </w:rPr>
              <w:t>min 92,5 %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033C" w:rsidRPr="0098243E" w:rsidRDefault="00D4033C" w:rsidP="00D4033C">
            <w:pPr>
              <w:spacing w:line="280" w:lineRule="atLeast"/>
              <w:jc w:val="center"/>
              <w:rPr>
                <w:i/>
                <w:iCs/>
                <w:noProof w:val="0"/>
                <w:color w:val="000000"/>
              </w:rPr>
            </w:pPr>
            <w:r w:rsidRPr="0098243E">
              <w:rPr>
                <w:i/>
                <w:iCs/>
                <w:noProof w:val="0"/>
                <w:color w:val="000000"/>
              </w:rPr>
              <w:t>min. 168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33C" w:rsidRPr="00915A31" w:rsidRDefault="00D4033C" w:rsidP="00D4033C">
            <w:pPr>
              <w:spacing w:line="280" w:lineRule="atLeast"/>
              <w:jc w:val="center"/>
              <w:rPr>
                <w:color w:val="000000"/>
              </w:rPr>
            </w:pPr>
            <w:r w:rsidRPr="00915A31">
              <w:rPr>
                <w:color w:val="000000"/>
              </w:rPr>
              <w:t>21 304</w:t>
            </w:r>
          </w:p>
        </w:tc>
      </w:tr>
      <w:tr w:rsidR="00D4033C" w:rsidRPr="0098243E" w:rsidTr="00D4033C">
        <w:trPr>
          <w:trHeight w:val="345"/>
        </w:trPr>
        <w:tc>
          <w:tcPr>
            <w:tcW w:w="145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033C" w:rsidRPr="0098243E" w:rsidRDefault="00D4033C" w:rsidP="00D4033C">
            <w:pPr>
              <w:spacing w:line="280" w:lineRule="atLeast"/>
              <w:jc w:val="center"/>
              <w:rPr>
                <w:i/>
                <w:iCs/>
                <w:noProof w:val="0"/>
                <w:color w:val="000000"/>
              </w:rPr>
            </w:pPr>
            <w:r w:rsidRPr="0098243E">
              <w:rPr>
                <w:i/>
                <w:iCs/>
                <w:noProof w:val="0"/>
                <w:color w:val="000000"/>
              </w:rPr>
              <w:t>A3-2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033C" w:rsidRPr="0098243E" w:rsidRDefault="00D4033C" w:rsidP="00D4033C">
            <w:pPr>
              <w:spacing w:line="280" w:lineRule="atLeast"/>
              <w:jc w:val="center"/>
              <w:rPr>
                <w:i/>
                <w:iCs/>
                <w:noProof w:val="0"/>
                <w:color w:val="000000"/>
              </w:rPr>
            </w:pPr>
            <w:r w:rsidRPr="0098243E">
              <w:rPr>
                <w:i/>
                <w:iCs/>
                <w:noProof w:val="0"/>
                <w:color w:val="000000"/>
              </w:rPr>
              <w:t>A3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033C" w:rsidRPr="0098243E" w:rsidRDefault="00D4033C" w:rsidP="00D4033C">
            <w:pPr>
              <w:spacing w:line="280" w:lineRule="atLeast"/>
              <w:jc w:val="center"/>
              <w:rPr>
                <w:i/>
                <w:iCs/>
                <w:noProof w:val="0"/>
                <w:color w:val="000000"/>
              </w:rPr>
            </w:pPr>
            <w:r w:rsidRPr="0098243E">
              <w:rPr>
                <w:i/>
                <w:iCs/>
                <w:noProof w:val="0"/>
                <w:color w:val="000000"/>
              </w:rPr>
              <w:t>B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4033C" w:rsidRPr="0098243E" w:rsidRDefault="00D4033C" w:rsidP="00D4033C">
            <w:pPr>
              <w:spacing w:line="280" w:lineRule="atLeast"/>
              <w:jc w:val="center"/>
              <w:rPr>
                <w:i/>
                <w:iCs/>
                <w:noProof w:val="0"/>
                <w:color w:val="000000"/>
              </w:rPr>
            </w:pPr>
            <w:r w:rsidRPr="0098243E">
              <w:rPr>
                <w:i/>
                <w:iCs/>
                <w:noProof w:val="0"/>
                <w:color w:val="000000"/>
              </w:rPr>
              <w:t>80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033C" w:rsidRPr="0098243E" w:rsidRDefault="00D4033C" w:rsidP="00D4033C">
            <w:pPr>
              <w:spacing w:line="280" w:lineRule="atLeast"/>
              <w:jc w:val="center"/>
              <w:rPr>
                <w:i/>
                <w:iCs/>
                <w:noProof w:val="0"/>
                <w:color w:val="000000"/>
              </w:rPr>
            </w:pPr>
            <w:r w:rsidRPr="0098243E">
              <w:rPr>
                <w:i/>
                <w:iCs/>
                <w:noProof w:val="0"/>
                <w:color w:val="000000"/>
              </w:rPr>
              <w:t>min 91,0 %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033C" w:rsidRPr="0098243E" w:rsidRDefault="00D4033C" w:rsidP="00D4033C">
            <w:pPr>
              <w:spacing w:line="280" w:lineRule="atLeast"/>
              <w:jc w:val="center"/>
              <w:rPr>
                <w:i/>
                <w:iCs/>
                <w:noProof w:val="0"/>
                <w:color w:val="000000"/>
              </w:rPr>
            </w:pPr>
            <w:r w:rsidRPr="0098243E">
              <w:rPr>
                <w:i/>
                <w:iCs/>
                <w:noProof w:val="0"/>
                <w:color w:val="000000"/>
              </w:rPr>
              <w:t>min. 161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33C" w:rsidRPr="00915A31" w:rsidRDefault="00D4033C" w:rsidP="00D4033C">
            <w:pPr>
              <w:spacing w:line="280" w:lineRule="atLeast"/>
              <w:jc w:val="center"/>
              <w:rPr>
                <w:color w:val="000000"/>
              </w:rPr>
            </w:pPr>
            <w:r w:rsidRPr="00915A31">
              <w:rPr>
                <w:color w:val="000000"/>
              </w:rPr>
              <w:t>404</w:t>
            </w:r>
          </w:p>
        </w:tc>
      </w:tr>
      <w:tr w:rsidR="00D4033C" w:rsidRPr="0098243E" w:rsidTr="00D4033C">
        <w:trPr>
          <w:trHeight w:val="375"/>
        </w:trPr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033C" w:rsidRPr="0098243E" w:rsidRDefault="00D4033C" w:rsidP="00D4033C">
            <w:pPr>
              <w:spacing w:line="280" w:lineRule="atLeast"/>
              <w:jc w:val="center"/>
              <w:rPr>
                <w:i/>
                <w:iCs/>
                <w:noProof w:val="0"/>
                <w:color w:val="000000"/>
              </w:rPr>
            </w:pPr>
            <w:r w:rsidRPr="0098243E">
              <w:rPr>
                <w:i/>
                <w:iCs/>
                <w:noProof w:val="0"/>
                <w:color w:val="000000"/>
              </w:rPr>
              <w:t>A3-3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033C" w:rsidRPr="0098243E" w:rsidRDefault="00D4033C" w:rsidP="00D4033C">
            <w:pPr>
              <w:spacing w:line="280" w:lineRule="atLeast"/>
              <w:jc w:val="center"/>
              <w:rPr>
                <w:i/>
                <w:iCs/>
                <w:noProof w:val="0"/>
                <w:color w:val="000000"/>
              </w:rPr>
            </w:pPr>
            <w:r w:rsidRPr="0098243E">
              <w:rPr>
                <w:i/>
                <w:iCs/>
                <w:noProof w:val="0"/>
                <w:color w:val="000000"/>
              </w:rPr>
              <w:t>A3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033C" w:rsidRPr="0098243E" w:rsidRDefault="00D4033C" w:rsidP="00D4033C">
            <w:pPr>
              <w:spacing w:line="280" w:lineRule="atLeast"/>
              <w:jc w:val="center"/>
              <w:rPr>
                <w:i/>
                <w:iCs/>
                <w:noProof w:val="0"/>
                <w:color w:val="000000"/>
              </w:rPr>
            </w:pPr>
            <w:r>
              <w:rPr>
                <w:i/>
                <w:iCs/>
                <w:noProof w:val="0"/>
                <w:color w:val="000000"/>
              </w:rPr>
              <w:t>B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033C" w:rsidRPr="0098243E" w:rsidRDefault="00D4033C" w:rsidP="00D4033C">
            <w:pPr>
              <w:spacing w:line="280" w:lineRule="atLeast"/>
              <w:jc w:val="center"/>
              <w:rPr>
                <w:i/>
                <w:iCs/>
                <w:noProof w:val="0"/>
                <w:color w:val="000000"/>
              </w:rPr>
            </w:pPr>
            <w:r w:rsidRPr="0098243E">
              <w:rPr>
                <w:i/>
                <w:iCs/>
                <w:noProof w:val="0"/>
                <w:color w:val="000000"/>
              </w:rPr>
              <w:t>80</w:t>
            </w:r>
          </w:p>
        </w:tc>
        <w:tc>
          <w:tcPr>
            <w:tcW w:w="11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033C" w:rsidRPr="0098243E" w:rsidRDefault="00D4033C" w:rsidP="00D4033C">
            <w:pPr>
              <w:spacing w:line="280" w:lineRule="atLeast"/>
              <w:jc w:val="center"/>
              <w:rPr>
                <w:i/>
                <w:iCs/>
                <w:noProof w:val="0"/>
                <w:color w:val="000000"/>
              </w:rPr>
            </w:pPr>
            <w:r w:rsidRPr="0098243E">
              <w:rPr>
                <w:i/>
                <w:iCs/>
                <w:noProof w:val="0"/>
                <w:color w:val="000000"/>
              </w:rPr>
              <w:t>min 90,0 %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033C" w:rsidRPr="0098243E" w:rsidRDefault="00D4033C" w:rsidP="00D4033C">
            <w:pPr>
              <w:spacing w:line="280" w:lineRule="atLeast"/>
              <w:jc w:val="center"/>
              <w:rPr>
                <w:i/>
                <w:iCs/>
                <w:noProof w:val="0"/>
                <w:color w:val="000000"/>
              </w:rPr>
            </w:pPr>
            <w:r w:rsidRPr="0098243E">
              <w:rPr>
                <w:i/>
                <w:iCs/>
                <w:noProof w:val="0"/>
                <w:color w:val="000000"/>
              </w:rPr>
              <w:t>min. 152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033C" w:rsidRPr="00915A31" w:rsidRDefault="00D4033C" w:rsidP="00D4033C">
            <w:pPr>
              <w:spacing w:line="280" w:lineRule="atLeast"/>
              <w:jc w:val="center"/>
              <w:rPr>
                <w:color w:val="000000"/>
              </w:rPr>
            </w:pPr>
            <w:r w:rsidRPr="00915A31">
              <w:rPr>
                <w:color w:val="000000"/>
              </w:rPr>
              <w:t>2 060</w:t>
            </w:r>
          </w:p>
        </w:tc>
      </w:tr>
    </w:tbl>
    <w:p w:rsidR="00D4033C" w:rsidRDefault="00D4033C" w:rsidP="0098243E">
      <w:pPr>
        <w:spacing w:line="280" w:lineRule="atLeast"/>
        <w:jc w:val="both"/>
        <w:outlineLvl w:val="1"/>
      </w:pPr>
    </w:p>
    <w:p w:rsidR="0092267A" w:rsidRDefault="00D4033C" w:rsidP="00120ADB">
      <w:pPr>
        <w:spacing w:after="120" w:line="280" w:lineRule="atLeast"/>
        <w:ind w:left="567"/>
        <w:jc w:val="both"/>
        <w:outlineLvl w:val="1"/>
      </w:pPr>
      <w:r w:rsidRPr="00650F00">
        <w:t>Uchazeč je povine</w:t>
      </w:r>
      <w:r w:rsidR="0020675E" w:rsidRPr="00650F00">
        <w:t>n výše uvedené požadavky</w:t>
      </w:r>
      <w:r w:rsidR="00E41F22" w:rsidRPr="00650F00">
        <w:t xml:space="preserve"> splnit</w:t>
      </w:r>
      <w:r w:rsidR="0020675E" w:rsidRPr="00650F00">
        <w:t xml:space="preserve">. </w:t>
      </w:r>
    </w:p>
    <w:p w:rsidR="00C86575" w:rsidRPr="00650F00" w:rsidRDefault="00EB4E6E" w:rsidP="00120ADB">
      <w:pPr>
        <w:spacing w:after="120" w:line="280" w:lineRule="atLeast"/>
        <w:ind w:left="567"/>
        <w:jc w:val="both"/>
        <w:outlineLvl w:val="1"/>
      </w:pPr>
      <w:r w:rsidRPr="00650F00">
        <w:t>Uchazeč je povinen v nabídce uvést</w:t>
      </w:r>
      <w:r w:rsidR="0020675E" w:rsidRPr="00650F00">
        <w:t xml:space="preserve"> </w:t>
      </w:r>
      <w:r w:rsidR="00D4033C" w:rsidRPr="00650F00">
        <w:t xml:space="preserve">konkrétní hodnoty technických parametrů </w:t>
      </w:r>
      <w:r w:rsidR="0020675E" w:rsidRPr="00650F00">
        <w:t>j</w:t>
      </w:r>
      <w:r w:rsidRPr="00650F00">
        <w:t xml:space="preserve">ím </w:t>
      </w:r>
      <w:r w:rsidR="0020675E" w:rsidRPr="00650F00">
        <w:t xml:space="preserve">nabízených produktů </w:t>
      </w:r>
      <w:r w:rsidR="00D4033C" w:rsidRPr="00650F00">
        <w:t xml:space="preserve">včetně </w:t>
      </w:r>
      <w:r w:rsidR="0020675E" w:rsidRPr="00650F00">
        <w:t>hodn</w:t>
      </w:r>
      <w:r w:rsidRPr="00650F00">
        <w:t>ot tolerance, případně je doplnit</w:t>
      </w:r>
      <w:r w:rsidR="0020675E" w:rsidRPr="00650F00">
        <w:t xml:space="preserve"> o další technické či výrobní údaje</w:t>
      </w:r>
      <w:r w:rsidR="00750F16" w:rsidRPr="00650F00">
        <w:t xml:space="preserve"> </w:t>
      </w:r>
      <w:r w:rsidR="007D3108" w:rsidRPr="007F634C">
        <w:t>podle vzorové přílohy</w:t>
      </w:r>
      <w:r w:rsidR="0092267A">
        <w:t>,</w:t>
      </w:r>
      <w:r w:rsidR="00EB6F16">
        <w:t xml:space="preserve"> a to do </w:t>
      </w:r>
      <w:r w:rsidR="0092267A" w:rsidRPr="0092267A">
        <w:rPr>
          <w:u w:val="single"/>
        </w:rPr>
        <w:t>p</w:t>
      </w:r>
      <w:r w:rsidR="007D3108" w:rsidRPr="0092267A">
        <w:rPr>
          <w:u w:val="single"/>
        </w:rPr>
        <w:t>říloh</w:t>
      </w:r>
      <w:r w:rsidR="0092267A" w:rsidRPr="0092267A">
        <w:rPr>
          <w:u w:val="single"/>
        </w:rPr>
        <w:t>y</w:t>
      </w:r>
      <w:r w:rsidR="007D3108" w:rsidRPr="0092267A">
        <w:rPr>
          <w:u w:val="single"/>
        </w:rPr>
        <w:t xml:space="preserve"> </w:t>
      </w:r>
      <w:r w:rsidR="00C86575" w:rsidRPr="0092267A">
        <w:rPr>
          <w:u w:val="single"/>
        </w:rPr>
        <w:t>č. 1</w:t>
      </w:r>
      <w:r w:rsidR="00C86575" w:rsidRPr="0092267A">
        <w:t xml:space="preserve"> </w:t>
      </w:r>
      <w:r w:rsidR="0092267A" w:rsidRPr="0092267A">
        <w:t xml:space="preserve">této zadávací dokumentace </w:t>
      </w:r>
      <w:r w:rsidR="00C86575" w:rsidRPr="0092267A">
        <w:t xml:space="preserve">– </w:t>
      </w:r>
      <w:r w:rsidR="00C86575" w:rsidRPr="007F634C">
        <w:rPr>
          <w:i/>
        </w:rPr>
        <w:t>Specifkace zboží</w:t>
      </w:r>
      <w:r w:rsidR="00C86575" w:rsidRPr="007F634C">
        <w:t>.</w:t>
      </w:r>
      <w:r w:rsidR="00C86575" w:rsidRPr="00650F00">
        <w:t xml:space="preserve"> </w:t>
      </w:r>
    </w:p>
    <w:p w:rsidR="00DF4028" w:rsidRDefault="00C86575" w:rsidP="00120ADB">
      <w:pPr>
        <w:spacing w:after="120" w:line="280" w:lineRule="atLeast"/>
        <w:ind w:left="567"/>
        <w:jc w:val="both"/>
        <w:outlineLvl w:val="1"/>
        <w:rPr>
          <w:iCs/>
        </w:rPr>
      </w:pPr>
      <w:r w:rsidRPr="00650F00">
        <w:t xml:space="preserve">Uchazeč je povinen </w:t>
      </w:r>
      <w:r w:rsidR="00750F16" w:rsidRPr="00650F00">
        <w:t>prokázat splnění požadavku na trvanlivost v souladu s </w:t>
      </w:r>
      <w:r w:rsidR="00750F16" w:rsidRPr="00650F00">
        <w:rPr>
          <w:iCs/>
        </w:rPr>
        <w:t>normou  ČSN ISO 9076</w:t>
      </w:r>
      <w:r w:rsidR="00FD546D" w:rsidRPr="00650F00">
        <w:rPr>
          <w:iCs/>
        </w:rPr>
        <w:t>.</w:t>
      </w:r>
      <w:r w:rsidR="00750F16" w:rsidRPr="00650F00">
        <w:rPr>
          <w:iCs/>
        </w:rPr>
        <w:t xml:space="preserve"> </w:t>
      </w:r>
    </w:p>
    <w:p w:rsidR="008620F7" w:rsidRPr="006E173B" w:rsidRDefault="008620F7" w:rsidP="00120ADB">
      <w:pPr>
        <w:spacing w:after="120" w:line="280" w:lineRule="atLeast"/>
        <w:ind w:left="567"/>
        <w:jc w:val="both"/>
        <w:outlineLvl w:val="1"/>
        <w:rPr>
          <w:iCs/>
        </w:rPr>
      </w:pPr>
      <w:r w:rsidRPr="007F634C">
        <w:lastRenderedPageBreak/>
        <w:t xml:space="preserve">Uchazeč je povinen doplněnou přílohu č. 1 této zadávací dokumentace - </w:t>
      </w:r>
      <w:r w:rsidRPr="007F634C">
        <w:rPr>
          <w:i/>
        </w:rPr>
        <w:t>Specifkace zboží</w:t>
      </w:r>
      <w:r w:rsidRPr="007F634C">
        <w:rPr>
          <w:iCs/>
        </w:rPr>
        <w:t xml:space="preserve"> předložit v nabídce jako přílohu č. 1 závazného návrhu rámcové smlouvy</w:t>
      </w:r>
      <w:r w:rsidR="00232A93" w:rsidRPr="006E173B">
        <w:rPr>
          <w:iCs/>
        </w:rPr>
        <w:t>.</w:t>
      </w:r>
      <w:r w:rsidR="00EB6F16">
        <w:rPr>
          <w:iCs/>
        </w:rPr>
        <w:t xml:space="preserve"> Uchazečem doplněná a v nabídce předložená </w:t>
      </w:r>
      <w:r w:rsidR="00EB6F16" w:rsidRPr="00293EA0">
        <w:rPr>
          <w:i/>
        </w:rPr>
        <w:t>Specifikace zbo</w:t>
      </w:r>
      <w:r w:rsidR="00EB6F16">
        <w:t>ží musí</w:t>
      </w:r>
      <w:r w:rsidR="00EB6F16" w:rsidRPr="0092267A">
        <w:rPr>
          <w:iCs/>
        </w:rPr>
        <w:t xml:space="preserve"> obsahovat přesnou specifikaci kancelářského papíru, kterou bude</w:t>
      </w:r>
      <w:r w:rsidR="00EB6F16">
        <w:rPr>
          <w:iCs/>
        </w:rPr>
        <w:t xml:space="preserve"> uchazeč</w:t>
      </w:r>
      <w:r w:rsidR="00EB6F16" w:rsidRPr="0092267A">
        <w:rPr>
          <w:iCs/>
        </w:rPr>
        <w:t xml:space="preserve"> po dobu plnění veřejné zakázky zadav</w:t>
      </w:r>
      <w:r w:rsidR="00EB6F16">
        <w:rPr>
          <w:iCs/>
        </w:rPr>
        <w:t>a</w:t>
      </w:r>
      <w:r w:rsidR="00EB6F16" w:rsidRPr="0092267A">
        <w:rPr>
          <w:iCs/>
        </w:rPr>
        <w:t>teli dodávat</w:t>
      </w:r>
      <w:r w:rsidR="00EB6F16" w:rsidRPr="0092267A">
        <w:rPr>
          <w:bCs/>
          <w:iCs/>
        </w:rPr>
        <w:t xml:space="preserve"> a musí být doplněna o dokumenty</w:t>
      </w:r>
      <w:r w:rsidR="00EB6F16" w:rsidRPr="0092267A">
        <w:rPr>
          <w:b/>
          <w:bCs/>
          <w:iCs/>
        </w:rPr>
        <w:t xml:space="preserve"> </w:t>
      </w:r>
      <w:r w:rsidR="00EB6F16" w:rsidRPr="0092267A">
        <w:rPr>
          <w:bCs/>
          <w:iCs/>
        </w:rPr>
        <w:t>osvědčující či dokládající, že dodávaný kancelářský papír splňuje technické parametry, ekologické požadavky a požadavky na jakost (datasheety jednotlivých typů kancelářského papíru, certifikáty, technickou dokumentaci či jiné průkazné písemnosti)</w:t>
      </w:r>
      <w:r w:rsidR="001C5D8E">
        <w:rPr>
          <w:iCs/>
        </w:rPr>
        <w:t>.</w:t>
      </w:r>
      <w:r w:rsidR="0092267A" w:rsidRPr="0092267A">
        <w:t xml:space="preserve"> </w:t>
      </w:r>
      <w:r w:rsidR="001073C9">
        <w:t xml:space="preserve">Uchazeč </w:t>
      </w:r>
      <w:r w:rsidR="00EB6F16">
        <w:t xml:space="preserve">je povinen </w:t>
      </w:r>
      <w:r w:rsidR="001073C9">
        <w:t>dolož</w:t>
      </w:r>
      <w:r w:rsidR="00EB6F16">
        <w:t>it</w:t>
      </w:r>
      <w:r w:rsidR="001073C9">
        <w:t xml:space="preserve"> nabízenou jakost papíru technickým listem (datasheet) od výrobce papíru.</w:t>
      </w:r>
    </w:p>
    <w:p w:rsidR="0036521C" w:rsidRPr="006E173B" w:rsidRDefault="00650F00" w:rsidP="000C5BD2">
      <w:pPr>
        <w:spacing w:before="120" w:after="120" w:line="280" w:lineRule="atLeast"/>
        <w:ind w:left="567" w:right="-108"/>
        <w:jc w:val="both"/>
      </w:pPr>
      <w:r w:rsidRPr="007F634C">
        <w:rPr>
          <w:b/>
        </w:rPr>
        <w:t xml:space="preserve">Požadované technické parametry jsou minimální a musí být splněny nebo překročeny. Uchazeč nesmí nabídnout kancelářský papír, který </w:t>
      </w:r>
      <w:r w:rsidR="006E173B" w:rsidRPr="007F634C">
        <w:rPr>
          <w:b/>
        </w:rPr>
        <w:t xml:space="preserve">nebude </w:t>
      </w:r>
      <w:r w:rsidRPr="007F634C">
        <w:rPr>
          <w:b/>
        </w:rPr>
        <w:t>splňovat všechny technické parametry uvedené v</w:t>
      </w:r>
      <w:r w:rsidR="00EB6F16">
        <w:rPr>
          <w:b/>
        </w:rPr>
        <w:t xml:space="preserve"> tomto bodu zadávací dokumentace. </w:t>
      </w:r>
    </w:p>
    <w:p w:rsidR="00FD546D" w:rsidRPr="007F634C" w:rsidRDefault="00FD546D" w:rsidP="000C5BD2">
      <w:pPr>
        <w:pStyle w:val="Nadpis3"/>
        <w:spacing w:before="240"/>
      </w:pPr>
      <w:bookmarkStart w:id="15" w:name="_Toc405980317"/>
      <w:r w:rsidRPr="007F634C">
        <w:t>Ekologické požadavky</w:t>
      </w:r>
      <w:bookmarkEnd w:id="15"/>
    </w:p>
    <w:p w:rsidR="00FD546D" w:rsidRPr="007F634C" w:rsidRDefault="00FD546D" w:rsidP="00120ADB">
      <w:pPr>
        <w:spacing w:after="120" w:line="280" w:lineRule="atLeast"/>
        <w:ind w:left="567"/>
        <w:jc w:val="both"/>
        <w:outlineLvl w:val="1"/>
      </w:pPr>
      <w:r w:rsidRPr="007F634C">
        <w:t xml:space="preserve">Zadavatel stanoví </w:t>
      </w:r>
      <w:r w:rsidR="003815E0" w:rsidRPr="007F634C">
        <w:t>ekologické požadavky, kter</w:t>
      </w:r>
      <w:r w:rsidR="008960CD" w:rsidRPr="007F634C">
        <w:t>ým musí vyhovět dodávaný kancelá</w:t>
      </w:r>
      <w:r w:rsidR="003815E0" w:rsidRPr="007F634C">
        <w:t xml:space="preserve">řský papír: </w:t>
      </w:r>
    </w:p>
    <w:p w:rsidR="007D3108" w:rsidRPr="007F634C" w:rsidRDefault="007D3108" w:rsidP="007C467E">
      <w:pPr>
        <w:pStyle w:val="Odstavecseseznamem"/>
        <w:numPr>
          <w:ilvl w:val="0"/>
          <w:numId w:val="46"/>
        </w:numPr>
        <w:tabs>
          <w:tab w:val="left" w:pos="6507"/>
        </w:tabs>
        <w:spacing w:before="120" w:line="280" w:lineRule="atLeast"/>
        <w:ind w:left="993" w:hanging="426"/>
        <w:jc w:val="both"/>
        <w:rPr>
          <w:iCs/>
        </w:rPr>
      </w:pPr>
      <w:r w:rsidRPr="007F634C">
        <w:rPr>
          <w:iCs/>
        </w:rPr>
        <w:t>proces bělení musí být prováděn ekologicky, tj. bez použití elementárního chloru (ECF),</w:t>
      </w:r>
    </w:p>
    <w:p w:rsidR="007D3108" w:rsidRPr="007F634C" w:rsidRDefault="007D3108" w:rsidP="007C467E">
      <w:pPr>
        <w:pStyle w:val="Odstavecseseznamem"/>
        <w:numPr>
          <w:ilvl w:val="0"/>
          <w:numId w:val="46"/>
        </w:numPr>
        <w:tabs>
          <w:tab w:val="left" w:pos="6507"/>
        </w:tabs>
        <w:spacing w:before="120" w:line="280" w:lineRule="atLeast"/>
        <w:ind w:left="993" w:hanging="426"/>
        <w:jc w:val="both"/>
        <w:rPr>
          <w:iCs/>
        </w:rPr>
      </w:pPr>
      <w:r w:rsidRPr="007F634C">
        <w:rPr>
          <w:iCs/>
        </w:rPr>
        <w:t xml:space="preserve">kancelářský papír </w:t>
      </w:r>
      <w:r w:rsidR="003815E0" w:rsidRPr="007F634C">
        <w:rPr>
          <w:iCs/>
        </w:rPr>
        <w:t xml:space="preserve">musí být </w:t>
      </w:r>
      <w:r w:rsidRPr="007F634C">
        <w:rPr>
          <w:iCs/>
        </w:rPr>
        <w:t>založen na bázi primárního vlákna pocházejícího ze zákonně nebo udržitelně obhospodařovaných zdrojů</w:t>
      </w:r>
      <w:r w:rsidR="003815E0" w:rsidRPr="007F634C">
        <w:rPr>
          <w:iCs/>
        </w:rPr>
        <w:t>.</w:t>
      </w:r>
    </w:p>
    <w:p w:rsidR="003815E0" w:rsidRPr="007F634C" w:rsidRDefault="007C467E" w:rsidP="007C467E">
      <w:pPr>
        <w:tabs>
          <w:tab w:val="left" w:pos="6507"/>
        </w:tabs>
        <w:spacing w:before="120" w:line="280" w:lineRule="atLeast"/>
        <w:ind w:left="567"/>
        <w:jc w:val="both"/>
        <w:rPr>
          <w:iCs/>
        </w:rPr>
      </w:pPr>
      <w:r w:rsidRPr="007F634C">
        <w:rPr>
          <w:iCs/>
        </w:rPr>
        <w:t>S</w:t>
      </w:r>
      <w:r w:rsidR="003815E0" w:rsidRPr="007F634C">
        <w:rPr>
          <w:iCs/>
        </w:rPr>
        <w:t xml:space="preserve">plnění </w:t>
      </w:r>
      <w:r w:rsidRPr="007F634C">
        <w:rPr>
          <w:iCs/>
        </w:rPr>
        <w:t xml:space="preserve">požadavku </w:t>
      </w:r>
      <w:r w:rsidR="00E41F22" w:rsidRPr="007F634C">
        <w:rPr>
          <w:iCs/>
        </w:rPr>
        <w:t xml:space="preserve">v případě ekologického postupu při procesu bělení </w:t>
      </w:r>
      <w:r w:rsidRPr="007F634C">
        <w:rPr>
          <w:iCs/>
        </w:rPr>
        <w:t xml:space="preserve">musí uchazeč prokázat </w:t>
      </w:r>
      <w:r w:rsidRPr="007F634C">
        <w:rPr>
          <w:iCs/>
          <w:u w:val="single"/>
        </w:rPr>
        <w:t xml:space="preserve">dodáním </w:t>
      </w:r>
      <w:r w:rsidR="00E41F22" w:rsidRPr="007F634C">
        <w:rPr>
          <w:iCs/>
          <w:u w:val="single"/>
        </w:rPr>
        <w:t xml:space="preserve">technické dokumentace výrobce kancelářského papíru, z níž je </w:t>
      </w:r>
      <w:r w:rsidR="008B6A45" w:rsidRPr="007F634C">
        <w:rPr>
          <w:iCs/>
          <w:u w:val="single"/>
        </w:rPr>
        <w:t xml:space="preserve">průkazný technologický postup </w:t>
      </w:r>
      <w:r w:rsidR="00A9532D" w:rsidRPr="007F634C">
        <w:rPr>
          <w:iCs/>
          <w:u w:val="single"/>
        </w:rPr>
        <w:t xml:space="preserve">při bělení, a to </w:t>
      </w:r>
      <w:r w:rsidR="008B6A45" w:rsidRPr="007F634C">
        <w:rPr>
          <w:iCs/>
          <w:u w:val="single"/>
        </w:rPr>
        <w:t xml:space="preserve">bez použití elementárního chlóru </w:t>
      </w:r>
      <w:r w:rsidR="008960CD" w:rsidRPr="007F634C">
        <w:rPr>
          <w:iCs/>
          <w:u w:val="single"/>
        </w:rPr>
        <w:t>(</w:t>
      </w:r>
      <w:r w:rsidR="008B6A45" w:rsidRPr="007F634C">
        <w:rPr>
          <w:iCs/>
          <w:u w:val="single"/>
        </w:rPr>
        <w:t>nebo bez chlóru</w:t>
      </w:r>
      <w:r w:rsidR="008960CD" w:rsidRPr="007F634C">
        <w:rPr>
          <w:iCs/>
          <w:u w:val="single"/>
        </w:rPr>
        <w:t>)</w:t>
      </w:r>
      <w:r w:rsidR="008B6A45" w:rsidRPr="007F634C">
        <w:rPr>
          <w:iCs/>
          <w:u w:val="single"/>
        </w:rPr>
        <w:t>.</w:t>
      </w:r>
    </w:p>
    <w:p w:rsidR="008B6A45" w:rsidRPr="007F634C" w:rsidRDefault="008B6A45" w:rsidP="002954AA">
      <w:pPr>
        <w:tabs>
          <w:tab w:val="left" w:pos="6507"/>
        </w:tabs>
        <w:spacing w:before="120" w:after="120" w:line="280" w:lineRule="atLeast"/>
        <w:ind w:left="567"/>
        <w:jc w:val="both"/>
        <w:rPr>
          <w:b/>
          <w:iCs/>
        </w:rPr>
      </w:pPr>
      <w:r w:rsidRPr="007F634C">
        <w:rPr>
          <w:iCs/>
        </w:rPr>
        <w:t>Uchazeč je povinen předložit jako důkaz splnění požadavk</w:t>
      </w:r>
      <w:r w:rsidR="00A9532D" w:rsidRPr="007F634C">
        <w:rPr>
          <w:iCs/>
        </w:rPr>
        <w:t>u</w:t>
      </w:r>
      <w:r w:rsidRPr="007F634C">
        <w:rPr>
          <w:iCs/>
        </w:rPr>
        <w:t xml:space="preserve"> </w:t>
      </w:r>
      <w:r w:rsidR="00A9532D" w:rsidRPr="007F634C">
        <w:rPr>
          <w:iCs/>
        </w:rPr>
        <w:t xml:space="preserve">pod písmenem b. (v tomto odstavci) </w:t>
      </w:r>
      <w:r w:rsidRPr="007F634C">
        <w:rPr>
          <w:iCs/>
          <w:u w:val="single"/>
        </w:rPr>
        <w:t>certifikáty kontrol dřevných vláken certifikovaných jako FSC či PEFC, n</w:t>
      </w:r>
      <w:r w:rsidR="008960CD" w:rsidRPr="007F634C">
        <w:rPr>
          <w:iCs/>
          <w:u w:val="single"/>
        </w:rPr>
        <w:t>ebo jakýkoli jiný rovnocenný důk</w:t>
      </w:r>
      <w:r w:rsidRPr="007F634C">
        <w:rPr>
          <w:iCs/>
          <w:u w:val="single"/>
        </w:rPr>
        <w:t>az</w:t>
      </w:r>
      <w:r w:rsidR="002954AA">
        <w:rPr>
          <w:rStyle w:val="Znakapoznpodarou"/>
          <w:iCs/>
          <w:u w:val="single"/>
        </w:rPr>
        <w:footnoteReference w:id="2"/>
      </w:r>
      <w:r w:rsidRPr="007F634C">
        <w:rPr>
          <w:iCs/>
        </w:rPr>
        <w:t>. Zákonný původ dřeva může uchazeč také prokázat zavedeným systéme</w:t>
      </w:r>
      <w:r w:rsidR="008960CD" w:rsidRPr="007F634C">
        <w:rPr>
          <w:iCs/>
        </w:rPr>
        <w:t>m sledování. Tyto dobrovolné sy</w:t>
      </w:r>
      <w:r w:rsidRPr="007F634C">
        <w:rPr>
          <w:iCs/>
        </w:rPr>
        <w:t>stémy mohou být certifikovány třetí stranou, jako součást systému řízení podle ISO 9000 nebo ISO 14000 či EMAS. Pokud dřevo pochází ze země, která podepsala dobrovoln</w:t>
      </w:r>
      <w:r w:rsidR="008960CD" w:rsidRPr="007F634C">
        <w:rPr>
          <w:iCs/>
        </w:rPr>
        <w:t>o</w:t>
      </w:r>
      <w:r w:rsidRPr="007F634C">
        <w:rPr>
          <w:iCs/>
        </w:rPr>
        <w:t>u partnerskou dohodu s EU, může sloužit jako důkaz zákonnosti licence FLEGT. U</w:t>
      </w:r>
      <w:r w:rsidR="006E173B">
        <w:rPr>
          <w:iCs/>
        </w:rPr>
        <w:t> </w:t>
      </w:r>
      <w:r w:rsidRPr="007F634C">
        <w:rPr>
          <w:iCs/>
        </w:rPr>
        <w:t xml:space="preserve">necertifikovaného primárního vlákna musí uchazeč </w:t>
      </w:r>
      <w:r w:rsidR="007C467E" w:rsidRPr="007F634C">
        <w:rPr>
          <w:iCs/>
        </w:rPr>
        <w:t>uvést typy (druhy), množství a původ vláken používaných při výrobě papírenské buničiny a papíru společně s prohlášením o jejich zákonnosti. Vlákna musí být sledovatelná celým výrobním řetězcem z lesa až k výrobku</w:t>
      </w:r>
      <w:r w:rsidR="007C467E" w:rsidRPr="007F634C">
        <w:rPr>
          <w:b/>
          <w:iCs/>
        </w:rPr>
        <w:t>.</w:t>
      </w:r>
    </w:p>
    <w:p w:rsidR="007C467E" w:rsidRPr="007C467E" w:rsidRDefault="007C467E" w:rsidP="002954AA">
      <w:pPr>
        <w:pStyle w:val="Podtitul"/>
        <w:spacing w:after="120" w:line="280" w:lineRule="atLeast"/>
        <w:ind w:left="567"/>
        <w:jc w:val="both"/>
        <w:rPr>
          <w:bCs w:val="0"/>
          <w:sz w:val="22"/>
          <w:szCs w:val="22"/>
        </w:rPr>
      </w:pPr>
      <w:r w:rsidRPr="007F634C">
        <w:rPr>
          <w:bCs w:val="0"/>
          <w:sz w:val="20"/>
          <w:szCs w:val="20"/>
        </w:rPr>
        <w:t>Ekologické požadavky uvedené v odst. 3.1.</w:t>
      </w:r>
      <w:r w:rsidR="00037E33" w:rsidRPr="007F634C">
        <w:rPr>
          <w:bCs w:val="0"/>
          <w:sz w:val="20"/>
          <w:szCs w:val="20"/>
        </w:rPr>
        <w:t>2</w:t>
      </w:r>
      <w:r w:rsidRPr="007F634C">
        <w:rPr>
          <w:bCs w:val="0"/>
          <w:sz w:val="20"/>
          <w:szCs w:val="20"/>
        </w:rPr>
        <w:t xml:space="preserve"> musí být splněny a prokázány (doloženy)</w:t>
      </w:r>
      <w:r w:rsidR="008960CD" w:rsidRPr="007F634C">
        <w:rPr>
          <w:bCs w:val="0"/>
          <w:sz w:val="20"/>
          <w:szCs w:val="20"/>
        </w:rPr>
        <w:t>, např. výše</w:t>
      </w:r>
      <w:r w:rsidRPr="007F634C">
        <w:rPr>
          <w:bCs w:val="0"/>
          <w:sz w:val="20"/>
          <w:szCs w:val="20"/>
        </w:rPr>
        <w:t xml:space="preserve"> uvedeným způsobem. Pokud uchazeč nesplní některý z požadavků nebo jej neprokáže, bude vyloučen z další účasti v zadávacím řízení</w:t>
      </w:r>
      <w:r w:rsidRPr="007F634C">
        <w:rPr>
          <w:bCs w:val="0"/>
          <w:sz w:val="22"/>
          <w:szCs w:val="22"/>
        </w:rPr>
        <w:t>.</w:t>
      </w:r>
    </w:p>
    <w:p w:rsidR="006F64AF" w:rsidRPr="000C5BD2" w:rsidRDefault="005A4647" w:rsidP="000C5BD2">
      <w:pPr>
        <w:pStyle w:val="Nadpis3"/>
        <w:spacing w:before="240"/>
      </w:pPr>
      <w:bookmarkStart w:id="16" w:name="_Toc405980318"/>
      <w:r w:rsidRPr="000C5BD2">
        <w:t>P</w:t>
      </w:r>
      <w:r w:rsidR="000C5BD2">
        <w:t>ředpokládan</w:t>
      </w:r>
      <w:r w:rsidR="00EF4FDF">
        <w:t>ý rozsah plnění</w:t>
      </w:r>
      <w:bookmarkEnd w:id="16"/>
      <w:r w:rsidR="003E55E4" w:rsidRPr="000C5BD2">
        <w:t xml:space="preserve"> </w:t>
      </w:r>
    </w:p>
    <w:p w:rsidR="008B6297" w:rsidRDefault="005A4647" w:rsidP="0098243E">
      <w:pPr>
        <w:numPr>
          <w:ilvl w:val="12"/>
          <w:numId w:val="0"/>
        </w:numPr>
        <w:spacing w:after="120" w:line="280" w:lineRule="atLeast"/>
        <w:ind w:left="567"/>
        <w:jc w:val="both"/>
        <w:rPr>
          <w:iCs/>
        </w:rPr>
      </w:pPr>
      <w:r w:rsidRPr="0098243E">
        <w:rPr>
          <w:lang w:eastAsia="en-US"/>
        </w:rPr>
        <w:t xml:space="preserve">Předpokládaný </w:t>
      </w:r>
      <w:r w:rsidRPr="0098243E">
        <w:rPr>
          <w:iCs/>
        </w:rPr>
        <w:t xml:space="preserve">rozsah plnění dodávky </w:t>
      </w:r>
      <w:r w:rsidR="00553DCC" w:rsidRPr="0098243E">
        <w:rPr>
          <w:iCs/>
        </w:rPr>
        <w:t>uvedený níže v tabul</w:t>
      </w:r>
      <w:r w:rsidR="00E24ABD" w:rsidRPr="0098243E">
        <w:rPr>
          <w:iCs/>
        </w:rPr>
        <w:t>kách</w:t>
      </w:r>
      <w:r w:rsidR="00553DCC" w:rsidRPr="0098243E">
        <w:rPr>
          <w:iCs/>
        </w:rPr>
        <w:t xml:space="preserve"> </w:t>
      </w:r>
      <w:r w:rsidR="00ED59E2" w:rsidRPr="0098243E">
        <w:rPr>
          <w:iCs/>
        </w:rPr>
        <w:t xml:space="preserve">TAB </w:t>
      </w:r>
      <w:r w:rsidR="00EB4E6E">
        <w:rPr>
          <w:iCs/>
        </w:rPr>
        <w:t xml:space="preserve">3 </w:t>
      </w:r>
      <w:r w:rsidR="00E24ABD" w:rsidRPr="0098243E">
        <w:rPr>
          <w:iCs/>
        </w:rPr>
        <w:t xml:space="preserve">a) a TAB </w:t>
      </w:r>
      <w:r w:rsidR="00EB4E6E">
        <w:rPr>
          <w:iCs/>
        </w:rPr>
        <w:t xml:space="preserve">3 </w:t>
      </w:r>
      <w:r w:rsidR="00E24ABD" w:rsidRPr="0098243E">
        <w:rPr>
          <w:iCs/>
        </w:rPr>
        <w:t>b)</w:t>
      </w:r>
      <w:r w:rsidR="00ED59E2" w:rsidRPr="0098243E">
        <w:rPr>
          <w:iCs/>
        </w:rPr>
        <w:t xml:space="preserve"> </w:t>
      </w:r>
      <w:r w:rsidRPr="0098243E">
        <w:rPr>
          <w:iCs/>
        </w:rPr>
        <w:t>představuje prostý součet výší předpokládaného možného plnění</w:t>
      </w:r>
      <w:r w:rsidR="003A40F0" w:rsidRPr="0098243E">
        <w:rPr>
          <w:iCs/>
        </w:rPr>
        <w:t xml:space="preserve"> odpovídající technické specifikace pro potřeby</w:t>
      </w:r>
      <w:r w:rsidRPr="0098243E">
        <w:rPr>
          <w:iCs/>
        </w:rPr>
        <w:t xml:space="preserve"> centrálního </w:t>
      </w:r>
      <w:r w:rsidR="003A40F0" w:rsidRPr="0098243E">
        <w:rPr>
          <w:iCs/>
        </w:rPr>
        <w:t xml:space="preserve">zadavatele </w:t>
      </w:r>
      <w:r w:rsidRPr="0098243E">
        <w:rPr>
          <w:iCs/>
        </w:rPr>
        <w:t>a pověřující</w:t>
      </w:r>
      <w:r w:rsidR="003A40F0" w:rsidRPr="0098243E">
        <w:rPr>
          <w:iCs/>
        </w:rPr>
        <w:t>ch</w:t>
      </w:r>
      <w:r w:rsidRPr="0098243E">
        <w:rPr>
          <w:iCs/>
        </w:rPr>
        <w:t xml:space="preserve"> zadavatel</w:t>
      </w:r>
      <w:r w:rsidR="003A40F0" w:rsidRPr="0098243E">
        <w:rPr>
          <w:iCs/>
        </w:rPr>
        <w:t>ů</w:t>
      </w:r>
      <w:r w:rsidR="00915A31">
        <w:rPr>
          <w:iCs/>
        </w:rPr>
        <w:t xml:space="preserve"> </w:t>
      </w:r>
      <w:r w:rsidR="003A40F0" w:rsidRPr="0098243E">
        <w:rPr>
          <w:iCs/>
        </w:rPr>
        <w:t xml:space="preserve">stanovených </w:t>
      </w:r>
      <w:r w:rsidR="003E55E4" w:rsidRPr="0098243E">
        <w:rPr>
          <w:iCs/>
        </w:rPr>
        <w:t>na období 48 měsíců.</w:t>
      </w:r>
      <w:r w:rsidRPr="0098243E">
        <w:rPr>
          <w:iCs/>
        </w:rPr>
        <w:t xml:space="preserve"> </w:t>
      </w:r>
      <w:r w:rsidR="002647CB" w:rsidRPr="0098243E">
        <w:rPr>
          <w:iCs/>
        </w:rPr>
        <w:t>Jednotkou je jeden balík po 500 ks listů kancelářského papíru.</w:t>
      </w:r>
    </w:p>
    <w:p w:rsidR="00915C75" w:rsidRDefault="00915C75">
      <w:pPr>
        <w:rPr>
          <w:iCs/>
        </w:rPr>
      </w:pPr>
      <w:r>
        <w:rPr>
          <w:iCs/>
        </w:rPr>
        <w:br w:type="page"/>
      </w:r>
    </w:p>
    <w:p w:rsidR="00915C75" w:rsidRDefault="00915C75" w:rsidP="0098243E">
      <w:pPr>
        <w:numPr>
          <w:ilvl w:val="12"/>
          <w:numId w:val="0"/>
        </w:numPr>
        <w:spacing w:after="120" w:line="280" w:lineRule="atLeast"/>
        <w:ind w:left="567"/>
        <w:jc w:val="both"/>
        <w:rPr>
          <w:iCs/>
        </w:rPr>
      </w:pPr>
    </w:p>
    <w:p w:rsidR="008B6297" w:rsidRPr="0098243E" w:rsidRDefault="00CC27D1" w:rsidP="009A6799">
      <w:pPr>
        <w:numPr>
          <w:ilvl w:val="12"/>
          <w:numId w:val="0"/>
        </w:numPr>
        <w:spacing w:after="120" w:line="280" w:lineRule="atLeast"/>
        <w:jc w:val="both"/>
        <w:rPr>
          <w:b/>
          <w:iCs/>
        </w:rPr>
      </w:pPr>
      <w:r w:rsidRPr="0098243E">
        <w:rPr>
          <w:b/>
          <w:iCs/>
        </w:rPr>
        <w:t xml:space="preserve">TAB </w:t>
      </w:r>
      <w:r w:rsidR="00F721A8">
        <w:rPr>
          <w:b/>
          <w:iCs/>
        </w:rPr>
        <w:t>3</w:t>
      </w:r>
      <w:r w:rsidR="00F721A8" w:rsidRPr="0098243E">
        <w:rPr>
          <w:b/>
          <w:iCs/>
        </w:rPr>
        <w:t xml:space="preserve"> </w:t>
      </w:r>
      <w:r w:rsidR="003E55E4" w:rsidRPr="0098243E">
        <w:rPr>
          <w:b/>
          <w:iCs/>
        </w:rPr>
        <w:t>a)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8"/>
        <w:gridCol w:w="1037"/>
        <w:gridCol w:w="1151"/>
        <w:gridCol w:w="1005"/>
        <w:gridCol w:w="957"/>
        <w:gridCol w:w="1037"/>
        <w:gridCol w:w="1037"/>
        <w:gridCol w:w="1037"/>
        <w:gridCol w:w="1033"/>
      </w:tblGrid>
      <w:tr w:rsidR="003E55E4" w:rsidRPr="0098243E" w:rsidTr="003E55E4">
        <w:trPr>
          <w:trHeight w:val="525"/>
        </w:trPr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5E4" w:rsidRPr="0098243E" w:rsidRDefault="003E55E4" w:rsidP="0098243E">
            <w:pPr>
              <w:spacing w:line="280" w:lineRule="atLeast"/>
              <w:jc w:val="center"/>
              <w:rPr>
                <w:b/>
                <w:bCs/>
                <w:noProof w:val="0"/>
                <w:color w:val="000000"/>
                <w:lang w:eastAsia="en-US"/>
              </w:rPr>
            </w:pPr>
            <w:r w:rsidRPr="0098243E">
              <w:rPr>
                <w:b/>
                <w:bCs/>
                <w:noProof w:val="0"/>
                <w:color w:val="000000"/>
                <w:lang w:eastAsia="en-US"/>
              </w:rPr>
              <w:t>Označení typu</w:t>
            </w:r>
          </w:p>
        </w:tc>
        <w:tc>
          <w:tcPr>
            <w:tcW w:w="55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E55E4" w:rsidRPr="0098243E" w:rsidRDefault="003E55E4" w:rsidP="0098243E">
            <w:pPr>
              <w:spacing w:line="280" w:lineRule="atLeast"/>
              <w:jc w:val="center"/>
              <w:rPr>
                <w:b/>
                <w:bCs/>
                <w:noProof w:val="0"/>
                <w:color w:val="000000"/>
                <w:lang w:eastAsia="en-US"/>
              </w:rPr>
            </w:pPr>
            <w:r w:rsidRPr="0098243E">
              <w:rPr>
                <w:b/>
                <w:bCs/>
                <w:noProof w:val="0"/>
                <w:color w:val="000000"/>
                <w:lang w:eastAsia="en-US"/>
              </w:rPr>
              <w:t>MPSV</w:t>
            </w:r>
          </w:p>
        </w:tc>
        <w:tc>
          <w:tcPr>
            <w:tcW w:w="61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E55E4" w:rsidRPr="0098243E" w:rsidRDefault="003E55E4" w:rsidP="0098243E">
            <w:pPr>
              <w:spacing w:line="280" w:lineRule="atLeast"/>
              <w:jc w:val="center"/>
              <w:rPr>
                <w:b/>
                <w:bCs/>
                <w:noProof w:val="0"/>
                <w:color w:val="000000"/>
                <w:lang w:eastAsia="en-US"/>
              </w:rPr>
            </w:pPr>
            <w:r w:rsidRPr="0098243E">
              <w:rPr>
                <w:b/>
                <w:bCs/>
                <w:noProof w:val="0"/>
                <w:color w:val="000000"/>
                <w:lang w:eastAsia="en-US"/>
              </w:rPr>
              <w:t>ÚP GŘ</w:t>
            </w:r>
          </w:p>
        </w:tc>
        <w:tc>
          <w:tcPr>
            <w:tcW w:w="53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E55E4" w:rsidRPr="0098243E" w:rsidRDefault="003E55E4" w:rsidP="0098243E">
            <w:pPr>
              <w:spacing w:line="280" w:lineRule="atLeast"/>
              <w:jc w:val="center"/>
              <w:rPr>
                <w:b/>
                <w:bCs/>
                <w:noProof w:val="0"/>
                <w:color w:val="000000"/>
                <w:lang w:eastAsia="en-US"/>
              </w:rPr>
            </w:pPr>
            <w:r w:rsidRPr="0098243E">
              <w:rPr>
                <w:b/>
                <w:bCs/>
                <w:noProof w:val="0"/>
                <w:color w:val="000000"/>
                <w:lang w:eastAsia="en-US"/>
              </w:rPr>
              <w:t>ČSSZ</w:t>
            </w:r>
          </w:p>
        </w:tc>
        <w:tc>
          <w:tcPr>
            <w:tcW w:w="51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E55E4" w:rsidRPr="0098243E" w:rsidRDefault="003E55E4" w:rsidP="0098243E">
            <w:pPr>
              <w:spacing w:line="280" w:lineRule="atLeast"/>
              <w:jc w:val="center"/>
              <w:rPr>
                <w:b/>
                <w:bCs/>
                <w:noProof w:val="0"/>
                <w:color w:val="000000"/>
                <w:lang w:eastAsia="en-US"/>
              </w:rPr>
            </w:pPr>
            <w:r w:rsidRPr="0098243E">
              <w:rPr>
                <w:b/>
                <w:bCs/>
                <w:noProof w:val="0"/>
                <w:color w:val="000000"/>
                <w:lang w:eastAsia="en-US"/>
              </w:rPr>
              <w:t>SUIP</w:t>
            </w:r>
          </w:p>
        </w:tc>
        <w:tc>
          <w:tcPr>
            <w:tcW w:w="55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E55E4" w:rsidRPr="0098243E" w:rsidRDefault="003E55E4" w:rsidP="0098243E">
            <w:pPr>
              <w:spacing w:line="280" w:lineRule="atLeast"/>
              <w:jc w:val="center"/>
              <w:rPr>
                <w:b/>
                <w:bCs/>
                <w:noProof w:val="0"/>
                <w:color w:val="000000"/>
                <w:lang w:eastAsia="en-US"/>
              </w:rPr>
            </w:pPr>
            <w:r w:rsidRPr="0098243E">
              <w:rPr>
                <w:b/>
                <w:bCs/>
                <w:noProof w:val="0"/>
                <w:color w:val="000000"/>
                <w:lang w:eastAsia="en-US"/>
              </w:rPr>
              <w:t>UMPOD</w:t>
            </w:r>
          </w:p>
        </w:tc>
        <w:tc>
          <w:tcPr>
            <w:tcW w:w="55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E55E4" w:rsidRPr="0098243E" w:rsidRDefault="003E55E4" w:rsidP="0098243E">
            <w:pPr>
              <w:spacing w:line="280" w:lineRule="atLeast"/>
              <w:jc w:val="center"/>
              <w:rPr>
                <w:b/>
                <w:bCs/>
                <w:noProof w:val="0"/>
                <w:color w:val="000000"/>
                <w:lang w:eastAsia="en-US"/>
              </w:rPr>
            </w:pPr>
            <w:r w:rsidRPr="0098243E">
              <w:rPr>
                <w:b/>
                <w:bCs/>
                <w:noProof w:val="0"/>
                <w:color w:val="000000"/>
                <w:lang w:eastAsia="en-US"/>
              </w:rPr>
              <w:t>CSP</w:t>
            </w:r>
          </w:p>
          <w:p w:rsidR="003E55E4" w:rsidRPr="0098243E" w:rsidRDefault="003E55E4" w:rsidP="0098243E">
            <w:pPr>
              <w:spacing w:line="280" w:lineRule="atLeast"/>
              <w:jc w:val="center"/>
              <w:rPr>
                <w:b/>
                <w:bCs/>
                <w:noProof w:val="0"/>
                <w:color w:val="000000"/>
                <w:lang w:eastAsia="en-US"/>
              </w:rPr>
            </w:pPr>
            <w:r w:rsidRPr="0098243E">
              <w:rPr>
                <w:b/>
                <w:bCs/>
                <w:noProof w:val="0"/>
                <w:color w:val="000000"/>
                <w:lang w:eastAsia="en-US"/>
              </w:rPr>
              <w:t>Zbůch</w:t>
            </w:r>
          </w:p>
        </w:tc>
        <w:tc>
          <w:tcPr>
            <w:tcW w:w="55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E55E4" w:rsidRPr="0098243E" w:rsidRDefault="003E55E4" w:rsidP="0098243E">
            <w:pPr>
              <w:spacing w:line="280" w:lineRule="atLeast"/>
              <w:jc w:val="center"/>
              <w:rPr>
                <w:b/>
                <w:bCs/>
                <w:noProof w:val="0"/>
                <w:color w:val="000000"/>
                <w:lang w:eastAsia="en-US"/>
              </w:rPr>
            </w:pPr>
            <w:r w:rsidRPr="0098243E">
              <w:rPr>
                <w:b/>
                <w:bCs/>
                <w:noProof w:val="0"/>
                <w:color w:val="000000"/>
                <w:lang w:eastAsia="en-US"/>
              </w:rPr>
              <w:t>CSP</w:t>
            </w:r>
          </w:p>
          <w:p w:rsidR="003E55E4" w:rsidRPr="0098243E" w:rsidRDefault="003E55E4" w:rsidP="0098243E">
            <w:pPr>
              <w:spacing w:line="280" w:lineRule="atLeast"/>
              <w:jc w:val="center"/>
              <w:rPr>
                <w:b/>
                <w:bCs/>
                <w:noProof w:val="0"/>
                <w:color w:val="000000"/>
                <w:lang w:eastAsia="en-US"/>
              </w:rPr>
            </w:pPr>
            <w:r w:rsidRPr="0098243E">
              <w:rPr>
                <w:b/>
                <w:bCs/>
                <w:noProof w:val="0"/>
                <w:color w:val="000000"/>
                <w:lang w:eastAsia="en-US"/>
              </w:rPr>
              <w:t>Hrabyně</w:t>
            </w:r>
          </w:p>
        </w:tc>
        <w:tc>
          <w:tcPr>
            <w:tcW w:w="55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3E55E4" w:rsidRPr="0098243E" w:rsidRDefault="003E55E4" w:rsidP="0098243E">
            <w:pPr>
              <w:spacing w:line="280" w:lineRule="atLeast"/>
              <w:jc w:val="center"/>
              <w:rPr>
                <w:b/>
                <w:bCs/>
                <w:noProof w:val="0"/>
                <w:color w:val="000000"/>
                <w:lang w:eastAsia="en-US"/>
              </w:rPr>
            </w:pPr>
            <w:r w:rsidRPr="0098243E">
              <w:rPr>
                <w:b/>
                <w:bCs/>
                <w:noProof w:val="0"/>
                <w:color w:val="000000"/>
                <w:lang w:eastAsia="en-US"/>
              </w:rPr>
              <w:t>CSP</w:t>
            </w:r>
          </w:p>
          <w:p w:rsidR="003E55E4" w:rsidRPr="0098243E" w:rsidRDefault="003E55E4" w:rsidP="0098243E">
            <w:pPr>
              <w:spacing w:line="280" w:lineRule="atLeast"/>
              <w:jc w:val="center"/>
              <w:rPr>
                <w:b/>
                <w:bCs/>
                <w:noProof w:val="0"/>
                <w:color w:val="000000"/>
                <w:lang w:eastAsia="en-US"/>
              </w:rPr>
            </w:pPr>
            <w:r w:rsidRPr="0098243E">
              <w:rPr>
                <w:b/>
                <w:bCs/>
                <w:noProof w:val="0"/>
                <w:color w:val="000000"/>
                <w:lang w:eastAsia="en-US"/>
              </w:rPr>
              <w:t>Chrlice</w:t>
            </w:r>
          </w:p>
        </w:tc>
      </w:tr>
      <w:tr w:rsidR="003E55E4" w:rsidRPr="0098243E" w:rsidTr="003E55E4">
        <w:trPr>
          <w:trHeight w:val="340"/>
        </w:trPr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5E4" w:rsidRPr="0098243E" w:rsidRDefault="003E55E4" w:rsidP="0098243E">
            <w:pPr>
              <w:spacing w:line="280" w:lineRule="atLeast"/>
              <w:jc w:val="center"/>
              <w:rPr>
                <w:i/>
                <w:iCs/>
                <w:noProof w:val="0"/>
                <w:color w:val="000000"/>
                <w:lang w:eastAsia="en-US"/>
              </w:rPr>
            </w:pPr>
            <w:r w:rsidRPr="0098243E">
              <w:rPr>
                <w:i/>
                <w:iCs/>
                <w:noProof w:val="0"/>
                <w:color w:val="000000"/>
                <w:lang w:eastAsia="en-US"/>
              </w:rPr>
              <w:t>A4-1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5E4" w:rsidRPr="0098243E" w:rsidRDefault="003E55E4" w:rsidP="0098243E">
            <w:pPr>
              <w:spacing w:line="280" w:lineRule="atLeast"/>
              <w:jc w:val="center"/>
              <w:rPr>
                <w:i/>
                <w:noProof w:val="0"/>
                <w:color w:val="000000"/>
                <w:lang w:eastAsia="en-US"/>
              </w:rPr>
            </w:pPr>
            <w:r w:rsidRPr="0098243E">
              <w:rPr>
                <w:i/>
                <w:noProof w:val="0"/>
                <w:color w:val="000000"/>
                <w:lang w:eastAsia="en-US"/>
              </w:rPr>
              <w:t>6 400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55E4" w:rsidRPr="0098243E" w:rsidRDefault="003E55E4" w:rsidP="0098243E">
            <w:pPr>
              <w:spacing w:line="280" w:lineRule="atLeast"/>
              <w:jc w:val="center"/>
              <w:rPr>
                <w:i/>
                <w:noProof w:val="0"/>
                <w:color w:val="000000"/>
                <w:lang w:eastAsia="en-US"/>
              </w:rPr>
            </w:pPr>
            <w:r w:rsidRPr="0098243E">
              <w:rPr>
                <w:i/>
                <w:noProof w:val="0"/>
                <w:color w:val="000000"/>
                <w:lang w:eastAsia="en-US"/>
              </w:rPr>
              <w:t>1 226 840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55E4" w:rsidRPr="0098243E" w:rsidRDefault="003E55E4" w:rsidP="0098243E">
            <w:pPr>
              <w:spacing w:line="280" w:lineRule="atLeast"/>
              <w:jc w:val="center"/>
              <w:rPr>
                <w:rFonts w:eastAsiaTheme="minorHAnsi"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55E4" w:rsidRPr="0098243E" w:rsidRDefault="003E55E4" w:rsidP="0098243E">
            <w:pPr>
              <w:spacing w:line="280" w:lineRule="atLeast"/>
              <w:jc w:val="center"/>
              <w:rPr>
                <w:rFonts w:eastAsiaTheme="minorHAnsi"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55E4" w:rsidRPr="0098243E" w:rsidRDefault="003E55E4" w:rsidP="0098243E">
            <w:pPr>
              <w:spacing w:line="280" w:lineRule="atLeast"/>
              <w:jc w:val="center"/>
              <w:rPr>
                <w:rFonts w:eastAsiaTheme="minorHAnsi"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55E4" w:rsidRPr="0098243E" w:rsidRDefault="003E55E4" w:rsidP="0098243E">
            <w:pPr>
              <w:spacing w:line="280" w:lineRule="atLeast"/>
              <w:jc w:val="center"/>
              <w:rPr>
                <w:rFonts w:eastAsiaTheme="minorHAnsi"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55E4" w:rsidRPr="0098243E" w:rsidRDefault="003E55E4" w:rsidP="0098243E">
            <w:pPr>
              <w:spacing w:line="280" w:lineRule="atLeast"/>
              <w:jc w:val="center"/>
              <w:rPr>
                <w:rFonts w:eastAsiaTheme="minorHAnsi"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55E4" w:rsidRPr="0098243E" w:rsidRDefault="003E55E4" w:rsidP="0098243E">
            <w:pPr>
              <w:spacing w:line="280" w:lineRule="atLeast"/>
              <w:jc w:val="center"/>
              <w:rPr>
                <w:i/>
                <w:noProof w:val="0"/>
                <w:color w:val="000000"/>
                <w:lang w:eastAsia="en-US"/>
              </w:rPr>
            </w:pPr>
            <w:r w:rsidRPr="0098243E">
              <w:rPr>
                <w:i/>
                <w:noProof w:val="0"/>
                <w:color w:val="000000"/>
                <w:lang w:eastAsia="en-US"/>
              </w:rPr>
              <w:t>800</w:t>
            </w:r>
          </w:p>
        </w:tc>
      </w:tr>
      <w:tr w:rsidR="003E55E4" w:rsidRPr="0098243E" w:rsidTr="003E55E4">
        <w:trPr>
          <w:trHeight w:val="340"/>
        </w:trPr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5E4" w:rsidRPr="0098243E" w:rsidRDefault="003E55E4" w:rsidP="0098243E">
            <w:pPr>
              <w:spacing w:line="280" w:lineRule="atLeast"/>
              <w:jc w:val="center"/>
              <w:rPr>
                <w:i/>
                <w:iCs/>
                <w:noProof w:val="0"/>
                <w:color w:val="000000"/>
                <w:lang w:eastAsia="en-US"/>
              </w:rPr>
            </w:pPr>
            <w:r w:rsidRPr="0098243E">
              <w:rPr>
                <w:i/>
                <w:iCs/>
                <w:noProof w:val="0"/>
                <w:color w:val="000000"/>
                <w:lang w:eastAsia="en-US"/>
              </w:rPr>
              <w:t>A4-2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5E4" w:rsidRPr="0098243E" w:rsidRDefault="003E55E4" w:rsidP="0098243E">
            <w:pPr>
              <w:spacing w:line="280" w:lineRule="atLeast"/>
              <w:jc w:val="center"/>
              <w:rPr>
                <w:i/>
                <w:noProof w:val="0"/>
                <w:color w:val="000000"/>
                <w:lang w:eastAsia="en-US"/>
              </w:rPr>
            </w:pPr>
            <w:r w:rsidRPr="0098243E">
              <w:rPr>
                <w:i/>
                <w:noProof w:val="0"/>
                <w:color w:val="000000"/>
                <w:lang w:eastAsia="en-US"/>
              </w:rPr>
              <w:t>40 400</w:t>
            </w: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55E4" w:rsidRPr="0098243E" w:rsidRDefault="003E55E4" w:rsidP="0098243E">
            <w:pPr>
              <w:spacing w:line="280" w:lineRule="atLeast"/>
              <w:jc w:val="center"/>
              <w:rPr>
                <w:rFonts w:eastAsiaTheme="minorHAnsi"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55E4" w:rsidRPr="0098243E" w:rsidRDefault="003E55E4" w:rsidP="0098243E">
            <w:pPr>
              <w:spacing w:line="280" w:lineRule="atLeast"/>
              <w:jc w:val="center"/>
              <w:rPr>
                <w:rFonts w:eastAsiaTheme="minorHAnsi"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55E4" w:rsidRPr="0098243E" w:rsidRDefault="003E55E4" w:rsidP="0098243E">
            <w:pPr>
              <w:spacing w:line="280" w:lineRule="atLeast"/>
              <w:jc w:val="center"/>
              <w:rPr>
                <w:rFonts w:eastAsiaTheme="minorHAnsi"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55E4" w:rsidRPr="0098243E" w:rsidRDefault="003E55E4" w:rsidP="0098243E">
            <w:pPr>
              <w:spacing w:line="280" w:lineRule="atLeast"/>
              <w:jc w:val="center"/>
              <w:rPr>
                <w:i/>
                <w:noProof w:val="0"/>
                <w:color w:val="000000"/>
                <w:lang w:eastAsia="en-US"/>
              </w:rPr>
            </w:pPr>
            <w:r w:rsidRPr="0098243E">
              <w:rPr>
                <w:i/>
                <w:noProof w:val="0"/>
                <w:color w:val="000000"/>
                <w:lang w:eastAsia="en-US"/>
              </w:rPr>
              <w:t>1 360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55E4" w:rsidRPr="0098243E" w:rsidRDefault="003E55E4" w:rsidP="0098243E">
            <w:pPr>
              <w:spacing w:line="280" w:lineRule="atLeast"/>
              <w:jc w:val="center"/>
              <w:rPr>
                <w:i/>
                <w:noProof w:val="0"/>
                <w:color w:val="000000"/>
                <w:lang w:eastAsia="en-US"/>
              </w:rPr>
            </w:pPr>
            <w:r w:rsidRPr="0098243E">
              <w:rPr>
                <w:i/>
                <w:noProof w:val="0"/>
                <w:color w:val="000000"/>
                <w:lang w:eastAsia="en-US"/>
              </w:rPr>
              <w:t>1 400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55E4" w:rsidRPr="0098243E" w:rsidRDefault="003E55E4" w:rsidP="0098243E">
            <w:pPr>
              <w:spacing w:line="280" w:lineRule="atLeast"/>
              <w:jc w:val="center"/>
              <w:rPr>
                <w:i/>
                <w:noProof w:val="0"/>
                <w:color w:val="000000"/>
                <w:lang w:eastAsia="en-US"/>
              </w:rPr>
            </w:pPr>
            <w:r w:rsidRPr="0098243E">
              <w:rPr>
                <w:i/>
                <w:noProof w:val="0"/>
                <w:color w:val="000000"/>
                <w:lang w:eastAsia="en-US"/>
              </w:rPr>
              <w:t>1552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55E4" w:rsidRPr="0098243E" w:rsidRDefault="003E55E4" w:rsidP="0098243E">
            <w:pPr>
              <w:spacing w:line="280" w:lineRule="atLeast"/>
              <w:jc w:val="center"/>
              <w:rPr>
                <w:rFonts w:eastAsiaTheme="minorHAnsi"/>
                <w:noProof w:val="0"/>
                <w:sz w:val="22"/>
                <w:szCs w:val="22"/>
                <w:lang w:eastAsia="en-US"/>
              </w:rPr>
            </w:pPr>
          </w:p>
        </w:tc>
      </w:tr>
      <w:tr w:rsidR="003E55E4" w:rsidRPr="0098243E" w:rsidTr="003E55E4">
        <w:trPr>
          <w:trHeight w:val="340"/>
        </w:trPr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5E4" w:rsidRPr="0098243E" w:rsidRDefault="003E55E4" w:rsidP="0098243E">
            <w:pPr>
              <w:spacing w:line="280" w:lineRule="atLeast"/>
              <w:jc w:val="center"/>
              <w:rPr>
                <w:i/>
                <w:iCs/>
                <w:noProof w:val="0"/>
                <w:color w:val="000000"/>
                <w:lang w:eastAsia="en-US"/>
              </w:rPr>
            </w:pPr>
            <w:r w:rsidRPr="0098243E">
              <w:rPr>
                <w:i/>
                <w:iCs/>
                <w:noProof w:val="0"/>
                <w:color w:val="000000"/>
                <w:lang w:eastAsia="en-US"/>
              </w:rPr>
              <w:t>A4-3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E55E4" w:rsidRPr="0098243E" w:rsidRDefault="003E55E4" w:rsidP="0098243E">
            <w:pPr>
              <w:spacing w:line="280" w:lineRule="atLeast"/>
              <w:jc w:val="center"/>
              <w:rPr>
                <w:rFonts w:eastAsiaTheme="minorHAnsi"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3E55E4" w:rsidRPr="0098243E" w:rsidRDefault="003E55E4" w:rsidP="0098243E">
            <w:pPr>
              <w:spacing w:line="280" w:lineRule="atLeast"/>
              <w:jc w:val="center"/>
              <w:rPr>
                <w:rFonts w:eastAsiaTheme="minorHAnsi"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3E55E4" w:rsidRPr="0098243E" w:rsidRDefault="003E55E4" w:rsidP="0098243E">
            <w:pPr>
              <w:spacing w:line="280" w:lineRule="atLeast"/>
              <w:jc w:val="center"/>
              <w:rPr>
                <w:i/>
                <w:noProof w:val="0"/>
                <w:color w:val="000000"/>
                <w:lang w:eastAsia="en-US"/>
              </w:rPr>
            </w:pPr>
            <w:r w:rsidRPr="0098243E">
              <w:rPr>
                <w:i/>
                <w:noProof w:val="0"/>
                <w:color w:val="000000"/>
                <w:lang w:eastAsia="en-US"/>
              </w:rPr>
              <w:t>129 680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3E55E4" w:rsidRPr="0098243E" w:rsidRDefault="003E55E4" w:rsidP="0098243E">
            <w:pPr>
              <w:spacing w:line="280" w:lineRule="atLeast"/>
              <w:jc w:val="center"/>
              <w:rPr>
                <w:i/>
                <w:noProof w:val="0"/>
                <w:color w:val="000000"/>
                <w:lang w:eastAsia="en-US"/>
              </w:rPr>
            </w:pPr>
            <w:r w:rsidRPr="0098243E">
              <w:rPr>
                <w:i/>
                <w:noProof w:val="0"/>
                <w:color w:val="000000"/>
                <w:lang w:eastAsia="en-US"/>
              </w:rPr>
              <w:t>29 980</w:t>
            </w:r>
          </w:p>
        </w:tc>
        <w:tc>
          <w:tcPr>
            <w:tcW w:w="55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3E55E4" w:rsidRPr="0098243E" w:rsidRDefault="003E55E4" w:rsidP="0098243E">
            <w:pPr>
              <w:spacing w:line="280" w:lineRule="atLeast"/>
              <w:jc w:val="center"/>
              <w:rPr>
                <w:rFonts w:eastAsiaTheme="minorHAnsi"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3E55E4" w:rsidRPr="0098243E" w:rsidRDefault="003E55E4" w:rsidP="0098243E">
            <w:pPr>
              <w:spacing w:line="280" w:lineRule="atLeast"/>
              <w:jc w:val="center"/>
              <w:rPr>
                <w:rFonts w:eastAsiaTheme="minorHAnsi"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3E55E4" w:rsidRPr="0098243E" w:rsidRDefault="003E55E4" w:rsidP="0098243E">
            <w:pPr>
              <w:spacing w:line="280" w:lineRule="atLeast"/>
              <w:jc w:val="center"/>
              <w:rPr>
                <w:rFonts w:eastAsiaTheme="minorHAnsi"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3E55E4" w:rsidRPr="0098243E" w:rsidRDefault="003E55E4" w:rsidP="0098243E">
            <w:pPr>
              <w:spacing w:line="280" w:lineRule="atLeast"/>
              <w:jc w:val="center"/>
              <w:rPr>
                <w:rFonts w:eastAsiaTheme="minorHAnsi"/>
                <w:noProof w:val="0"/>
                <w:sz w:val="22"/>
                <w:szCs w:val="22"/>
                <w:lang w:eastAsia="en-US"/>
              </w:rPr>
            </w:pPr>
          </w:p>
        </w:tc>
      </w:tr>
      <w:tr w:rsidR="003E55E4" w:rsidRPr="0098243E" w:rsidTr="003E55E4">
        <w:trPr>
          <w:trHeight w:val="340"/>
        </w:trPr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5E4" w:rsidRPr="0098243E" w:rsidRDefault="003E55E4" w:rsidP="0098243E">
            <w:pPr>
              <w:spacing w:line="280" w:lineRule="atLeast"/>
              <w:jc w:val="center"/>
              <w:rPr>
                <w:i/>
                <w:iCs/>
                <w:noProof w:val="0"/>
                <w:color w:val="000000"/>
                <w:lang w:eastAsia="en-US"/>
              </w:rPr>
            </w:pPr>
            <w:r w:rsidRPr="0098243E">
              <w:rPr>
                <w:i/>
                <w:iCs/>
                <w:noProof w:val="0"/>
                <w:color w:val="000000"/>
                <w:lang w:eastAsia="en-US"/>
              </w:rPr>
              <w:t>A3-1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E55E4" w:rsidRPr="0098243E" w:rsidRDefault="003E55E4" w:rsidP="0098243E">
            <w:pPr>
              <w:spacing w:line="280" w:lineRule="atLeast"/>
              <w:jc w:val="center"/>
              <w:rPr>
                <w:i/>
                <w:noProof w:val="0"/>
                <w:color w:val="000000"/>
                <w:lang w:eastAsia="en-US"/>
              </w:rPr>
            </w:pPr>
            <w:r w:rsidRPr="0098243E">
              <w:rPr>
                <w:i/>
                <w:noProof w:val="0"/>
                <w:color w:val="000000"/>
                <w:lang w:eastAsia="en-US"/>
              </w:rPr>
              <w:t>120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3E55E4" w:rsidRPr="0098243E" w:rsidRDefault="003E55E4" w:rsidP="0098243E">
            <w:pPr>
              <w:spacing w:line="280" w:lineRule="atLeast"/>
              <w:jc w:val="center"/>
              <w:rPr>
                <w:i/>
                <w:noProof w:val="0"/>
                <w:color w:val="000000"/>
                <w:lang w:eastAsia="en-US"/>
              </w:rPr>
            </w:pPr>
            <w:r w:rsidRPr="0098243E">
              <w:rPr>
                <w:i/>
                <w:noProof w:val="0"/>
                <w:color w:val="000000"/>
                <w:lang w:eastAsia="en-US"/>
              </w:rPr>
              <w:t>21 152</w:t>
            </w: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3E55E4" w:rsidRPr="0098243E" w:rsidRDefault="003E55E4" w:rsidP="0098243E">
            <w:pPr>
              <w:spacing w:line="280" w:lineRule="atLeast"/>
              <w:jc w:val="center"/>
              <w:rPr>
                <w:rFonts w:eastAsiaTheme="minorHAnsi"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3E55E4" w:rsidRPr="0098243E" w:rsidRDefault="003E55E4" w:rsidP="0098243E">
            <w:pPr>
              <w:spacing w:line="280" w:lineRule="atLeast"/>
              <w:jc w:val="center"/>
              <w:rPr>
                <w:rFonts w:eastAsiaTheme="minorHAnsi"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3E55E4" w:rsidRPr="0098243E" w:rsidRDefault="003E55E4" w:rsidP="0098243E">
            <w:pPr>
              <w:spacing w:line="280" w:lineRule="atLeast"/>
              <w:jc w:val="center"/>
              <w:rPr>
                <w:rFonts w:eastAsiaTheme="minorHAnsi"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3E55E4" w:rsidRPr="0098243E" w:rsidRDefault="003E55E4" w:rsidP="0098243E">
            <w:pPr>
              <w:spacing w:line="280" w:lineRule="atLeast"/>
              <w:jc w:val="center"/>
              <w:rPr>
                <w:rFonts w:eastAsiaTheme="minorHAnsi"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3E55E4" w:rsidRPr="0098243E" w:rsidRDefault="003E55E4" w:rsidP="0098243E">
            <w:pPr>
              <w:spacing w:line="280" w:lineRule="atLeast"/>
              <w:jc w:val="center"/>
              <w:rPr>
                <w:i/>
                <w:noProof w:val="0"/>
                <w:color w:val="000000"/>
                <w:lang w:eastAsia="en-US"/>
              </w:rPr>
            </w:pPr>
            <w:r w:rsidRPr="0098243E">
              <w:rPr>
                <w:i/>
                <w:noProof w:val="0"/>
                <w:color w:val="000000"/>
                <w:lang w:eastAsia="en-US"/>
              </w:rPr>
              <w:t>20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3E55E4" w:rsidRPr="0098243E" w:rsidRDefault="003E55E4" w:rsidP="0098243E">
            <w:pPr>
              <w:spacing w:line="280" w:lineRule="atLeast"/>
              <w:jc w:val="center"/>
              <w:rPr>
                <w:rFonts w:eastAsiaTheme="minorHAnsi"/>
                <w:noProof w:val="0"/>
                <w:sz w:val="22"/>
                <w:szCs w:val="22"/>
                <w:lang w:eastAsia="en-US"/>
              </w:rPr>
            </w:pPr>
          </w:p>
        </w:tc>
      </w:tr>
      <w:tr w:rsidR="003E55E4" w:rsidRPr="0098243E" w:rsidTr="003E55E4">
        <w:trPr>
          <w:trHeight w:val="340"/>
        </w:trPr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5E4" w:rsidRPr="0098243E" w:rsidRDefault="003E55E4" w:rsidP="0098243E">
            <w:pPr>
              <w:spacing w:line="280" w:lineRule="atLeast"/>
              <w:jc w:val="center"/>
              <w:rPr>
                <w:i/>
                <w:iCs/>
                <w:noProof w:val="0"/>
                <w:color w:val="000000"/>
                <w:lang w:eastAsia="en-US"/>
              </w:rPr>
            </w:pPr>
            <w:r w:rsidRPr="0098243E">
              <w:rPr>
                <w:i/>
                <w:iCs/>
                <w:noProof w:val="0"/>
                <w:color w:val="000000"/>
                <w:lang w:eastAsia="en-US"/>
              </w:rPr>
              <w:t>A3-2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5E4" w:rsidRPr="0098243E" w:rsidRDefault="003E55E4" w:rsidP="0098243E">
            <w:pPr>
              <w:spacing w:line="280" w:lineRule="atLeast"/>
              <w:jc w:val="center"/>
              <w:rPr>
                <w:i/>
                <w:noProof w:val="0"/>
                <w:color w:val="000000"/>
                <w:lang w:eastAsia="en-US"/>
              </w:rPr>
            </w:pPr>
            <w:r w:rsidRPr="0098243E">
              <w:rPr>
                <w:i/>
                <w:noProof w:val="0"/>
                <w:color w:val="000000"/>
                <w:lang w:eastAsia="en-US"/>
              </w:rPr>
              <w:t>160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55E4" w:rsidRPr="0098243E" w:rsidRDefault="003E55E4" w:rsidP="0098243E">
            <w:pPr>
              <w:spacing w:line="280" w:lineRule="atLeast"/>
              <w:jc w:val="center"/>
              <w:rPr>
                <w:rFonts w:eastAsiaTheme="minorHAnsi"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55E4" w:rsidRPr="0098243E" w:rsidRDefault="003E55E4" w:rsidP="0098243E">
            <w:pPr>
              <w:spacing w:line="280" w:lineRule="atLeast"/>
              <w:jc w:val="center"/>
              <w:rPr>
                <w:rFonts w:eastAsiaTheme="minorHAnsi"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55E4" w:rsidRPr="0098243E" w:rsidRDefault="003E55E4" w:rsidP="0098243E">
            <w:pPr>
              <w:spacing w:line="280" w:lineRule="atLeast"/>
              <w:jc w:val="center"/>
              <w:rPr>
                <w:rFonts w:eastAsiaTheme="minorHAnsi"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55E4" w:rsidRPr="0098243E" w:rsidRDefault="003E55E4" w:rsidP="0098243E">
            <w:pPr>
              <w:spacing w:line="280" w:lineRule="atLeast"/>
              <w:jc w:val="center"/>
              <w:rPr>
                <w:i/>
                <w:noProof w:val="0"/>
                <w:color w:val="000000"/>
                <w:lang w:eastAsia="en-US"/>
              </w:rPr>
            </w:pPr>
            <w:r w:rsidRPr="0098243E">
              <w:rPr>
                <w:i/>
                <w:noProof w:val="0"/>
                <w:color w:val="000000"/>
                <w:lang w:eastAsia="en-US"/>
              </w:rPr>
              <w:t>8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55E4" w:rsidRPr="0098243E" w:rsidRDefault="003E55E4" w:rsidP="0098243E">
            <w:pPr>
              <w:spacing w:line="280" w:lineRule="atLeast"/>
              <w:jc w:val="center"/>
              <w:rPr>
                <w:i/>
                <w:noProof w:val="0"/>
                <w:color w:val="000000"/>
                <w:lang w:eastAsia="en-US"/>
              </w:rPr>
            </w:pPr>
            <w:r w:rsidRPr="0098243E">
              <w:rPr>
                <w:i/>
                <w:noProof w:val="0"/>
                <w:color w:val="000000"/>
                <w:lang w:eastAsia="en-US"/>
              </w:rPr>
              <w:t>40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55E4" w:rsidRPr="0098243E" w:rsidRDefault="003E55E4" w:rsidP="0098243E">
            <w:pPr>
              <w:spacing w:line="280" w:lineRule="atLeast"/>
              <w:jc w:val="center"/>
              <w:rPr>
                <w:rFonts w:eastAsiaTheme="minorHAnsi"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55E4" w:rsidRPr="0098243E" w:rsidRDefault="003E55E4" w:rsidP="0098243E">
            <w:pPr>
              <w:spacing w:line="280" w:lineRule="atLeast"/>
              <w:jc w:val="center"/>
              <w:rPr>
                <w:rFonts w:eastAsiaTheme="minorHAnsi"/>
                <w:noProof w:val="0"/>
                <w:sz w:val="22"/>
                <w:szCs w:val="22"/>
                <w:lang w:eastAsia="en-US"/>
              </w:rPr>
            </w:pPr>
          </w:p>
        </w:tc>
      </w:tr>
      <w:tr w:rsidR="003E55E4" w:rsidRPr="0098243E" w:rsidTr="003E55E4">
        <w:trPr>
          <w:trHeight w:val="340"/>
        </w:trPr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55E4" w:rsidRPr="0098243E" w:rsidRDefault="003E55E4" w:rsidP="0098243E">
            <w:pPr>
              <w:spacing w:line="280" w:lineRule="atLeast"/>
              <w:jc w:val="center"/>
              <w:rPr>
                <w:i/>
                <w:iCs/>
                <w:noProof w:val="0"/>
                <w:color w:val="000000"/>
                <w:lang w:eastAsia="en-US"/>
              </w:rPr>
            </w:pPr>
            <w:r w:rsidRPr="0098243E">
              <w:rPr>
                <w:i/>
                <w:iCs/>
                <w:noProof w:val="0"/>
                <w:color w:val="000000"/>
                <w:lang w:eastAsia="en-US"/>
              </w:rPr>
              <w:t>A3-3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55E4" w:rsidRPr="0098243E" w:rsidRDefault="003E55E4" w:rsidP="0098243E">
            <w:pPr>
              <w:spacing w:line="280" w:lineRule="atLeast"/>
              <w:jc w:val="center"/>
              <w:rPr>
                <w:rFonts w:eastAsiaTheme="minorHAnsi"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6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55E4" w:rsidRPr="0098243E" w:rsidRDefault="003E55E4" w:rsidP="0098243E">
            <w:pPr>
              <w:spacing w:line="280" w:lineRule="atLeast"/>
              <w:jc w:val="center"/>
              <w:rPr>
                <w:rFonts w:eastAsiaTheme="minorHAnsi"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55E4" w:rsidRPr="0098243E" w:rsidRDefault="003E55E4" w:rsidP="0098243E">
            <w:pPr>
              <w:spacing w:line="280" w:lineRule="atLeast"/>
              <w:jc w:val="center"/>
              <w:rPr>
                <w:i/>
                <w:noProof w:val="0"/>
                <w:color w:val="000000"/>
                <w:lang w:eastAsia="en-US"/>
              </w:rPr>
            </w:pPr>
            <w:r w:rsidRPr="0098243E">
              <w:rPr>
                <w:i/>
                <w:noProof w:val="0"/>
                <w:color w:val="000000"/>
                <w:lang w:eastAsia="en-US"/>
              </w:rPr>
              <w:t>1 380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55E4" w:rsidRPr="0098243E" w:rsidRDefault="003E55E4" w:rsidP="0098243E">
            <w:pPr>
              <w:spacing w:line="280" w:lineRule="atLeast"/>
              <w:jc w:val="center"/>
              <w:rPr>
                <w:i/>
                <w:noProof w:val="0"/>
                <w:color w:val="000000"/>
                <w:lang w:eastAsia="en-US"/>
              </w:rPr>
            </w:pPr>
            <w:r w:rsidRPr="0098243E">
              <w:rPr>
                <w:i/>
                <w:noProof w:val="0"/>
                <w:color w:val="000000"/>
                <w:lang w:eastAsia="en-US"/>
              </w:rPr>
              <w:t>680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55E4" w:rsidRPr="0098243E" w:rsidRDefault="003E55E4" w:rsidP="0098243E">
            <w:pPr>
              <w:spacing w:line="280" w:lineRule="atLeast"/>
              <w:jc w:val="center"/>
              <w:rPr>
                <w:rFonts w:eastAsiaTheme="minorHAnsi"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55E4" w:rsidRPr="0098243E" w:rsidRDefault="003E55E4" w:rsidP="0098243E">
            <w:pPr>
              <w:spacing w:line="280" w:lineRule="atLeast"/>
              <w:jc w:val="center"/>
              <w:rPr>
                <w:rFonts w:eastAsiaTheme="minorHAnsi"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55E4" w:rsidRPr="0098243E" w:rsidRDefault="003E55E4" w:rsidP="0098243E">
            <w:pPr>
              <w:spacing w:line="280" w:lineRule="atLeast"/>
              <w:jc w:val="center"/>
              <w:rPr>
                <w:rFonts w:eastAsiaTheme="minorHAnsi"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E55E4" w:rsidRPr="0098243E" w:rsidRDefault="003E55E4" w:rsidP="0098243E">
            <w:pPr>
              <w:spacing w:line="280" w:lineRule="atLeast"/>
              <w:jc w:val="center"/>
              <w:rPr>
                <w:rFonts w:eastAsiaTheme="minorHAnsi"/>
                <w:noProof w:val="0"/>
                <w:sz w:val="22"/>
                <w:szCs w:val="22"/>
                <w:lang w:eastAsia="en-US"/>
              </w:rPr>
            </w:pPr>
          </w:p>
        </w:tc>
      </w:tr>
    </w:tbl>
    <w:p w:rsidR="000C5BD2" w:rsidRDefault="000C5BD2" w:rsidP="0098243E">
      <w:pPr>
        <w:numPr>
          <w:ilvl w:val="12"/>
          <w:numId w:val="0"/>
        </w:numPr>
        <w:spacing w:line="280" w:lineRule="atLeast"/>
        <w:jc w:val="both"/>
        <w:rPr>
          <w:b/>
          <w:iCs/>
        </w:rPr>
      </w:pPr>
    </w:p>
    <w:p w:rsidR="003E55E4" w:rsidRPr="0098243E" w:rsidRDefault="003E55E4" w:rsidP="009A6799">
      <w:pPr>
        <w:numPr>
          <w:ilvl w:val="12"/>
          <w:numId w:val="0"/>
        </w:numPr>
        <w:spacing w:after="120" w:line="280" w:lineRule="atLeast"/>
        <w:jc w:val="both"/>
        <w:rPr>
          <w:b/>
          <w:iCs/>
        </w:rPr>
      </w:pPr>
      <w:r w:rsidRPr="0098243E">
        <w:rPr>
          <w:b/>
          <w:iCs/>
        </w:rPr>
        <w:t xml:space="preserve">TAB </w:t>
      </w:r>
      <w:r w:rsidR="00F721A8">
        <w:rPr>
          <w:b/>
          <w:iCs/>
        </w:rPr>
        <w:t>3</w:t>
      </w:r>
      <w:r w:rsidR="00F721A8" w:rsidRPr="0098243E">
        <w:rPr>
          <w:b/>
          <w:iCs/>
        </w:rPr>
        <w:t xml:space="preserve"> </w:t>
      </w:r>
      <w:r w:rsidR="00730712" w:rsidRPr="0098243E">
        <w:rPr>
          <w:b/>
          <w:iCs/>
        </w:rPr>
        <w:t>b</w:t>
      </w:r>
      <w:r w:rsidRPr="0098243E">
        <w:rPr>
          <w:b/>
          <w:iCs/>
        </w:rPr>
        <w:t>)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1390"/>
        <w:gridCol w:w="1390"/>
        <w:gridCol w:w="1390"/>
        <w:gridCol w:w="1390"/>
        <w:gridCol w:w="1390"/>
        <w:gridCol w:w="1170"/>
      </w:tblGrid>
      <w:tr w:rsidR="00135ADE" w:rsidRPr="0098243E" w:rsidTr="0020675E">
        <w:trPr>
          <w:trHeight w:val="525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ADE" w:rsidRPr="0098243E" w:rsidRDefault="00135ADE" w:rsidP="00135ADE">
            <w:pPr>
              <w:spacing w:line="280" w:lineRule="atLeast"/>
              <w:jc w:val="center"/>
              <w:rPr>
                <w:b/>
                <w:bCs/>
                <w:noProof w:val="0"/>
                <w:color w:val="000000"/>
                <w:lang w:eastAsia="en-US"/>
              </w:rPr>
            </w:pPr>
            <w:r w:rsidRPr="0098243E">
              <w:rPr>
                <w:b/>
                <w:bCs/>
                <w:noProof w:val="0"/>
                <w:color w:val="000000"/>
                <w:lang w:eastAsia="en-US"/>
              </w:rPr>
              <w:t>Označení typu</w:t>
            </w:r>
          </w:p>
        </w:tc>
        <w:tc>
          <w:tcPr>
            <w:tcW w:w="74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35ADE" w:rsidRPr="0098243E" w:rsidRDefault="00135ADE" w:rsidP="00135ADE">
            <w:pPr>
              <w:spacing w:line="280" w:lineRule="atLeast"/>
              <w:jc w:val="center"/>
              <w:rPr>
                <w:b/>
                <w:bCs/>
                <w:noProof w:val="0"/>
                <w:color w:val="000000"/>
                <w:lang w:eastAsia="en-US"/>
              </w:rPr>
            </w:pPr>
            <w:r w:rsidRPr="0098243E">
              <w:rPr>
                <w:b/>
                <w:bCs/>
                <w:noProof w:val="0"/>
                <w:color w:val="000000"/>
                <w:lang w:eastAsia="en-US"/>
              </w:rPr>
              <w:t>Centrum</w:t>
            </w:r>
          </w:p>
          <w:p w:rsidR="00135ADE" w:rsidRPr="0098243E" w:rsidRDefault="00135ADE" w:rsidP="00135ADE">
            <w:pPr>
              <w:spacing w:line="280" w:lineRule="atLeast"/>
              <w:jc w:val="center"/>
              <w:rPr>
                <w:b/>
                <w:bCs/>
                <w:noProof w:val="0"/>
                <w:color w:val="000000"/>
                <w:lang w:eastAsia="en-US"/>
              </w:rPr>
            </w:pPr>
            <w:r w:rsidRPr="0098243E">
              <w:rPr>
                <w:b/>
                <w:bCs/>
                <w:noProof w:val="0"/>
                <w:color w:val="000000"/>
                <w:lang w:eastAsia="en-US"/>
              </w:rPr>
              <w:t>Kociánka</w:t>
            </w:r>
          </w:p>
        </w:tc>
        <w:tc>
          <w:tcPr>
            <w:tcW w:w="74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35ADE" w:rsidRPr="0098243E" w:rsidRDefault="00135ADE" w:rsidP="00135ADE">
            <w:pPr>
              <w:spacing w:line="280" w:lineRule="atLeast"/>
              <w:jc w:val="center"/>
              <w:rPr>
                <w:b/>
                <w:bCs/>
                <w:noProof w:val="0"/>
                <w:color w:val="000000"/>
                <w:lang w:eastAsia="en-US"/>
              </w:rPr>
            </w:pPr>
            <w:r w:rsidRPr="0098243E">
              <w:rPr>
                <w:b/>
                <w:bCs/>
                <w:noProof w:val="0"/>
                <w:color w:val="000000"/>
                <w:lang w:eastAsia="en-US"/>
              </w:rPr>
              <w:t>Centrum</w:t>
            </w:r>
          </w:p>
          <w:p w:rsidR="00135ADE" w:rsidRPr="0098243E" w:rsidRDefault="00135ADE" w:rsidP="00135ADE">
            <w:pPr>
              <w:spacing w:line="280" w:lineRule="atLeast"/>
              <w:jc w:val="center"/>
              <w:rPr>
                <w:b/>
                <w:bCs/>
                <w:noProof w:val="0"/>
                <w:color w:val="000000"/>
                <w:lang w:eastAsia="en-US"/>
              </w:rPr>
            </w:pPr>
            <w:proofErr w:type="spellStart"/>
            <w:r w:rsidRPr="0098243E">
              <w:rPr>
                <w:b/>
                <w:bCs/>
                <w:noProof w:val="0"/>
                <w:color w:val="000000"/>
                <w:lang w:eastAsia="en-US"/>
              </w:rPr>
              <w:t>Tloskov</w:t>
            </w:r>
            <w:proofErr w:type="spellEnd"/>
          </w:p>
        </w:tc>
        <w:tc>
          <w:tcPr>
            <w:tcW w:w="74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35ADE" w:rsidRPr="0098243E" w:rsidRDefault="00135ADE" w:rsidP="00135ADE">
            <w:pPr>
              <w:spacing w:line="280" w:lineRule="atLeast"/>
              <w:jc w:val="center"/>
              <w:rPr>
                <w:b/>
                <w:bCs/>
                <w:noProof w:val="0"/>
                <w:color w:val="000000"/>
                <w:lang w:eastAsia="en-US"/>
              </w:rPr>
            </w:pPr>
            <w:r w:rsidRPr="0098243E">
              <w:rPr>
                <w:b/>
                <w:bCs/>
                <w:noProof w:val="0"/>
                <w:color w:val="000000"/>
                <w:lang w:eastAsia="en-US"/>
              </w:rPr>
              <w:t>VÚPSV</w:t>
            </w:r>
          </w:p>
        </w:tc>
        <w:tc>
          <w:tcPr>
            <w:tcW w:w="74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35ADE" w:rsidRPr="0098243E" w:rsidRDefault="00135ADE" w:rsidP="00135ADE">
            <w:pPr>
              <w:spacing w:line="280" w:lineRule="atLeast"/>
              <w:jc w:val="center"/>
              <w:rPr>
                <w:b/>
                <w:bCs/>
                <w:noProof w:val="0"/>
                <w:color w:val="000000"/>
                <w:lang w:eastAsia="en-US"/>
              </w:rPr>
            </w:pPr>
            <w:r w:rsidRPr="0098243E">
              <w:rPr>
                <w:b/>
                <w:bCs/>
                <w:noProof w:val="0"/>
                <w:color w:val="000000"/>
                <w:lang w:eastAsia="en-US"/>
              </w:rPr>
              <w:t>VÚBP</w:t>
            </w:r>
          </w:p>
        </w:tc>
        <w:tc>
          <w:tcPr>
            <w:tcW w:w="744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35ADE" w:rsidRPr="0098243E" w:rsidRDefault="00135ADE" w:rsidP="00135ADE">
            <w:pPr>
              <w:spacing w:line="280" w:lineRule="atLeast"/>
              <w:jc w:val="center"/>
              <w:rPr>
                <w:b/>
                <w:bCs/>
                <w:noProof w:val="0"/>
                <w:color w:val="000000"/>
                <w:lang w:eastAsia="en-US"/>
              </w:rPr>
            </w:pPr>
            <w:r w:rsidRPr="0098243E">
              <w:rPr>
                <w:b/>
                <w:bCs/>
                <w:noProof w:val="0"/>
                <w:color w:val="000000"/>
                <w:lang w:eastAsia="en-US"/>
              </w:rPr>
              <w:t>TIČR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ADE" w:rsidRPr="0098243E" w:rsidRDefault="00135ADE" w:rsidP="00135ADE">
            <w:pPr>
              <w:spacing w:line="280" w:lineRule="atLeast"/>
              <w:jc w:val="center"/>
              <w:rPr>
                <w:b/>
                <w:bCs/>
                <w:color w:val="000000"/>
                <w:lang w:eastAsia="en-US"/>
              </w:rPr>
            </w:pPr>
            <w:r w:rsidRPr="0098243E">
              <w:rPr>
                <w:b/>
                <w:bCs/>
                <w:color w:val="000000"/>
                <w:lang w:eastAsia="en-US"/>
              </w:rPr>
              <w:t>FDV</w:t>
            </w:r>
          </w:p>
        </w:tc>
      </w:tr>
      <w:tr w:rsidR="00135ADE" w:rsidRPr="0098243E" w:rsidTr="0020675E">
        <w:trPr>
          <w:trHeight w:val="300"/>
        </w:trPr>
        <w:tc>
          <w:tcPr>
            <w:tcW w:w="6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ADE" w:rsidRPr="0098243E" w:rsidRDefault="00135ADE" w:rsidP="00135ADE">
            <w:pPr>
              <w:spacing w:line="280" w:lineRule="atLeast"/>
              <w:jc w:val="center"/>
              <w:rPr>
                <w:i/>
                <w:iCs/>
                <w:noProof w:val="0"/>
                <w:color w:val="000000"/>
                <w:lang w:eastAsia="en-US"/>
              </w:rPr>
            </w:pPr>
            <w:r w:rsidRPr="0098243E">
              <w:rPr>
                <w:i/>
                <w:iCs/>
                <w:noProof w:val="0"/>
                <w:color w:val="000000"/>
                <w:lang w:eastAsia="en-US"/>
              </w:rPr>
              <w:t>A4-1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5ADE" w:rsidRPr="0098243E" w:rsidRDefault="00135ADE" w:rsidP="00135ADE">
            <w:pPr>
              <w:spacing w:line="280" w:lineRule="atLeast"/>
              <w:jc w:val="center"/>
              <w:rPr>
                <w:i/>
                <w:noProof w:val="0"/>
                <w:color w:val="000000"/>
                <w:lang w:eastAsia="en-US"/>
              </w:rPr>
            </w:pPr>
            <w:r w:rsidRPr="0098243E">
              <w:rPr>
                <w:i/>
                <w:noProof w:val="0"/>
                <w:color w:val="000000"/>
                <w:lang w:eastAsia="en-US"/>
              </w:rPr>
              <w:t>208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5ADE" w:rsidRPr="0098243E" w:rsidRDefault="00135ADE" w:rsidP="00135ADE">
            <w:pPr>
              <w:spacing w:line="280" w:lineRule="atLeast"/>
              <w:jc w:val="center"/>
              <w:rPr>
                <w:rFonts w:eastAsiaTheme="minorHAnsi"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5ADE" w:rsidRPr="0098243E" w:rsidRDefault="00135ADE" w:rsidP="00135ADE">
            <w:pPr>
              <w:spacing w:line="280" w:lineRule="atLeast"/>
              <w:jc w:val="center"/>
              <w:rPr>
                <w:i/>
                <w:noProof w:val="0"/>
                <w:color w:val="000000"/>
                <w:lang w:eastAsia="en-US"/>
              </w:rPr>
            </w:pPr>
            <w:r w:rsidRPr="0098243E">
              <w:rPr>
                <w:i/>
                <w:noProof w:val="0"/>
                <w:color w:val="000000"/>
                <w:lang w:eastAsia="en-US"/>
              </w:rPr>
              <w:t>1 300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5ADE" w:rsidRPr="0098243E" w:rsidRDefault="00135ADE" w:rsidP="00135ADE">
            <w:pPr>
              <w:spacing w:line="280" w:lineRule="atLeast"/>
              <w:jc w:val="center"/>
              <w:rPr>
                <w:rFonts w:eastAsiaTheme="minorHAnsi"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5ADE" w:rsidRPr="0098243E" w:rsidRDefault="00135ADE" w:rsidP="00135ADE">
            <w:pPr>
              <w:spacing w:line="280" w:lineRule="atLeast"/>
              <w:jc w:val="center"/>
              <w:rPr>
                <w:rFonts w:eastAsiaTheme="minorHAnsi"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ADE" w:rsidRPr="0098243E" w:rsidRDefault="00135ADE" w:rsidP="00135ADE">
            <w:pPr>
              <w:spacing w:line="280" w:lineRule="atLeast"/>
              <w:jc w:val="center"/>
              <w:rPr>
                <w:b/>
                <w:bCs/>
                <w:color w:val="000000"/>
                <w:lang w:eastAsia="en-US"/>
              </w:rPr>
            </w:pPr>
          </w:p>
        </w:tc>
      </w:tr>
      <w:tr w:rsidR="00135ADE" w:rsidRPr="0098243E" w:rsidTr="0020675E">
        <w:trPr>
          <w:trHeight w:val="300"/>
        </w:trPr>
        <w:tc>
          <w:tcPr>
            <w:tcW w:w="6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ADE" w:rsidRPr="0098243E" w:rsidRDefault="00135ADE" w:rsidP="00135ADE">
            <w:pPr>
              <w:spacing w:line="280" w:lineRule="atLeast"/>
              <w:jc w:val="center"/>
              <w:rPr>
                <w:i/>
                <w:iCs/>
                <w:noProof w:val="0"/>
                <w:color w:val="000000"/>
                <w:lang w:eastAsia="en-US"/>
              </w:rPr>
            </w:pPr>
            <w:r w:rsidRPr="0098243E">
              <w:rPr>
                <w:i/>
                <w:iCs/>
                <w:noProof w:val="0"/>
                <w:color w:val="000000"/>
                <w:lang w:eastAsia="en-US"/>
              </w:rPr>
              <w:t>A4-2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5ADE" w:rsidRPr="0098243E" w:rsidRDefault="00135ADE" w:rsidP="00135ADE">
            <w:pPr>
              <w:spacing w:line="280" w:lineRule="atLeast"/>
              <w:jc w:val="center"/>
              <w:rPr>
                <w:i/>
                <w:noProof w:val="0"/>
                <w:color w:val="000000"/>
                <w:lang w:eastAsia="en-US"/>
              </w:rPr>
            </w:pPr>
            <w:r w:rsidRPr="0098243E">
              <w:rPr>
                <w:i/>
                <w:noProof w:val="0"/>
                <w:color w:val="000000"/>
                <w:lang w:eastAsia="en-US"/>
              </w:rPr>
              <w:t>1 040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5ADE" w:rsidRPr="0098243E" w:rsidRDefault="00135ADE" w:rsidP="00135ADE">
            <w:pPr>
              <w:spacing w:line="280" w:lineRule="atLeast"/>
              <w:jc w:val="center"/>
              <w:rPr>
                <w:i/>
                <w:noProof w:val="0"/>
                <w:color w:val="000000"/>
                <w:lang w:eastAsia="en-US"/>
              </w:rPr>
            </w:pPr>
            <w:r w:rsidRPr="0098243E">
              <w:rPr>
                <w:i/>
                <w:noProof w:val="0"/>
                <w:color w:val="000000"/>
                <w:lang w:eastAsia="en-US"/>
              </w:rPr>
              <w:t>1 200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5ADE" w:rsidRPr="0098243E" w:rsidRDefault="00135ADE" w:rsidP="00135ADE">
            <w:pPr>
              <w:spacing w:line="280" w:lineRule="atLeast"/>
              <w:jc w:val="center"/>
              <w:rPr>
                <w:rFonts w:eastAsiaTheme="minorHAnsi"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5ADE" w:rsidRPr="0098243E" w:rsidRDefault="00135ADE" w:rsidP="00135ADE">
            <w:pPr>
              <w:spacing w:line="280" w:lineRule="atLeast"/>
              <w:jc w:val="center"/>
              <w:rPr>
                <w:i/>
                <w:noProof w:val="0"/>
                <w:color w:val="000000"/>
                <w:lang w:eastAsia="en-US"/>
              </w:rPr>
            </w:pPr>
            <w:r w:rsidRPr="0098243E">
              <w:rPr>
                <w:i/>
                <w:noProof w:val="0"/>
                <w:color w:val="000000"/>
                <w:lang w:eastAsia="en-US"/>
              </w:rPr>
              <w:t>1 000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5ADE" w:rsidRPr="0098243E" w:rsidRDefault="00135ADE" w:rsidP="00135ADE">
            <w:pPr>
              <w:spacing w:line="280" w:lineRule="atLeast"/>
              <w:jc w:val="center"/>
              <w:rPr>
                <w:i/>
                <w:noProof w:val="0"/>
                <w:color w:val="000000"/>
                <w:lang w:eastAsia="en-US"/>
              </w:rPr>
            </w:pPr>
            <w:r w:rsidRPr="0098243E">
              <w:rPr>
                <w:i/>
                <w:noProof w:val="0"/>
                <w:color w:val="000000"/>
                <w:lang w:eastAsia="en-US"/>
              </w:rPr>
              <w:t>5 200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ADE" w:rsidRPr="0098243E" w:rsidRDefault="00135ADE" w:rsidP="00135ADE">
            <w:pPr>
              <w:spacing w:line="280" w:lineRule="atLeast"/>
              <w:jc w:val="center"/>
              <w:rPr>
                <w:i/>
                <w:iCs/>
                <w:color w:val="000000"/>
                <w:lang w:eastAsia="en-US"/>
              </w:rPr>
            </w:pPr>
            <w:r w:rsidRPr="0098243E">
              <w:rPr>
                <w:i/>
                <w:iCs/>
                <w:color w:val="000000"/>
                <w:lang w:eastAsia="en-US"/>
              </w:rPr>
              <w:t>5184</w:t>
            </w:r>
          </w:p>
        </w:tc>
      </w:tr>
      <w:tr w:rsidR="00135ADE" w:rsidRPr="0098243E" w:rsidTr="0020675E">
        <w:trPr>
          <w:trHeight w:val="300"/>
        </w:trPr>
        <w:tc>
          <w:tcPr>
            <w:tcW w:w="6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ADE" w:rsidRPr="0098243E" w:rsidRDefault="00135ADE" w:rsidP="00135ADE">
            <w:pPr>
              <w:spacing w:line="280" w:lineRule="atLeast"/>
              <w:jc w:val="center"/>
              <w:rPr>
                <w:i/>
                <w:iCs/>
                <w:noProof w:val="0"/>
                <w:color w:val="000000"/>
                <w:lang w:eastAsia="en-US"/>
              </w:rPr>
            </w:pPr>
            <w:r w:rsidRPr="0098243E">
              <w:rPr>
                <w:i/>
                <w:iCs/>
                <w:noProof w:val="0"/>
                <w:color w:val="000000"/>
                <w:lang w:eastAsia="en-US"/>
              </w:rPr>
              <w:t>A4-3</w:t>
            </w:r>
          </w:p>
        </w:tc>
        <w:tc>
          <w:tcPr>
            <w:tcW w:w="7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35ADE" w:rsidRPr="0098243E" w:rsidRDefault="00135ADE" w:rsidP="00135ADE">
            <w:pPr>
              <w:spacing w:line="280" w:lineRule="atLeast"/>
              <w:jc w:val="center"/>
              <w:rPr>
                <w:rFonts w:eastAsiaTheme="minorHAnsi"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35ADE" w:rsidRPr="0098243E" w:rsidRDefault="00135ADE" w:rsidP="00135ADE">
            <w:pPr>
              <w:spacing w:line="280" w:lineRule="atLeast"/>
              <w:jc w:val="center"/>
              <w:rPr>
                <w:rFonts w:eastAsiaTheme="minorHAnsi"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35ADE" w:rsidRPr="0098243E" w:rsidRDefault="00135ADE" w:rsidP="00135ADE">
            <w:pPr>
              <w:spacing w:line="280" w:lineRule="atLeast"/>
              <w:jc w:val="center"/>
              <w:rPr>
                <w:rFonts w:eastAsiaTheme="minorHAnsi"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35ADE" w:rsidRPr="0098243E" w:rsidRDefault="00135ADE" w:rsidP="00135ADE">
            <w:pPr>
              <w:spacing w:line="280" w:lineRule="atLeast"/>
              <w:jc w:val="center"/>
              <w:rPr>
                <w:rFonts w:eastAsiaTheme="minorHAnsi"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35ADE" w:rsidRPr="0098243E" w:rsidRDefault="00135ADE" w:rsidP="00135ADE">
            <w:pPr>
              <w:spacing w:line="280" w:lineRule="atLeast"/>
              <w:jc w:val="center"/>
              <w:rPr>
                <w:rFonts w:eastAsiaTheme="minorHAnsi"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ADE" w:rsidRPr="0098243E" w:rsidRDefault="00135ADE" w:rsidP="00135ADE">
            <w:pPr>
              <w:spacing w:line="280" w:lineRule="atLeast"/>
              <w:jc w:val="center"/>
              <w:rPr>
                <w:i/>
                <w:iCs/>
                <w:color w:val="000000"/>
                <w:lang w:eastAsia="en-US"/>
              </w:rPr>
            </w:pPr>
          </w:p>
        </w:tc>
      </w:tr>
      <w:tr w:rsidR="00135ADE" w:rsidRPr="0098243E" w:rsidTr="0020675E">
        <w:trPr>
          <w:trHeight w:val="300"/>
        </w:trPr>
        <w:tc>
          <w:tcPr>
            <w:tcW w:w="6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ADE" w:rsidRPr="0098243E" w:rsidRDefault="00135ADE" w:rsidP="00135ADE">
            <w:pPr>
              <w:spacing w:line="280" w:lineRule="atLeast"/>
              <w:jc w:val="center"/>
              <w:rPr>
                <w:i/>
                <w:iCs/>
                <w:noProof w:val="0"/>
                <w:color w:val="000000"/>
                <w:lang w:eastAsia="en-US"/>
              </w:rPr>
            </w:pPr>
            <w:r w:rsidRPr="0098243E">
              <w:rPr>
                <w:i/>
                <w:iCs/>
                <w:noProof w:val="0"/>
                <w:color w:val="000000"/>
                <w:lang w:eastAsia="en-US"/>
              </w:rPr>
              <w:t>A3-1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35ADE" w:rsidRPr="0098243E" w:rsidRDefault="00135ADE" w:rsidP="00135ADE">
            <w:pPr>
              <w:spacing w:line="280" w:lineRule="atLeast"/>
              <w:jc w:val="center"/>
              <w:rPr>
                <w:i/>
                <w:noProof w:val="0"/>
                <w:color w:val="000000"/>
                <w:lang w:eastAsia="en-US"/>
              </w:rPr>
            </w:pPr>
            <w:r w:rsidRPr="0098243E">
              <w:rPr>
                <w:i/>
                <w:noProof w:val="0"/>
                <w:color w:val="000000"/>
                <w:lang w:eastAsia="en-US"/>
              </w:rPr>
              <w:t>12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5ADE" w:rsidRPr="0098243E" w:rsidRDefault="00135ADE" w:rsidP="00135ADE">
            <w:pPr>
              <w:spacing w:line="280" w:lineRule="atLeast"/>
              <w:jc w:val="center"/>
              <w:rPr>
                <w:rFonts w:eastAsiaTheme="minorHAnsi"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35ADE" w:rsidRPr="0098243E" w:rsidRDefault="00135ADE" w:rsidP="00135ADE">
            <w:pPr>
              <w:spacing w:line="280" w:lineRule="atLeast"/>
              <w:jc w:val="center"/>
              <w:rPr>
                <w:rFonts w:eastAsiaTheme="minorHAnsi"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35ADE" w:rsidRPr="0098243E" w:rsidRDefault="00135ADE" w:rsidP="00135ADE">
            <w:pPr>
              <w:spacing w:line="280" w:lineRule="atLeast"/>
              <w:jc w:val="center"/>
              <w:rPr>
                <w:rFonts w:eastAsiaTheme="minorHAnsi"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35ADE" w:rsidRPr="0098243E" w:rsidRDefault="00135ADE" w:rsidP="00135ADE">
            <w:pPr>
              <w:spacing w:line="280" w:lineRule="atLeast"/>
              <w:jc w:val="center"/>
              <w:rPr>
                <w:rFonts w:eastAsiaTheme="minorHAnsi"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ADE" w:rsidRPr="0098243E" w:rsidRDefault="00135ADE" w:rsidP="00135ADE">
            <w:pPr>
              <w:spacing w:line="280" w:lineRule="atLeast"/>
              <w:jc w:val="center"/>
              <w:rPr>
                <w:i/>
                <w:iCs/>
                <w:color w:val="000000"/>
                <w:lang w:eastAsia="en-US"/>
              </w:rPr>
            </w:pPr>
          </w:p>
        </w:tc>
      </w:tr>
      <w:tr w:rsidR="00135ADE" w:rsidRPr="0098243E" w:rsidTr="0020675E">
        <w:trPr>
          <w:trHeight w:val="300"/>
        </w:trPr>
        <w:tc>
          <w:tcPr>
            <w:tcW w:w="6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ADE" w:rsidRPr="0098243E" w:rsidRDefault="00135ADE" w:rsidP="00135ADE">
            <w:pPr>
              <w:spacing w:line="280" w:lineRule="atLeast"/>
              <w:jc w:val="center"/>
              <w:rPr>
                <w:i/>
                <w:iCs/>
                <w:noProof w:val="0"/>
                <w:color w:val="000000"/>
                <w:lang w:eastAsia="en-US"/>
              </w:rPr>
            </w:pPr>
            <w:r w:rsidRPr="0098243E">
              <w:rPr>
                <w:i/>
                <w:iCs/>
                <w:noProof w:val="0"/>
                <w:color w:val="000000"/>
                <w:lang w:eastAsia="en-US"/>
              </w:rPr>
              <w:t>A3-2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5ADE" w:rsidRPr="0098243E" w:rsidRDefault="00135ADE" w:rsidP="00135ADE">
            <w:pPr>
              <w:spacing w:line="280" w:lineRule="atLeast"/>
              <w:jc w:val="center"/>
              <w:rPr>
                <w:rFonts w:eastAsiaTheme="minorHAnsi"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5ADE" w:rsidRPr="0098243E" w:rsidRDefault="00135ADE" w:rsidP="00135ADE">
            <w:pPr>
              <w:spacing w:line="280" w:lineRule="atLeast"/>
              <w:jc w:val="center"/>
              <w:rPr>
                <w:i/>
                <w:noProof w:val="0"/>
                <w:color w:val="000000"/>
                <w:lang w:eastAsia="en-US"/>
              </w:rPr>
            </w:pPr>
            <w:r w:rsidRPr="0098243E">
              <w:rPr>
                <w:i/>
                <w:noProof w:val="0"/>
                <w:color w:val="000000"/>
                <w:lang w:eastAsia="en-US"/>
              </w:rPr>
              <w:t>100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5ADE" w:rsidRPr="0098243E" w:rsidRDefault="00135ADE" w:rsidP="00135ADE">
            <w:pPr>
              <w:spacing w:line="280" w:lineRule="atLeast"/>
              <w:jc w:val="center"/>
              <w:rPr>
                <w:rFonts w:eastAsiaTheme="minorHAnsi"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5ADE" w:rsidRPr="0098243E" w:rsidRDefault="00135ADE" w:rsidP="00135ADE">
            <w:pPr>
              <w:spacing w:line="280" w:lineRule="atLeast"/>
              <w:jc w:val="center"/>
              <w:rPr>
                <w:rFonts w:eastAsiaTheme="minorHAnsi"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5ADE" w:rsidRPr="0098243E" w:rsidRDefault="00135ADE" w:rsidP="00135ADE">
            <w:pPr>
              <w:spacing w:line="280" w:lineRule="atLeast"/>
              <w:jc w:val="center"/>
              <w:rPr>
                <w:rFonts w:eastAsiaTheme="minorHAnsi"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ADE" w:rsidRPr="0098243E" w:rsidRDefault="00135ADE" w:rsidP="00135ADE">
            <w:pPr>
              <w:spacing w:line="280" w:lineRule="atLeast"/>
              <w:jc w:val="center"/>
              <w:rPr>
                <w:i/>
                <w:iCs/>
                <w:color w:val="000000"/>
                <w:lang w:eastAsia="en-US"/>
              </w:rPr>
            </w:pPr>
            <w:r w:rsidRPr="0098243E">
              <w:rPr>
                <w:i/>
                <w:iCs/>
                <w:color w:val="000000"/>
                <w:lang w:eastAsia="en-US"/>
              </w:rPr>
              <w:t>96</w:t>
            </w:r>
          </w:p>
        </w:tc>
      </w:tr>
      <w:tr w:rsidR="00135ADE" w:rsidRPr="0098243E" w:rsidTr="0020675E">
        <w:trPr>
          <w:trHeight w:val="300"/>
        </w:trPr>
        <w:tc>
          <w:tcPr>
            <w:tcW w:w="6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ADE" w:rsidRPr="0098243E" w:rsidRDefault="00135ADE" w:rsidP="00135ADE">
            <w:pPr>
              <w:spacing w:line="280" w:lineRule="atLeast"/>
              <w:jc w:val="center"/>
              <w:rPr>
                <w:i/>
                <w:iCs/>
                <w:noProof w:val="0"/>
                <w:color w:val="000000"/>
                <w:lang w:eastAsia="en-US"/>
              </w:rPr>
            </w:pPr>
            <w:r w:rsidRPr="0098243E">
              <w:rPr>
                <w:i/>
                <w:iCs/>
                <w:noProof w:val="0"/>
                <w:color w:val="000000"/>
                <w:lang w:eastAsia="en-US"/>
              </w:rPr>
              <w:t>A3-3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5ADE" w:rsidRPr="0098243E" w:rsidRDefault="00135ADE" w:rsidP="00135ADE">
            <w:pPr>
              <w:spacing w:line="280" w:lineRule="atLeast"/>
              <w:jc w:val="center"/>
              <w:rPr>
                <w:rFonts w:eastAsiaTheme="minorHAnsi"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5ADE" w:rsidRPr="0098243E" w:rsidRDefault="00135ADE" w:rsidP="00135ADE">
            <w:pPr>
              <w:spacing w:line="280" w:lineRule="atLeast"/>
              <w:jc w:val="center"/>
              <w:rPr>
                <w:rFonts w:eastAsiaTheme="minorHAnsi"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5ADE" w:rsidRPr="0098243E" w:rsidRDefault="00135ADE" w:rsidP="00135ADE">
            <w:pPr>
              <w:spacing w:line="280" w:lineRule="atLeast"/>
              <w:jc w:val="center"/>
              <w:rPr>
                <w:rFonts w:eastAsiaTheme="minorHAnsi"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5ADE" w:rsidRPr="0098243E" w:rsidRDefault="00135ADE" w:rsidP="00135ADE">
            <w:pPr>
              <w:spacing w:line="280" w:lineRule="atLeast"/>
              <w:jc w:val="center"/>
              <w:rPr>
                <w:rFonts w:eastAsiaTheme="minorHAnsi"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5ADE" w:rsidRPr="0098243E" w:rsidRDefault="00135ADE" w:rsidP="00135ADE">
            <w:pPr>
              <w:spacing w:line="280" w:lineRule="atLeast"/>
              <w:jc w:val="center"/>
              <w:rPr>
                <w:rFonts w:eastAsiaTheme="minorHAnsi"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5ADE" w:rsidRPr="0098243E" w:rsidRDefault="00135ADE" w:rsidP="00135ADE">
            <w:pPr>
              <w:spacing w:line="280" w:lineRule="atLeast"/>
              <w:jc w:val="center"/>
              <w:rPr>
                <w:i/>
                <w:iCs/>
                <w:color w:val="000000"/>
                <w:lang w:eastAsia="en-US"/>
              </w:rPr>
            </w:pPr>
          </w:p>
        </w:tc>
      </w:tr>
    </w:tbl>
    <w:p w:rsidR="00135ADE" w:rsidRDefault="00135ADE" w:rsidP="0098243E">
      <w:pPr>
        <w:numPr>
          <w:ilvl w:val="12"/>
          <w:numId w:val="0"/>
        </w:numPr>
        <w:spacing w:line="280" w:lineRule="atLeast"/>
        <w:jc w:val="both"/>
        <w:rPr>
          <w:b/>
          <w:iCs/>
        </w:rPr>
      </w:pPr>
    </w:p>
    <w:p w:rsidR="00135ADE" w:rsidRPr="00135ADE" w:rsidRDefault="00135ADE" w:rsidP="00135ADE">
      <w:pPr>
        <w:tabs>
          <w:tab w:val="left" w:pos="540"/>
        </w:tabs>
        <w:ind w:left="567"/>
        <w:rPr>
          <w:b/>
        </w:rPr>
      </w:pPr>
      <w:r w:rsidRPr="00135ADE">
        <w:rPr>
          <w:b/>
        </w:rPr>
        <w:t>Právo zadavatele a podmínky garance modifikace počtů kusů</w:t>
      </w:r>
    </w:p>
    <w:p w:rsidR="00135ADE" w:rsidRPr="00135ADE" w:rsidRDefault="00135ADE" w:rsidP="0093672A">
      <w:pPr>
        <w:spacing w:line="280" w:lineRule="atLeast"/>
        <w:ind w:left="567"/>
        <w:jc w:val="both"/>
        <w:rPr>
          <w:spacing w:val="-3"/>
        </w:rPr>
      </w:pPr>
      <w:r w:rsidRPr="00135ADE">
        <w:rPr>
          <w:spacing w:val="-2"/>
        </w:rPr>
        <w:t xml:space="preserve">V TAB </w:t>
      </w:r>
      <w:r w:rsidR="0093672A">
        <w:rPr>
          <w:spacing w:val="-2"/>
        </w:rPr>
        <w:t>3</w:t>
      </w:r>
      <w:r w:rsidR="00EB4E6E">
        <w:rPr>
          <w:spacing w:val="-2"/>
        </w:rPr>
        <w:t xml:space="preserve"> </w:t>
      </w:r>
      <w:r w:rsidRPr="00135ADE">
        <w:rPr>
          <w:spacing w:val="-2"/>
        </w:rPr>
        <w:t xml:space="preserve">a) a </w:t>
      </w:r>
      <w:r w:rsidR="0093672A">
        <w:rPr>
          <w:spacing w:val="-2"/>
        </w:rPr>
        <w:t>3</w:t>
      </w:r>
      <w:r w:rsidR="00EB4E6E">
        <w:rPr>
          <w:spacing w:val="-2"/>
        </w:rPr>
        <w:t xml:space="preserve"> </w:t>
      </w:r>
      <w:r w:rsidRPr="00135ADE">
        <w:rPr>
          <w:spacing w:val="-2"/>
        </w:rPr>
        <w:t xml:space="preserve">b) jsou uvedeny předpokládané počty kusů balíků kancelářského papíru pro </w:t>
      </w:r>
      <w:r w:rsidR="00EB4E6E">
        <w:rPr>
          <w:spacing w:val="-2"/>
        </w:rPr>
        <w:t>4</w:t>
      </w:r>
      <w:r w:rsidR="00EB4E6E" w:rsidRPr="00135ADE">
        <w:rPr>
          <w:spacing w:val="-2"/>
        </w:rPr>
        <w:t xml:space="preserve"> </w:t>
      </w:r>
      <w:r w:rsidRPr="00135ADE">
        <w:rPr>
          <w:spacing w:val="-2"/>
        </w:rPr>
        <w:t xml:space="preserve">roky realizace plnění veřejné zakázky, které </w:t>
      </w:r>
      <w:r w:rsidRPr="00135ADE">
        <w:rPr>
          <w:spacing w:val="-3"/>
        </w:rPr>
        <w:t>vycházejí ze známých potřeb zadavatele v době zpracování této zadávací dokumentace. Zadavatel v současné době nedokáže závazně specifikovat konečné počty kusů zejména v dalších letech, a to z důvodů např. zapříčiněných zdržením zadávacího řízení (uzavření smlouvy), změnou organizační struktury a činnosti pověřujících zadavatelů nebo zkrácením předpokládaných prostředků státního rozpočtu v dalších letech apod.</w:t>
      </w:r>
    </w:p>
    <w:p w:rsidR="00135ADE" w:rsidRPr="00135ADE" w:rsidRDefault="00135ADE" w:rsidP="00135ADE">
      <w:pPr>
        <w:spacing w:line="280" w:lineRule="atLeast"/>
        <w:ind w:left="567"/>
        <w:rPr>
          <w:spacing w:val="-3"/>
        </w:rPr>
      </w:pPr>
    </w:p>
    <w:p w:rsidR="00135ADE" w:rsidRPr="00135ADE" w:rsidRDefault="00135ADE" w:rsidP="0019247B">
      <w:pPr>
        <w:spacing w:line="280" w:lineRule="atLeast"/>
        <w:ind w:left="567"/>
        <w:jc w:val="both"/>
      </w:pPr>
      <w:r w:rsidRPr="00135ADE">
        <w:rPr>
          <w:b/>
          <w:spacing w:val="-2"/>
          <w:u w:val="single"/>
        </w:rPr>
        <w:t xml:space="preserve">Zadavatel </w:t>
      </w:r>
      <w:r w:rsidRPr="00135ADE">
        <w:rPr>
          <w:b/>
          <w:u w:val="single"/>
        </w:rPr>
        <w:t>si vyhrazuje právo</w:t>
      </w:r>
      <w:r w:rsidRPr="00135ADE">
        <w:rPr>
          <w:b/>
        </w:rPr>
        <w:t xml:space="preserve"> přeskupit uvedené počty kusů v rámci </w:t>
      </w:r>
      <w:r w:rsidR="00744883">
        <w:rPr>
          <w:b/>
        </w:rPr>
        <w:t xml:space="preserve">plnění </w:t>
      </w:r>
      <w:r w:rsidR="00EB4E6E">
        <w:rPr>
          <w:b/>
        </w:rPr>
        <w:t xml:space="preserve">rámcové </w:t>
      </w:r>
      <w:r w:rsidR="00744883">
        <w:rPr>
          <w:b/>
        </w:rPr>
        <w:t xml:space="preserve">smlouvy, </w:t>
      </w:r>
      <w:r w:rsidRPr="00135ADE">
        <w:rPr>
          <w:b/>
        </w:rPr>
        <w:t>neodebrat celé předpokládané množstv</w:t>
      </w:r>
      <w:r w:rsidR="00744883">
        <w:rPr>
          <w:b/>
        </w:rPr>
        <w:t>í nebo jej navýšit</w:t>
      </w:r>
      <w:r w:rsidR="00E1690B">
        <w:rPr>
          <w:rStyle w:val="Znakapoznpodarou"/>
          <w:b/>
        </w:rPr>
        <w:footnoteReference w:id="3"/>
      </w:r>
      <w:r w:rsidR="00744883">
        <w:rPr>
          <w:b/>
        </w:rPr>
        <w:t>.</w:t>
      </w:r>
    </w:p>
    <w:p w:rsidR="003531FD" w:rsidRPr="00E96F41" w:rsidRDefault="005D3BA1" w:rsidP="000C5BD2">
      <w:pPr>
        <w:pStyle w:val="Nadpis3"/>
        <w:spacing w:before="240"/>
      </w:pPr>
      <w:bookmarkStart w:id="17" w:name="_Toc405980319"/>
      <w:r w:rsidRPr="00E96F41">
        <w:t>R</w:t>
      </w:r>
      <w:r w:rsidR="00E96F41">
        <w:t>ealizace dodávek</w:t>
      </w:r>
      <w:bookmarkEnd w:id="17"/>
    </w:p>
    <w:p w:rsidR="005D3BA1" w:rsidRPr="0098243E" w:rsidRDefault="00F33BAB" w:rsidP="00960D47">
      <w:pPr>
        <w:widowControl w:val="0"/>
        <w:autoSpaceDE w:val="0"/>
        <w:autoSpaceDN w:val="0"/>
        <w:adjustRightInd w:val="0"/>
        <w:spacing w:line="280" w:lineRule="atLeast"/>
        <w:ind w:left="709"/>
        <w:jc w:val="both"/>
        <w:rPr>
          <w:noProof w:val="0"/>
        </w:rPr>
      </w:pPr>
      <w:r w:rsidRPr="0098243E">
        <w:rPr>
          <w:noProof w:val="0"/>
        </w:rPr>
        <w:t xml:space="preserve">Realizace dodávek kancelářského papíru </w:t>
      </w:r>
      <w:r w:rsidR="003966C2">
        <w:rPr>
          <w:noProof w:val="0"/>
        </w:rPr>
        <w:t xml:space="preserve">(dále též „zboží“) </w:t>
      </w:r>
      <w:r w:rsidRPr="0098243E">
        <w:rPr>
          <w:noProof w:val="0"/>
        </w:rPr>
        <w:t xml:space="preserve">bude pobíhat na základě </w:t>
      </w:r>
      <w:r w:rsidR="00CD054C" w:rsidRPr="0098243E">
        <w:rPr>
          <w:noProof w:val="0"/>
        </w:rPr>
        <w:t xml:space="preserve">dílčích </w:t>
      </w:r>
      <w:r w:rsidRPr="0098243E">
        <w:rPr>
          <w:noProof w:val="0"/>
        </w:rPr>
        <w:t xml:space="preserve">objednávek </w:t>
      </w:r>
      <w:r w:rsidR="003A40F0" w:rsidRPr="0098243E">
        <w:rPr>
          <w:noProof w:val="0"/>
        </w:rPr>
        <w:t>centrálního zadavatele a jedno</w:t>
      </w:r>
      <w:r w:rsidR="00915A31">
        <w:rPr>
          <w:noProof w:val="0"/>
        </w:rPr>
        <w:t>t</w:t>
      </w:r>
      <w:r w:rsidR="003A40F0" w:rsidRPr="0098243E">
        <w:rPr>
          <w:noProof w:val="0"/>
        </w:rPr>
        <w:t xml:space="preserve">livých </w:t>
      </w:r>
      <w:r w:rsidRPr="0098243E">
        <w:rPr>
          <w:noProof w:val="0"/>
        </w:rPr>
        <w:t>pověřujících zadavatelů (</w:t>
      </w:r>
      <w:r w:rsidR="0082173F">
        <w:rPr>
          <w:noProof w:val="0"/>
        </w:rPr>
        <w:t>dále též společně „</w:t>
      </w:r>
      <w:r w:rsidR="00CD054C" w:rsidRPr="0098243E">
        <w:rPr>
          <w:noProof w:val="0"/>
        </w:rPr>
        <w:t>kupující</w:t>
      </w:r>
      <w:r w:rsidR="0082173F">
        <w:rPr>
          <w:noProof w:val="0"/>
        </w:rPr>
        <w:t>“</w:t>
      </w:r>
      <w:r w:rsidRPr="0098243E">
        <w:rPr>
          <w:noProof w:val="0"/>
        </w:rPr>
        <w:t>)</w:t>
      </w:r>
      <w:r w:rsidR="00CD054C" w:rsidRPr="0098243E">
        <w:rPr>
          <w:noProof w:val="0"/>
        </w:rPr>
        <w:t xml:space="preserve"> </w:t>
      </w:r>
      <w:r w:rsidR="008B6297" w:rsidRPr="0098243E">
        <w:rPr>
          <w:noProof w:val="0"/>
        </w:rPr>
        <w:t>v souladu s</w:t>
      </w:r>
      <w:r w:rsidR="009321EC">
        <w:rPr>
          <w:noProof w:val="0"/>
        </w:rPr>
        <w:t> </w:t>
      </w:r>
      <w:r w:rsidR="003A40F0" w:rsidRPr="0098243E">
        <w:rPr>
          <w:noProof w:val="0"/>
        </w:rPr>
        <w:t xml:space="preserve">postupem stanoveným </w:t>
      </w:r>
      <w:r w:rsidR="00CD054C" w:rsidRPr="0098243E">
        <w:rPr>
          <w:noProof w:val="0"/>
        </w:rPr>
        <w:t>v </w:t>
      </w:r>
      <w:r w:rsidR="008B6297" w:rsidRPr="0098243E">
        <w:rPr>
          <w:noProof w:val="0"/>
        </w:rPr>
        <w:t xml:space="preserve">závazném </w:t>
      </w:r>
      <w:r w:rsidR="00CD054C" w:rsidRPr="0098243E">
        <w:rPr>
          <w:noProof w:val="0"/>
        </w:rPr>
        <w:t>návrhu rámcové smlouvy</w:t>
      </w:r>
      <w:r w:rsidR="003A40F0" w:rsidRPr="0098243E">
        <w:rPr>
          <w:noProof w:val="0"/>
        </w:rPr>
        <w:t xml:space="preserve">, který tvoří </w:t>
      </w:r>
      <w:r w:rsidR="00CD054C" w:rsidRPr="00EB4E6E">
        <w:rPr>
          <w:noProof w:val="0"/>
          <w:u w:val="single"/>
        </w:rPr>
        <w:t>příloh</w:t>
      </w:r>
      <w:r w:rsidR="003A40F0" w:rsidRPr="00EB4E6E">
        <w:rPr>
          <w:noProof w:val="0"/>
          <w:u w:val="single"/>
        </w:rPr>
        <w:t>u</w:t>
      </w:r>
      <w:r w:rsidR="00CD054C" w:rsidRPr="00EB4E6E">
        <w:rPr>
          <w:noProof w:val="0"/>
          <w:u w:val="single"/>
        </w:rPr>
        <w:t xml:space="preserve"> č. </w:t>
      </w:r>
      <w:r w:rsidR="003A40F0" w:rsidRPr="00EB4E6E">
        <w:rPr>
          <w:noProof w:val="0"/>
          <w:u w:val="single"/>
        </w:rPr>
        <w:t>3</w:t>
      </w:r>
      <w:r w:rsidR="00CD054C" w:rsidRPr="0098243E">
        <w:rPr>
          <w:noProof w:val="0"/>
        </w:rPr>
        <w:t xml:space="preserve"> </w:t>
      </w:r>
      <w:r w:rsidR="003A40F0" w:rsidRPr="0098243E">
        <w:rPr>
          <w:noProof w:val="0"/>
        </w:rPr>
        <w:t xml:space="preserve">této </w:t>
      </w:r>
      <w:r w:rsidR="00CD054C" w:rsidRPr="0098243E">
        <w:rPr>
          <w:noProof w:val="0"/>
        </w:rPr>
        <w:t>zadávací dokumentace</w:t>
      </w:r>
      <w:r w:rsidR="00EB4E6E">
        <w:rPr>
          <w:noProof w:val="0"/>
        </w:rPr>
        <w:t xml:space="preserve">  - </w:t>
      </w:r>
      <w:r w:rsidR="00EB4E6E" w:rsidRPr="00EB4E6E">
        <w:rPr>
          <w:i/>
          <w:noProof w:val="0"/>
        </w:rPr>
        <w:t>Návrh rámcové smlouvy (závazný vzor)</w:t>
      </w:r>
      <w:r w:rsidR="00CD054C" w:rsidRPr="00EB4E6E">
        <w:rPr>
          <w:i/>
          <w:noProof w:val="0"/>
        </w:rPr>
        <w:t xml:space="preserve">. </w:t>
      </w:r>
    </w:p>
    <w:p w:rsidR="00EE238C" w:rsidRPr="00D41C4B" w:rsidRDefault="00EE238C" w:rsidP="0098243E">
      <w:pPr>
        <w:pStyle w:val="Nadpis2"/>
        <w:spacing w:line="280" w:lineRule="atLeast"/>
        <w:ind w:left="709" w:hanging="709"/>
        <w:rPr>
          <w:szCs w:val="22"/>
        </w:rPr>
      </w:pPr>
      <w:bookmarkStart w:id="18" w:name="_Toc405980320"/>
      <w:r w:rsidRPr="00D41C4B">
        <w:rPr>
          <w:szCs w:val="22"/>
        </w:rPr>
        <w:t>Místa plnění veřejné zakázky</w:t>
      </w:r>
      <w:bookmarkEnd w:id="18"/>
    </w:p>
    <w:p w:rsidR="00FC0A7F" w:rsidRDefault="00AF585D" w:rsidP="00232A93">
      <w:pPr>
        <w:widowControl w:val="0"/>
        <w:autoSpaceDE w:val="0"/>
        <w:autoSpaceDN w:val="0"/>
        <w:adjustRightInd w:val="0"/>
        <w:spacing w:before="120" w:after="120" w:line="280" w:lineRule="atLeast"/>
        <w:ind w:left="567"/>
        <w:jc w:val="both"/>
        <w:rPr>
          <w:rFonts w:eastAsia="Arial Unicode MS"/>
          <w:noProof w:val="0"/>
        </w:rPr>
      </w:pPr>
      <w:r w:rsidRPr="0098243E">
        <w:rPr>
          <w:noProof w:val="0"/>
        </w:rPr>
        <w:t>Místem plnění veřejné zakázky jsou pracoviště centrálního</w:t>
      </w:r>
      <w:r w:rsidR="003A40F0" w:rsidRPr="0098243E">
        <w:rPr>
          <w:noProof w:val="0"/>
        </w:rPr>
        <w:t xml:space="preserve"> zadavatele</w:t>
      </w:r>
      <w:r w:rsidRPr="0098243E">
        <w:rPr>
          <w:noProof w:val="0"/>
        </w:rPr>
        <w:t xml:space="preserve"> a </w:t>
      </w:r>
      <w:r w:rsidR="003A40F0" w:rsidRPr="0098243E">
        <w:rPr>
          <w:noProof w:val="0"/>
        </w:rPr>
        <w:t xml:space="preserve">jednotlivých </w:t>
      </w:r>
      <w:r w:rsidRPr="0098243E">
        <w:rPr>
          <w:noProof w:val="0"/>
        </w:rPr>
        <w:t xml:space="preserve">pověřujících zadavatelů sídlících </w:t>
      </w:r>
      <w:r w:rsidR="003A40F0" w:rsidRPr="0098243E">
        <w:rPr>
          <w:noProof w:val="0"/>
        </w:rPr>
        <w:t>na</w:t>
      </w:r>
      <w:r w:rsidRPr="0098243E">
        <w:rPr>
          <w:noProof w:val="0"/>
        </w:rPr>
        <w:t xml:space="preserve"> </w:t>
      </w:r>
      <w:r w:rsidR="008716AF" w:rsidRPr="0098243E">
        <w:rPr>
          <w:noProof w:val="0"/>
        </w:rPr>
        <w:t>území</w:t>
      </w:r>
      <w:r w:rsidR="00EE238C" w:rsidRPr="0098243E">
        <w:rPr>
          <w:noProof w:val="0"/>
        </w:rPr>
        <w:t xml:space="preserve"> České republiky.</w:t>
      </w:r>
      <w:r w:rsidR="008716AF" w:rsidRPr="0098243E">
        <w:rPr>
          <w:rFonts w:eastAsia="Arial Unicode MS"/>
          <w:noProof w:val="0"/>
        </w:rPr>
        <w:t xml:space="preserve"> </w:t>
      </w:r>
      <w:r w:rsidR="003A40F0" w:rsidRPr="0098243E">
        <w:rPr>
          <w:rFonts w:eastAsia="Arial Unicode MS"/>
          <w:noProof w:val="0"/>
        </w:rPr>
        <w:t xml:space="preserve">Seznam jednotlivých míst plnění tvoří </w:t>
      </w:r>
      <w:r w:rsidR="003A40F0" w:rsidRPr="00EB4E6E">
        <w:rPr>
          <w:rFonts w:eastAsia="Arial Unicode MS"/>
          <w:noProof w:val="0"/>
          <w:u w:val="single"/>
        </w:rPr>
        <w:t xml:space="preserve">přílohu č. </w:t>
      </w:r>
      <w:r w:rsidR="008960CD">
        <w:rPr>
          <w:rFonts w:eastAsia="Arial Unicode MS"/>
          <w:noProof w:val="0"/>
          <w:u w:val="single"/>
        </w:rPr>
        <w:t>2</w:t>
      </w:r>
      <w:r w:rsidR="003A40F0" w:rsidRPr="0098243E">
        <w:rPr>
          <w:rFonts w:eastAsia="Arial Unicode MS"/>
          <w:noProof w:val="0"/>
        </w:rPr>
        <w:t xml:space="preserve"> této zadávací dokumentace</w:t>
      </w:r>
      <w:r w:rsidR="00EB4E6E">
        <w:rPr>
          <w:rFonts w:eastAsia="Arial Unicode MS"/>
          <w:noProof w:val="0"/>
        </w:rPr>
        <w:t xml:space="preserve"> – </w:t>
      </w:r>
      <w:r w:rsidR="00EB4E6E" w:rsidRPr="00EB4E6E">
        <w:rPr>
          <w:rFonts w:eastAsia="Arial Unicode MS"/>
          <w:i/>
          <w:noProof w:val="0"/>
        </w:rPr>
        <w:t>Seznam míst plnění</w:t>
      </w:r>
      <w:r w:rsidR="003A40F0" w:rsidRPr="0098243E">
        <w:rPr>
          <w:rFonts w:eastAsia="Arial Unicode MS"/>
          <w:noProof w:val="0"/>
        </w:rPr>
        <w:t>.</w:t>
      </w:r>
      <w:r w:rsidR="00234687">
        <w:rPr>
          <w:rFonts w:eastAsia="Arial Unicode MS"/>
          <w:noProof w:val="0"/>
        </w:rPr>
        <w:t xml:space="preserve"> </w:t>
      </w:r>
    </w:p>
    <w:p w:rsidR="00EE238C" w:rsidRPr="00234687" w:rsidRDefault="00234687" w:rsidP="00232A93">
      <w:pPr>
        <w:widowControl w:val="0"/>
        <w:autoSpaceDE w:val="0"/>
        <w:autoSpaceDN w:val="0"/>
        <w:adjustRightInd w:val="0"/>
        <w:spacing w:before="120" w:after="120" w:line="280" w:lineRule="atLeast"/>
        <w:ind w:left="567"/>
        <w:jc w:val="both"/>
        <w:rPr>
          <w:noProof w:val="0"/>
        </w:rPr>
      </w:pPr>
      <w:r w:rsidRPr="00234687">
        <w:lastRenderedPageBreak/>
        <w:t>Uvedená místa plnění jsou v současné době zadavatelem předpokládanými místy plnění. Vzhledem ke skutečnosti, že se konkrétní adresy mohou v průběhu realizace</w:t>
      </w:r>
      <w:r w:rsidR="000C5BD2">
        <w:t xml:space="preserve"> veřejné</w:t>
      </w:r>
      <w:r w:rsidRPr="00234687">
        <w:t xml:space="preserve"> zakázky měnit</w:t>
      </w:r>
      <w:r w:rsidR="009F538C">
        <w:t xml:space="preserve"> a neodpovídat</w:t>
      </w:r>
      <w:r w:rsidR="000C5BD2">
        <w:t xml:space="preserve"> </w:t>
      </w:r>
      <w:r w:rsidR="009F538C">
        <w:t>tedy příloze č. 2 této zadávací dokumentace</w:t>
      </w:r>
      <w:r w:rsidRPr="00234687">
        <w:t xml:space="preserve">, bude součástí každé </w:t>
      </w:r>
      <w:r w:rsidR="00FA5D0A">
        <w:t xml:space="preserve">dílčí </w:t>
      </w:r>
      <w:r w:rsidRPr="00234687">
        <w:t>objednávky konkretizace místa plnění</w:t>
      </w:r>
      <w:r w:rsidR="000C5BD2">
        <w:t xml:space="preserve"> </w:t>
      </w:r>
      <w:r w:rsidR="009F538C">
        <w:t>(konkrétní adresa)</w:t>
      </w:r>
      <w:r w:rsidR="000C5BD2">
        <w:t>.</w:t>
      </w:r>
    </w:p>
    <w:p w:rsidR="00EE238C" w:rsidRPr="00D41C4B" w:rsidRDefault="00EE238C" w:rsidP="00232A93">
      <w:pPr>
        <w:pStyle w:val="Nadpis2"/>
      </w:pPr>
      <w:bookmarkStart w:id="19" w:name="_Toc405980321"/>
      <w:r w:rsidRPr="00D41C4B">
        <w:t>Klasifikace Předmětu plnění veřejné zakázky</w:t>
      </w:r>
      <w:bookmarkEnd w:id="19"/>
    </w:p>
    <w:p w:rsidR="00EE238C" w:rsidRPr="00D41C4B" w:rsidRDefault="00EE238C" w:rsidP="0098243E">
      <w:pPr>
        <w:widowControl w:val="0"/>
        <w:autoSpaceDE w:val="0"/>
        <w:autoSpaceDN w:val="0"/>
        <w:adjustRightInd w:val="0"/>
        <w:spacing w:line="280" w:lineRule="atLeast"/>
        <w:ind w:left="567"/>
        <w:rPr>
          <w:b/>
          <w:bCs/>
        </w:rPr>
      </w:pPr>
      <w:r w:rsidRPr="00D41C4B">
        <w:rPr>
          <w:b/>
          <w:bCs/>
        </w:rPr>
        <w:t xml:space="preserve">Druh veřejné zakázky: </w:t>
      </w:r>
      <w:r w:rsidRPr="00D41C4B">
        <w:rPr>
          <w:b/>
          <w:bCs/>
        </w:rPr>
        <w:tab/>
      </w:r>
      <w:r w:rsidR="003A40F0" w:rsidRPr="0098243E">
        <w:rPr>
          <w:b/>
          <w:bCs/>
        </w:rPr>
        <w:tab/>
      </w:r>
      <w:r w:rsidRPr="00D41C4B">
        <w:rPr>
          <w:b/>
          <w:bCs/>
        </w:rPr>
        <w:t xml:space="preserve">veřejná zakázka na </w:t>
      </w:r>
      <w:r w:rsidR="00ED59E2" w:rsidRPr="00D41C4B">
        <w:rPr>
          <w:b/>
          <w:bCs/>
        </w:rPr>
        <w:t>dodávky</w:t>
      </w:r>
      <w:r w:rsidRPr="00D41C4B">
        <w:rPr>
          <w:b/>
          <w:bCs/>
          <w:color w:val="FF0000"/>
        </w:rPr>
        <w:t xml:space="preserve"> </w:t>
      </w:r>
    </w:p>
    <w:p w:rsidR="00EE238C" w:rsidRPr="0098243E" w:rsidRDefault="00EE238C" w:rsidP="0098243E">
      <w:pPr>
        <w:widowControl w:val="0"/>
        <w:autoSpaceDE w:val="0"/>
        <w:autoSpaceDN w:val="0"/>
        <w:adjustRightInd w:val="0"/>
        <w:spacing w:line="280" w:lineRule="atLeast"/>
        <w:ind w:left="567"/>
        <w:rPr>
          <w:b/>
          <w:bCs/>
        </w:rPr>
      </w:pPr>
      <w:r w:rsidRPr="00D41C4B">
        <w:rPr>
          <w:b/>
          <w:bCs/>
        </w:rPr>
        <w:t>Druh zadávacího řízení</w:t>
      </w:r>
      <w:r w:rsidRPr="0098243E">
        <w:rPr>
          <w:b/>
          <w:bCs/>
        </w:rPr>
        <w:t xml:space="preserve">: </w:t>
      </w:r>
      <w:r w:rsidRPr="0098243E">
        <w:rPr>
          <w:b/>
          <w:bCs/>
        </w:rPr>
        <w:tab/>
      </w:r>
      <w:r w:rsidRPr="00D41C4B">
        <w:rPr>
          <w:b/>
          <w:bCs/>
        </w:rPr>
        <w:t>otevřené</w:t>
      </w:r>
      <w:r w:rsidRPr="0098243E">
        <w:rPr>
          <w:b/>
          <w:bCs/>
        </w:rPr>
        <w:t xml:space="preserve"> </w:t>
      </w:r>
      <w:r w:rsidRPr="00D41C4B">
        <w:rPr>
          <w:b/>
          <w:bCs/>
        </w:rPr>
        <w:t>nadlimitní řízení</w:t>
      </w:r>
    </w:p>
    <w:p w:rsidR="00EE238C" w:rsidRPr="0098243E" w:rsidRDefault="00EE238C" w:rsidP="0098243E">
      <w:pPr>
        <w:spacing w:line="280" w:lineRule="atLeast"/>
        <w:ind w:left="567"/>
      </w:pPr>
    </w:p>
    <w:p w:rsidR="008716AF" w:rsidRPr="0098243E" w:rsidRDefault="00EE238C" w:rsidP="0098243E">
      <w:pPr>
        <w:tabs>
          <w:tab w:val="left" w:pos="3686"/>
        </w:tabs>
        <w:spacing w:line="280" w:lineRule="atLeast"/>
        <w:ind w:firstLine="567"/>
      </w:pPr>
      <w:r w:rsidRPr="0098243E">
        <w:t>kód CPV:</w:t>
      </w:r>
      <w:r w:rsidR="008716AF" w:rsidRPr="0098243E">
        <w:t xml:space="preserve"> </w:t>
      </w:r>
      <w:r w:rsidR="008716AF" w:rsidRPr="0098243E">
        <w:rPr>
          <w:noProof w:val="0"/>
        </w:rPr>
        <w:t xml:space="preserve">30197630-1 </w:t>
      </w:r>
      <w:r w:rsidR="003A40F0" w:rsidRPr="0098243E">
        <w:rPr>
          <w:noProof w:val="0"/>
        </w:rPr>
        <w:t xml:space="preserve"> </w:t>
      </w:r>
      <w:r w:rsidR="003A40F0" w:rsidRPr="0098243E">
        <w:rPr>
          <w:noProof w:val="0"/>
        </w:rPr>
        <w:tab/>
      </w:r>
      <w:r w:rsidR="008716AF" w:rsidRPr="0098243E">
        <w:rPr>
          <w:noProof w:val="0"/>
        </w:rPr>
        <w:t>Papír určený k tisku</w:t>
      </w:r>
    </w:p>
    <w:p w:rsidR="00EE238C" w:rsidRPr="0098243E" w:rsidRDefault="00EE238C" w:rsidP="00D41C4B">
      <w:pPr>
        <w:spacing w:line="280" w:lineRule="atLeast"/>
        <w:ind w:firstLine="567"/>
      </w:pPr>
      <w:r w:rsidRPr="0098243E">
        <w:t>kód CPV</w:t>
      </w:r>
      <w:r w:rsidR="008716AF" w:rsidRPr="0098243E">
        <w:t xml:space="preserve">: </w:t>
      </w:r>
      <w:r w:rsidR="008716AF" w:rsidRPr="0098243E">
        <w:rPr>
          <w:rStyle w:val="detail"/>
        </w:rPr>
        <w:t>30197644-2</w:t>
      </w:r>
      <w:r w:rsidR="003A40F0" w:rsidRPr="0098243E">
        <w:rPr>
          <w:rStyle w:val="detail"/>
        </w:rPr>
        <w:t xml:space="preserve">  </w:t>
      </w:r>
      <w:r w:rsidR="008716AF" w:rsidRPr="0098243E">
        <w:rPr>
          <w:rStyle w:val="detail"/>
        </w:rPr>
        <w:t xml:space="preserve"> </w:t>
      </w:r>
      <w:r w:rsidR="003A40F0" w:rsidRPr="0098243E">
        <w:rPr>
          <w:rStyle w:val="detail"/>
        </w:rPr>
        <w:tab/>
      </w:r>
      <w:r w:rsidR="003A40F0" w:rsidRPr="0098243E">
        <w:rPr>
          <w:rStyle w:val="detail"/>
        </w:rPr>
        <w:tab/>
        <w:t xml:space="preserve">  </w:t>
      </w:r>
      <w:r w:rsidR="008716AF" w:rsidRPr="0098243E">
        <w:rPr>
          <w:rStyle w:val="detail"/>
        </w:rPr>
        <w:t>Xerografický papír</w:t>
      </w:r>
    </w:p>
    <w:p w:rsidR="000D6C25" w:rsidRPr="0098243E" w:rsidRDefault="000D6C25" w:rsidP="0098243E">
      <w:pPr>
        <w:pStyle w:val="Normln11"/>
        <w:spacing w:before="120" w:line="280" w:lineRule="atLeast"/>
        <w:ind w:left="567"/>
        <w:jc w:val="both"/>
        <w:rPr>
          <w:rFonts w:cs="Arial"/>
          <w:sz w:val="20"/>
          <w:szCs w:val="20"/>
          <w:u w:val="single"/>
        </w:rPr>
      </w:pPr>
    </w:p>
    <w:p w:rsidR="00135ADE" w:rsidRDefault="00EE238C" w:rsidP="0098243E">
      <w:pPr>
        <w:spacing w:line="280" w:lineRule="atLeast"/>
        <w:ind w:left="567"/>
      </w:pPr>
      <w:r w:rsidRPr="0098243E">
        <w:rPr>
          <w:u w:val="single"/>
        </w:rPr>
        <w:t>Předpokládaná hodnota veřejné zakázky</w:t>
      </w:r>
      <w:r w:rsidRPr="0098243E">
        <w:t xml:space="preserve">: </w:t>
      </w:r>
      <w:r w:rsidRPr="0098243E">
        <w:tab/>
      </w:r>
      <w:r w:rsidR="00CD054C" w:rsidRPr="0098243E">
        <w:t>90</w:t>
      </w:r>
      <w:r w:rsidRPr="0098243E">
        <w:t> </w:t>
      </w:r>
      <w:r w:rsidR="008716AF" w:rsidRPr="0098243E">
        <w:t>0</w:t>
      </w:r>
      <w:r w:rsidRPr="0098243E">
        <w:t>00 000,-Kč bez DPH</w:t>
      </w:r>
      <w:r w:rsidR="000D6C25" w:rsidRPr="0098243E">
        <w:t xml:space="preserve"> (za 48 měsíců)</w:t>
      </w:r>
    </w:p>
    <w:p w:rsidR="00EE238C" w:rsidRPr="0098243E" w:rsidRDefault="00EE238C" w:rsidP="00232A93">
      <w:pPr>
        <w:pStyle w:val="Nadpis2"/>
        <w:rPr>
          <w:b w:val="0"/>
        </w:rPr>
      </w:pPr>
      <w:bookmarkStart w:id="20" w:name="_Toc309227633"/>
      <w:bookmarkStart w:id="21" w:name="_Toc309654105"/>
      <w:bookmarkStart w:id="22" w:name="_Toc309654151"/>
      <w:bookmarkStart w:id="23" w:name="_Toc405980322"/>
      <w:bookmarkEnd w:id="20"/>
      <w:bookmarkEnd w:id="21"/>
      <w:bookmarkEnd w:id="22"/>
      <w:r w:rsidRPr="00D41C4B">
        <w:t>požadavek na uvedení subdodavatelů</w:t>
      </w:r>
      <w:bookmarkEnd w:id="23"/>
    </w:p>
    <w:p w:rsidR="00EE238C" w:rsidRDefault="00EE238C" w:rsidP="00960D47">
      <w:pPr>
        <w:pStyle w:val="NormalJustified"/>
        <w:spacing w:before="120" w:line="280" w:lineRule="atLeast"/>
        <w:ind w:left="567"/>
        <w:rPr>
          <w:rFonts w:ascii="Arial" w:hAnsi="Arial" w:cs="Arial"/>
          <w:bCs/>
          <w:iCs/>
          <w:sz w:val="20"/>
        </w:rPr>
      </w:pPr>
      <w:r w:rsidRPr="0098243E">
        <w:rPr>
          <w:rFonts w:ascii="Arial" w:hAnsi="Arial" w:cs="Arial"/>
          <w:bCs/>
          <w:iCs/>
          <w:sz w:val="20"/>
        </w:rPr>
        <w:t xml:space="preserve">V souladu s ustanovením § 44 odst. 6 zákona centrální zadavatel požaduje, aby uchazeč </w:t>
      </w:r>
      <w:r w:rsidR="00E1690B">
        <w:rPr>
          <w:rFonts w:ascii="Arial" w:hAnsi="Arial" w:cs="Arial"/>
          <w:bCs/>
          <w:iCs/>
          <w:sz w:val="20"/>
        </w:rPr>
        <w:br/>
      </w:r>
      <w:r w:rsidRPr="0098243E">
        <w:rPr>
          <w:rFonts w:ascii="Arial" w:hAnsi="Arial" w:cs="Arial"/>
          <w:bCs/>
          <w:iCs/>
          <w:sz w:val="20"/>
        </w:rPr>
        <w:t xml:space="preserve">ve své nabídce specifikoval </w:t>
      </w:r>
      <w:r w:rsidR="000D6C25" w:rsidRPr="0098243E">
        <w:rPr>
          <w:rFonts w:ascii="Arial" w:hAnsi="Arial" w:cs="Arial"/>
          <w:bCs/>
          <w:iCs/>
          <w:sz w:val="20"/>
        </w:rPr>
        <w:t xml:space="preserve">část či </w:t>
      </w:r>
      <w:r w:rsidRPr="0098243E">
        <w:rPr>
          <w:rFonts w:ascii="Arial" w:hAnsi="Arial" w:cs="Arial"/>
          <w:bCs/>
          <w:iCs/>
          <w:sz w:val="20"/>
        </w:rPr>
        <w:t xml:space="preserve">části veřejné zakázky, které má v úmyslu zadat jednomu či více subdodavatelům a aby uvedl identifikační údaje (§ 17 písm. d) zákona) a kontaktní údaje každého subdodavatele. Uchazeč tak učiní prohlášením, v němž popíše subdodavatelský systém spolu s uvedením, jakou část </w:t>
      </w:r>
      <w:r w:rsidR="000D6C25" w:rsidRPr="0098243E">
        <w:rPr>
          <w:rFonts w:ascii="Arial" w:hAnsi="Arial" w:cs="Arial"/>
          <w:bCs/>
          <w:iCs/>
          <w:sz w:val="20"/>
        </w:rPr>
        <w:t xml:space="preserve">či části </w:t>
      </w:r>
      <w:r w:rsidRPr="0098243E">
        <w:rPr>
          <w:rFonts w:ascii="Arial" w:hAnsi="Arial" w:cs="Arial"/>
          <w:bCs/>
          <w:iCs/>
          <w:sz w:val="20"/>
        </w:rPr>
        <w:t>veřejné zakázky bude konkrétní subdodavatel realizovat</w:t>
      </w:r>
      <w:r w:rsidRPr="0098243E">
        <w:rPr>
          <w:rFonts w:ascii="Arial" w:hAnsi="Arial" w:cs="Arial"/>
          <w:b/>
          <w:bCs/>
          <w:iCs/>
          <w:sz w:val="20"/>
        </w:rPr>
        <w:t xml:space="preserve"> </w:t>
      </w:r>
      <w:r w:rsidRPr="0098243E">
        <w:rPr>
          <w:rFonts w:ascii="Arial" w:hAnsi="Arial" w:cs="Arial"/>
          <w:bCs/>
          <w:iCs/>
          <w:sz w:val="20"/>
        </w:rPr>
        <w:t xml:space="preserve">(např. uvedením </w:t>
      </w:r>
      <w:r w:rsidR="0082173F">
        <w:rPr>
          <w:rFonts w:ascii="Arial" w:hAnsi="Arial" w:cs="Arial"/>
          <w:bCs/>
          <w:iCs/>
          <w:sz w:val="20"/>
        </w:rPr>
        <w:t>typu</w:t>
      </w:r>
      <w:r w:rsidRPr="0098243E">
        <w:rPr>
          <w:rFonts w:ascii="Arial" w:hAnsi="Arial" w:cs="Arial"/>
          <w:bCs/>
          <w:iCs/>
          <w:sz w:val="20"/>
        </w:rPr>
        <w:t xml:space="preserve"> </w:t>
      </w:r>
      <w:r w:rsidR="0082173F">
        <w:rPr>
          <w:rFonts w:ascii="Arial" w:hAnsi="Arial" w:cs="Arial"/>
          <w:bCs/>
          <w:iCs/>
          <w:sz w:val="20"/>
        </w:rPr>
        <w:t>dodávek</w:t>
      </w:r>
      <w:r w:rsidR="0082173F" w:rsidRPr="0098243E">
        <w:rPr>
          <w:rFonts w:ascii="Arial" w:hAnsi="Arial" w:cs="Arial"/>
          <w:bCs/>
          <w:iCs/>
          <w:sz w:val="20"/>
        </w:rPr>
        <w:t xml:space="preserve"> </w:t>
      </w:r>
      <w:r w:rsidRPr="0098243E">
        <w:rPr>
          <w:rFonts w:ascii="Arial" w:hAnsi="Arial" w:cs="Arial"/>
          <w:bCs/>
          <w:iCs/>
          <w:sz w:val="20"/>
        </w:rPr>
        <w:t xml:space="preserve">a procentuálního (%) finančního podílu na veřejné zakázce). </w:t>
      </w:r>
    </w:p>
    <w:p w:rsidR="00EB4E6E" w:rsidRPr="0098243E" w:rsidRDefault="00EB4E6E" w:rsidP="00960D47">
      <w:pPr>
        <w:pStyle w:val="NormalJustified"/>
        <w:spacing w:before="120" w:line="280" w:lineRule="atLeast"/>
        <w:ind w:left="432"/>
        <w:rPr>
          <w:rFonts w:ascii="Arial" w:hAnsi="Arial" w:cs="Arial"/>
          <w:bCs/>
          <w:iCs/>
          <w:sz w:val="20"/>
        </w:rPr>
      </w:pPr>
      <w:r>
        <w:rPr>
          <w:rFonts w:ascii="Arial" w:hAnsi="Arial" w:cs="Arial"/>
          <w:bCs/>
          <w:iCs/>
          <w:sz w:val="20"/>
        </w:rPr>
        <w:t xml:space="preserve">Zadavatel poskytuje vzor čestného prohlášení k subdodavatelskému systému jako </w:t>
      </w:r>
      <w:r w:rsidRPr="00EB4E6E">
        <w:rPr>
          <w:rFonts w:ascii="Arial" w:hAnsi="Arial" w:cs="Arial"/>
          <w:bCs/>
          <w:iCs/>
          <w:sz w:val="20"/>
          <w:u w:val="single"/>
        </w:rPr>
        <w:t xml:space="preserve">přílohu č. </w:t>
      </w:r>
      <w:r w:rsidR="008960CD">
        <w:rPr>
          <w:rFonts w:ascii="Arial" w:hAnsi="Arial" w:cs="Arial"/>
          <w:bCs/>
          <w:iCs/>
          <w:sz w:val="20"/>
          <w:u w:val="single"/>
        </w:rPr>
        <w:t>8</w:t>
      </w:r>
      <w:r>
        <w:rPr>
          <w:rFonts w:ascii="Arial" w:hAnsi="Arial" w:cs="Arial"/>
          <w:bCs/>
          <w:iCs/>
          <w:sz w:val="20"/>
        </w:rPr>
        <w:t xml:space="preserve"> této zadávací dokumentace – </w:t>
      </w:r>
      <w:r w:rsidRPr="00EB4E6E">
        <w:rPr>
          <w:rFonts w:ascii="Arial" w:hAnsi="Arial" w:cs="Arial"/>
          <w:bCs/>
          <w:i/>
          <w:iCs/>
          <w:sz w:val="20"/>
        </w:rPr>
        <w:t>Seznam subdodavatelů (vzor).</w:t>
      </w:r>
    </w:p>
    <w:p w:rsidR="00EE238C" w:rsidRPr="0098243E" w:rsidRDefault="00113476" w:rsidP="0098243E">
      <w:pPr>
        <w:pStyle w:val="Nadpis10"/>
        <w:tabs>
          <w:tab w:val="num" w:pos="567"/>
        </w:tabs>
        <w:spacing w:line="280" w:lineRule="atLeast"/>
        <w:rPr>
          <w:rFonts w:cs="Arial"/>
          <w:sz w:val="24"/>
          <w:szCs w:val="24"/>
        </w:rPr>
      </w:pPr>
      <w:bookmarkStart w:id="24" w:name="_Toc405980323"/>
      <w:r w:rsidRPr="0098243E">
        <w:rPr>
          <w:rFonts w:cs="Arial"/>
          <w:sz w:val="24"/>
          <w:szCs w:val="24"/>
        </w:rPr>
        <w:t>Termín plnění veřejné zakázky</w:t>
      </w:r>
      <w:bookmarkEnd w:id="24"/>
      <w:r w:rsidRPr="0098243E">
        <w:rPr>
          <w:rFonts w:cs="Arial"/>
          <w:sz w:val="24"/>
          <w:szCs w:val="24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6"/>
        <w:gridCol w:w="4134"/>
      </w:tblGrid>
      <w:tr w:rsidR="0059545F" w:rsidRPr="0098243E" w:rsidTr="0059545F">
        <w:tc>
          <w:tcPr>
            <w:tcW w:w="4786" w:type="dxa"/>
          </w:tcPr>
          <w:p w:rsidR="0059545F" w:rsidRPr="0098243E" w:rsidRDefault="0059545F" w:rsidP="0098243E">
            <w:pPr>
              <w:widowControl w:val="0"/>
              <w:autoSpaceDE w:val="0"/>
              <w:autoSpaceDN w:val="0"/>
              <w:adjustRightInd w:val="0"/>
              <w:spacing w:line="280" w:lineRule="atLeast"/>
              <w:ind w:left="1134" w:hanging="774"/>
              <w:rPr>
                <w:b/>
                <w:noProof w:val="0"/>
              </w:rPr>
            </w:pPr>
            <w:r w:rsidRPr="0098243E">
              <w:rPr>
                <w:b/>
                <w:noProof w:val="0"/>
              </w:rPr>
              <w:t>Předpokládaný termín zahájení plnění:</w:t>
            </w:r>
          </w:p>
        </w:tc>
        <w:tc>
          <w:tcPr>
            <w:tcW w:w="4134" w:type="dxa"/>
          </w:tcPr>
          <w:p w:rsidR="0059545F" w:rsidRPr="0098243E" w:rsidRDefault="0059545F" w:rsidP="0059545F">
            <w:pPr>
              <w:widowControl w:val="0"/>
              <w:tabs>
                <w:tab w:val="left" w:pos="245"/>
              </w:tabs>
              <w:autoSpaceDE w:val="0"/>
              <w:autoSpaceDN w:val="0"/>
              <w:adjustRightInd w:val="0"/>
              <w:spacing w:line="280" w:lineRule="atLeast"/>
              <w:rPr>
                <w:noProof w:val="0"/>
              </w:rPr>
            </w:pPr>
            <w:r w:rsidRPr="0098243E">
              <w:rPr>
                <w:noProof w:val="0"/>
              </w:rPr>
              <w:tab/>
            </w:r>
            <w:r>
              <w:t>ihned od uzavření rámcové smlouvy</w:t>
            </w:r>
          </w:p>
        </w:tc>
      </w:tr>
      <w:tr w:rsidR="0059545F" w:rsidRPr="0098243E" w:rsidTr="0059545F">
        <w:tc>
          <w:tcPr>
            <w:tcW w:w="4786" w:type="dxa"/>
          </w:tcPr>
          <w:p w:rsidR="0059545F" w:rsidRPr="0098243E" w:rsidRDefault="0059545F" w:rsidP="0098243E">
            <w:pPr>
              <w:widowControl w:val="0"/>
              <w:autoSpaceDE w:val="0"/>
              <w:autoSpaceDN w:val="0"/>
              <w:adjustRightInd w:val="0"/>
              <w:spacing w:line="280" w:lineRule="atLeast"/>
              <w:ind w:left="900" w:hanging="540"/>
              <w:rPr>
                <w:b/>
                <w:noProof w:val="0"/>
              </w:rPr>
            </w:pPr>
            <w:r w:rsidRPr="0098243E">
              <w:rPr>
                <w:b/>
                <w:noProof w:val="0"/>
              </w:rPr>
              <w:t>Předpokládaný termín ukončení plnění:</w:t>
            </w:r>
          </w:p>
        </w:tc>
        <w:tc>
          <w:tcPr>
            <w:tcW w:w="4134" w:type="dxa"/>
          </w:tcPr>
          <w:p w:rsidR="0059545F" w:rsidRPr="0098243E" w:rsidRDefault="0059545F" w:rsidP="0098243E">
            <w:pPr>
              <w:widowControl w:val="0"/>
              <w:tabs>
                <w:tab w:val="left" w:pos="245"/>
              </w:tabs>
              <w:autoSpaceDE w:val="0"/>
              <w:autoSpaceDN w:val="0"/>
              <w:adjustRightInd w:val="0"/>
              <w:spacing w:line="280" w:lineRule="atLeast"/>
              <w:ind w:left="245" w:hanging="518"/>
              <w:rPr>
                <w:noProof w:val="0"/>
              </w:rPr>
            </w:pPr>
            <w:r w:rsidRPr="0098243E">
              <w:rPr>
                <w:noProof w:val="0"/>
              </w:rPr>
              <w:tab/>
              <w:t>48 měsíců ode dne uzavření rámcové smlouvy</w:t>
            </w:r>
          </w:p>
        </w:tc>
      </w:tr>
    </w:tbl>
    <w:p w:rsidR="00EE238C" w:rsidRPr="0098243E" w:rsidRDefault="00EE238C" w:rsidP="0098243E">
      <w:pPr>
        <w:spacing w:line="280" w:lineRule="atLeast"/>
        <w:rPr>
          <w:rFonts w:eastAsia="Arial Unicode MS"/>
          <w:noProof w:val="0"/>
        </w:rPr>
      </w:pPr>
    </w:p>
    <w:p w:rsidR="00EE238C" w:rsidRPr="0098243E" w:rsidRDefault="00403EF5" w:rsidP="00960D47">
      <w:pPr>
        <w:spacing w:line="280" w:lineRule="atLeast"/>
        <w:ind w:left="432"/>
        <w:jc w:val="both"/>
      </w:pPr>
      <w:r w:rsidRPr="0098243E">
        <w:t>Jednoltiví pověřující z</w:t>
      </w:r>
      <w:r w:rsidR="00EE238C" w:rsidRPr="0098243E">
        <w:t xml:space="preserve">adavatelé budou přistupovat do smluvního vztahu mezi centrálním zadavatelem a vybraným uchazečem postupně po ukončení svých smluvních závazků </w:t>
      </w:r>
      <w:r w:rsidR="00E1690B">
        <w:br/>
      </w:r>
      <w:r w:rsidR="00EE238C" w:rsidRPr="0098243E">
        <w:t>ke stávajícím</w:t>
      </w:r>
      <w:r w:rsidR="000706ED" w:rsidRPr="0098243E">
        <w:t xml:space="preserve"> dodavate</w:t>
      </w:r>
      <w:r w:rsidRPr="0098243E">
        <w:t>lům</w:t>
      </w:r>
      <w:r w:rsidR="00EE238C" w:rsidRPr="0098243E">
        <w:t xml:space="preserve">. </w:t>
      </w:r>
    </w:p>
    <w:p w:rsidR="00EE238C" w:rsidRPr="0098243E" w:rsidRDefault="00113476" w:rsidP="0098243E">
      <w:pPr>
        <w:pStyle w:val="Nadpis10"/>
        <w:tabs>
          <w:tab w:val="num" w:pos="567"/>
        </w:tabs>
        <w:spacing w:line="280" w:lineRule="atLeast"/>
        <w:rPr>
          <w:rFonts w:cs="Arial"/>
          <w:sz w:val="20"/>
          <w:szCs w:val="20"/>
        </w:rPr>
      </w:pPr>
      <w:bookmarkStart w:id="25" w:name="_Toc278564600"/>
      <w:bookmarkStart w:id="26" w:name="_Toc391294140"/>
      <w:bookmarkStart w:id="27" w:name="_Toc405980324"/>
      <w:r w:rsidRPr="0098243E">
        <w:rPr>
          <w:rFonts w:cs="Arial"/>
          <w:sz w:val="20"/>
          <w:szCs w:val="20"/>
        </w:rPr>
        <w:t>POŽADAVKY NA PROKÁZÁNÍ SPLNĚNÍ KVALIFIKACE</w:t>
      </w:r>
      <w:bookmarkEnd w:id="25"/>
      <w:bookmarkEnd w:id="26"/>
      <w:bookmarkEnd w:id="27"/>
    </w:p>
    <w:p w:rsidR="00113476" w:rsidRPr="0098243E" w:rsidRDefault="00113476" w:rsidP="00960D47">
      <w:pPr>
        <w:pStyle w:val="Zkladntext"/>
        <w:tabs>
          <w:tab w:val="left" w:pos="426"/>
        </w:tabs>
        <w:spacing w:after="0" w:line="280" w:lineRule="atLeast"/>
        <w:ind w:left="426" w:right="-110"/>
        <w:rPr>
          <w:rFonts w:cs="Arial"/>
          <w:sz w:val="20"/>
        </w:rPr>
      </w:pPr>
      <w:r w:rsidRPr="0098243E">
        <w:rPr>
          <w:rFonts w:cs="Arial"/>
          <w:noProof/>
          <w:sz w:val="20"/>
        </w:rPr>
        <w:t>Zadavatel požaduje dle § 51 odst. 1 zákon</w:t>
      </w:r>
      <w:r w:rsidR="003966C2">
        <w:rPr>
          <w:rFonts w:cs="Arial"/>
          <w:noProof/>
          <w:sz w:val="20"/>
        </w:rPr>
        <w:t xml:space="preserve">a, aby uchazeči </w:t>
      </w:r>
      <w:r w:rsidR="001C5D8E">
        <w:rPr>
          <w:rFonts w:cs="Arial"/>
          <w:noProof/>
          <w:sz w:val="20"/>
        </w:rPr>
        <w:t xml:space="preserve">předložili </w:t>
      </w:r>
      <w:r w:rsidR="003966C2">
        <w:rPr>
          <w:rFonts w:cs="Arial"/>
          <w:noProof/>
          <w:sz w:val="20"/>
        </w:rPr>
        <w:t>doklady a informace</w:t>
      </w:r>
      <w:r w:rsidRPr="0098243E">
        <w:rPr>
          <w:rFonts w:cs="Arial"/>
          <w:noProof/>
          <w:sz w:val="20"/>
        </w:rPr>
        <w:t xml:space="preserve"> k prokázání splnění kvalifikace. Požadavky zadavatele na prokázání kvalifikace jsou stanoveny v </w:t>
      </w:r>
      <w:r w:rsidR="00322E95" w:rsidRPr="0092267A">
        <w:rPr>
          <w:rFonts w:cs="Arial"/>
          <w:noProof/>
          <w:sz w:val="20"/>
          <w:u w:val="single"/>
        </w:rPr>
        <w:t>p</w:t>
      </w:r>
      <w:r w:rsidRPr="0092267A">
        <w:rPr>
          <w:rFonts w:cs="Arial"/>
          <w:noProof/>
          <w:sz w:val="20"/>
          <w:u w:val="single"/>
        </w:rPr>
        <w:t xml:space="preserve">říloze č. </w:t>
      </w:r>
      <w:r w:rsidR="008620F7" w:rsidRPr="0092267A">
        <w:rPr>
          <w:rFonts w:cs="Arial"/>
          <w:noProof/>
          <w:sz w:val="20"/>
          <w:u w:val="single"/>
        </w:rPr>
        <w:t>4</w:t>
      </w:r>
      <w:r w:rsidRPr="0098243E">
        <w:rPr>
          <w:rFonts w:cs="Arial"/>
          <w:noProof/>
          <w:sz w:val="20"/>
        </w:rPr>
        <w:t xml:space="preserve"> této zadávací dokumentace</w:t>
      </w:r>
      <w:r w:rsidRPr="0098243E">
        <w:rPr>
          <w:rFonts w:cs="Arial"/>
          <w:sz w:val="20"/>
        </w:rPr>
        <w:t xml:space="preserve"> – </w:t>
      </w:r>
      <w:r w:rsidRPr="0092267A">
        <w:rPr>
          <w:rFonts w:cs="Arial"/>
          <w:i/>
          <w:sz w:val="20"/>
        </w:rPr>
        <w:t>Kvalifikační dokumentace</w:t>
      </w:r>
      <w:r w:rsidRPr="0092267A">
        <w:rPr>
          <w:rFonts w:cs="Arial"/>
          <w:sz w:val="20"/>
        </w:rPr>
        <w:t>.</w:t>
      </w:r>
    </w:p>
    <w:p w:rsidR="00EE238C" w:rsidRPr="0098243E" w:rsidRDefault="00EE238C" w:rsidP="0098243E">
      <w:pPr>
        <w:pStyle w:val="Nadpis10"/>
        <w:tabs>
          <w:tab w:val="num" w:pos="567"/>
        </w:tabs>
        <w:spacing w:line="280" w:lineRule="atLeast"/>
        <w:rPr>
          <w:rFonts w:cs="Arial"/>
          <w:sz w:val="24"/>
          <w:szCs w:val="24"/>
        </w:rPr>
      </w:pPr>
      <w:bookmarkStart w:id="28" w:name="_Toc405980325"/>
      <w:bookmarkStart w:id="29" w:name="_Toc260777486"/>
      <w:bookmarkStart w:id="30" w:name="_Toc266797545"/>
      <w:r w:rsidRPr="0098243E">
        <w:rPr>
          <w:rFonts w:cs="Arial"/>
          <w:sz w:val="24"/>
          <w:szCs w:val="24"/>
        </w:rPr>
        <w:lastRenderedPageBreak/>
        <w:t>Požadavky na zpracování nabídkové ceny</w:t>
      </w:r>
      <w:bookmarkEnd w:id="28"/>
      <w:r w:rsidRPr="0098243E">
        <w:rPr>
          <w:rFonts w:cs="Arial"/>
          <w:sz w:val="24"/>
          <w:szCs w:val="24"/>
        </w:rPr>
        <w:t xml:space="preserve"> </w:t>
      </w:r>
      <w:bookmarkEnd w:id="29"/>
      <w:bookmarkEnd w:id="30"/>
    </w:p>
    <w:p w:rsidR="00EE238C" w:rsidRPr="0098243E" w:rsidRDefault="006F4BBC" w:rsidP="0059545F">
      <w:pPr>
        <w:pStyle w:val="Nadpis2"/>
        <w:tabs>
          <w:tab w:val="num" w:pos="851"/>
        </w:tabs>
        <w:spacing w:line="280" w:lineRule="atLeast"/>
        <w:ind w:left="567" w:hanging="567"/>
      </w:pPr>
      <w:bookmarkStart w:id="31" w:name="_Toc405980326"/>
      <w:bookmarkStart w:id="32" w:name="_Toc260777487"/>
      <w:bookmarkStart w:id="33" w:name="_Toc266797546"/>
      <w:r w:rsidRPr="0098243E">
        <w:rPr>
          <w:szCs w:val="22"/>
        </w:rPr>
        <w:t>požadavky na zpracování cenové nabídky</w:t>
      </w:r>
      <w:bookmarkEnd w:id="31"/>
      <w:r w:rsidRPr="0098243E">
        <w:rPr>
          <w:szCs w:val="22"/>
        </w:rPr>
        <w:t xml:space="preserve"> </w:t>
      </w:r>
      <w:bookmarkEnd w:id="32"/>
      <w:bookmarkEnd w:id="33"/>
    </w:p>
    <w:p w:rsidR="00F26174" w:rsidRPr="0098243E" w:rsidRDefault="00F26174" w:rsidP="00960D47">
      <w:pPr>
        <w:spacing w:after="120" w:line="280" w:lineRule="atLeast"/>
        <w:ind w:left="567"/>
        <w:jc w:val="both"/>
      </w:pPr>
      <w:r w:rsidRPr="0098243E">
        <w:t xml:space="preserve">Centrální zadavatel požaduje, aby uchazeč použil při zpracování nabídkové ceny </w:t>
      </w:r>
      <w:r w:rsidRPr="003966C2">
        <w:rPr>
          <w:u w:val="single"/>
        </w:rPr>
        <w:t>přílo</w:t>
      </w:r>
      <w:r w:rsidR="00EC0068">
        <w:rPr>
          <w:u w:val="single"/>
        </w:rPr>
        <w:t>hu</w:t>
      </w:r>
      <w:r w:rsidRPr="003966C2">
        <w:rPr>
          <w:u w:val="single"/>
        </w:rPr>
        <w:t xml:space="preserve"> </w:t>
      </w:r>
      <w:r w:rsidR="003966C2" w:rsidRPr="003966C2">
        <w:rPr>
          <w:u w:val="single"/>
        </w:rPr>
        <w:t xml:space="preserve">č. </w:t>
      </w:r>
      <w:r w:rsidR="008620F7">
        <w:rPr>
          <w:u w:val="single"/>
        </w:rPr>
        <w:t>6</w:t>
      </w:r>
      <w:r>
        <w:t xml:space="preserve"> </w:t>
      </w:r>
      <w:r w:rsidR="003966C2">
        <w:t xml:space="preserve">této zadávací dokumentace - </w:t>
      </w:r>
      <w:r w:rsidR="003966C2" w:rsidRPr="003966C2">
        <w:rPr>
          <w:i/>
        </w:rPr>
        <w:t>P</w:t>
      </w:r>
      <w:r w:rsidRPr="003966C2">
        <w:rPr>
          <w:i/>
        </w:rPr>
        <w:t>oložkový rozpočet</w:t>
      </w:r>
      <w:r w:rsidRPr="0098243E">
        <w:t xml:space="preserve">. </w:t>
      </w:r>
    </w:p>
    <w:p w:rsidR="00041F39" w:rsidRDefault="00F26174" w:rsidP="00960D47">
      <w:pPr>
        <w:spacing w:after="120" w:line="280" w:lineRule="atLeast"/>
        <w:ind w:left="567"/>
        <w:jc w:val="both"/>
      </w:pPr>
      <w:r w:rsidRPr="0098243E">
        <w:t xml:space="preserve">Uchazeč je povinen </w:t>
      </w:r>
      <w:r w:rsidR="003966C2">
        <w:t>do</w:t>
      </w:r>
      <w:r w:rsidRPr="0098243E">
        <w:t xml:space="preserve">plnit </w:t>
      </w:r>
      <w:r w:rsidR="003966C2">
        <w:t xml:space="preserve">ceny za </w:t>
      </w:r>
      <w:r>
        <w:t>v</w:t>
      </w:r>
      <w:r w:rsidR="003966C2">
        <w:t>eškeré položky uvedené v</w:t>
      </w:r>
      <w:r>
        <w:t xml:space="preserve">  </w:t>
      </w:r>
      <w:r w:rsidRPr="0098243E">
        <w:t>tabul</w:t>
      </w:r>
      <w:r>
        <w:t>ce</w:t>
      </w:r>
      <w:r w:rsidR="003966C2">
        <w:t xml:space="preserve"> položkové</w:t>
      </w:r>
      <w:r w:rsidR="00E01930">
        <w:t>h</w:t>
      </w:r>
      <w:r w:rsidR="003966C2">
        <w:t>o rozpočtu</w:t>
      </w:r>
      <w:r w:rsidRPr="0098243E">
        <w:t xml:space="preserve">, resp. uvést jednotkové ceny </w:t>
      </w:r>
      <w:r>
        <w:t xml:space="preserve">bez DPH </w:t>
      </w:r>
      <w:r w:rsidRPr="0098243E">
        <w:t xml:space="preserve">za jednotlivé druhy a typy formátu kancelářského papíru </w:t>
      </w:r>
      <w:r w:rsidR="00E1690B">
        <w:br/>
      </w:r>
      <w:r w:rsidRPr="0098243E">
        <w:t xml:space="preserve">(tj. za 1 balík s 500 ks listů kancelářského papíru) dle specifikace uvedené v bodu 3.1 této zadávací dokumentace, </w:t>
      </w:r>
      <w:r w:rsidR="003966C2">
        <w:t xml:space="preserve">a to </w:t>
      </w:r>
      <w:r w:rsidRPr="0098243E">
        <w:t>s ohledem na  předpokládaný rozsah odběru</w:t>
      </w:r>
      <w:r>
        <w:t xml:space="preserve">. </w:t>
      </w:r>
      <w:r w:rsidRPr="0098243E">
        <w:t>Ceny</w:t>
      </w:r>
      <w:r w:rsidR="009F538C">
        <w:t xml:space="preserve"> všech položek</w:t>
      </w:r>
      <w:r w:rsidRPr="0098243E">
        <w:t xml:space="preserve"> je uchazeč povinen uvést v Kč.</w:t>
      </w:r>
      <w:r>
        <w:t xml:space="preserve"> Prostřednictvím nastavení automatizované operace výpočtu bude hodnota jednotkové ceny bez DPH </w:t>
      </w:r>
      <w:r w:rsidR="0092267A">
        <w:t>přepočtena na jednotkovou cenu vč.</w:t>
      </w:r>
      <w:r>
        <w:t xml:space="preserve"> DPH a vlastní hodnotu DPH zboží, jakož i proveden výpočet celkových nabídkových cen za období 48 měsíců. </w:t>
      </w:r>
    </w:p>
    <w:p w:rsidR="00F26174" w:rsidRDefault="00041F39" w:rsidP="00960D47">
      <w:pPr>
        <w:spacing w:after="120" w:line="280" w:lineRule="atLeast"/>
        <w:ind w:left="567"/>
        <w:jc w:val="both"/>
      </w:pPr>
      <w:r>
        <w:t>Uchazeč</w:t>
      </w:r>
      <w:r w:rsidR="009F538C">
        <w:t xml:space="preserve"> je povinen</w:t>
      </w:r>
      <w:r w:rsidR="00970A3B">
        <w:t xml:space="preserve"> </w:t>
      </w:r>
      <w:r>
        <w:t>při vyplňování jednotkových cen</w:t>
      </w:r>
      <w:r w:rsidR="00970A3B">
        <w:t xml:space="preserve"> </w:t>
      </w:r>
      <w:r w:rsidR="009F538C">
        <w:t xml:space="preserve">v tabulce položkového rozpočtu </w:t>
      </w:r>
      <w:r w:rsidR="00075044">
        <w:t xml:space="preserve">jejich hodnoty </w:t>
      </w:r>
      <w:r w:rsidR="009F538C">
        <w:t>zaokrouhlit na</w:t>
      </w:r>
      <w:r>
        <w:t xml:space="preserve"> 2 desetinná čísla.</w:t>
      </w:r>
      <w:r w:rsidR="00F26174">
        <w:t xml:space="preserve"> </w:t>
      </w:r>
    </w:p>
    <w:p w:rsidR="00F26174" w:rsidRPr="0098243E" w:rsidRDefault="00F26174" w:rsidP="003966C2">
      <w:pPr>
        <w:spacing w:line="280" w:lineRule="atLeast"/>
        <w:ind w:left="567"/>
        <w:jc w:val="both"/>
        <w:rPr>
          <w:iCs/>
        </w:rPr>
      </w:pPr>
      <w:r w:rsidRPr="002E329B">
        <w:rPr>
          <w:u w:val="single"/>
        </w:rPr>
        <w:t>V</w:t>
      </w:r>
      <w:r w:rsidR="003966C2" w:rsidRPr="002E329B">
        <w:rPr>
          <w:u w:val="single"/>
        </w:rPr>
        <w:t xml:space="preserve"> jednotkových </w:t>
      </w:r>
      <w:r w:rsidRPr="002E329B">
        <w:rPr>
          <w:u w:val="single"/>
        </w:rPr>
        <w:t>cen</w:t>
      </w:r>
      <w:r w:rsidR="003966C2" w:rsidRPr="002E329B">
        <w:rPr>
          <w:u w:val="single"/>
        </w:rPr>
        <w:t>ách n</w:t>
      </w:r>
      <w:r w:rsidR="009321EC" w:rsidRPr="002E329B">
        <w:rPr>
          <w:u w:val="single"/>
        </w:rPr>
        <w:t>ab</w:t>
      </w:r>
      <w:r w:rsidR="008620F7" w:rsidRPr="002E329B">
        <w:rPr>
          <w:u w:val="single"/>
        </w:rPr>
        <w:t>ízených ucha</w:t>
      </w:r>
      <w:r w:rsidR="003966C2" w:rsidRPr="002E329B">
        <w:rPr>
          <w:u w:val="single"/>
        </w:rPr>
        <w:t>z</w:t>
      </w:r>
      <w:r w:rsidR="008620F7" w:rsidRPr="002E329B">
        <w:rPr>
          <w:u w:val="single"/>
        </w:rPr>
        <w:t>e</w:t>
      </w:r>
      <w:r w:rsidR="003966C2" w:rsidRPr="002E329B">
        <w:rPr>
          <w:u w:val="single"/>
        </w:rPr>
        <w:t>čem musí být</w:t>
      </w:r>
      <w:r w:rsidRPr="002E329B">
        <w:rPr>
          <w:u w:val="single"/>
        </w:rPr>
        <w:t xml:space="preserve"> zahrnuty veškeré náklady související s dodávkami </w:t>
      </w:r>
      <w:r w:rsidR="003966C2" w:rsidRPr="002E329B">
        <w:rPr>
          <w:u w:val="single"/>
        </w:rPr>
        <w:t>z</w:t>
      </w:r>
      <w:r w:rsidRPr="002E329B">
        <w:rPr>
          <w:u w:val="single"/>
        </w:rPr>
        <w:t xml:space="preserve">boží (např. přeprava </w:t>
      </w:r>
      <w:r w:rsidR="003966C2" w:rsidRPr="002E329B">
        <w:rPr>
          <w:u w:val="single"/>
        </w:rPr>
        <w:t>z</w:t>
      </w:r>
      <w:r w:rsidRPr="002E329B">
        <w:rPr>
          <w:u w:val="single"/>
        </w:rPr>
        <w:t>boží do místa plnění, balné apod.)</w:t>
      </w:r>
      <w:r w:rsidR="00041F39">
        <w:rPr>
          <w:u w:val="single"/>
        </w:rPr>
        <w:t>.</w:t>
      </w:r>
      <w:r>
        <w:t xml:space="preserve"> Pro určení předpokládaných údajů souvidejíc</w:t>
      </w:r>
      <w:r w:rsidR="003966C2">
        <w:t>ích s dopravou do místa plnění c</w:t>
      </w:r>
      <w:r>
        <w:t xml:space="preserve">entrální zadavatel uvádí, </w:t>
      </w:r>
      <w:r w:rsidR="004605A9">
        <w:br/>
      </w:r>
      <w:r>
        <w:t xml:space="preserve">že </w:t>
      </w:r>
      <w:r>
        <w:rPr>
          <w:iCs/>
        </w:rPr>
        <w:t>celkový</w:t>
      </w:r>
      <w:r w:rsidRPr="0098243E">
        <w:rPr>
          <w:iCs/>
        </w:rPr>
        <w:t xml:space="preserve"> </w:t>
      </w:r>
      <w:r>
        <w:rPr>
          <w:iCs/>
        </w:rPr>
        <w:t>předpokládaný rozsah</w:t>
      </w:r>
      <w:r w:rsidRPr="0098243E">
        <w:rPr>
          <w:iCs/>
        </w:rPr>
        <w:t xml:space="preserve"> odběru (</w:t>
      </w:r>
      <w:r w:rsidRPr="0098243E">
        <w:rPr>
          <w:iCs/>
          <w:u w:val="single"/>
        </w:rPr>
        <w:t xml:space="preserve">příloha č. </w:t>
      </w:r>
      <w:r w:rsidR="008620F7">
        <w:rPr>
          <w:iCs/>
          <w:u w:val="single"/>
        </w:rPr>
        <w:t>2</w:t>
      </w:r>
      <w:r w:rsidRPr="0098243E">
        <w:rPr>
          <w:iCs/>
        </w:rPr>
        <w:t xml:space="preserve"> této zadávací dokumentace – </w:t>
      </w:r>
      <w:r w:rsidRPr="0098243E">
        <w:rPr>
          <w:i/>
          <w:iCs/>
        </w:rPr>
        <w:t>Seznam míst plnění</w:t>
      </w:r>
      <w:r w:rsidRPr="0098243E">
        <w:rPr>
          <w:iCs/>
        </w:rPr>
        <w:t>)</w:t>
      </w:r>
      <w:r>
        <w:rPr>
          <w:iCs/>
        </w:rPr>
        <w:t xml:space="preserve"> činí </w:t>
      </w:r>
    </w:p>
    <w:p w:rsidR="00F26174" w:rsidRPr="0098243E" w:rsidRDefault="00F26174" w:rsidP="00F26174">
      <w:pPr>
        <w:pStyle w:val="Odstavecseseznamem"/>
        <w:numPr>
          <w:ilvl w:val="0"/>
          <w:numId w:val="29"/>
        </w:numPr>
        <w:spacing w:line="280" w:lineRule="atLeast"/>
        <w:jc w:val="both"/>
        <w:rPr>
          <w:iCs/>
        </w:rPr>
      </w:pPr>
      <w:r w:rsidRPr="0098243E">
        <w:rPr>
          <w:iCs/>
        </w:rPr>
        <w:t>Praha - 20 %</w:t>
      </w:r>
      <w:r w:rsidR="009321EC">
        <w:rPr>
          <w:iCs/>
        </w:rPr>
        <w:t>,</w:t>
      </w:r>
    </w:p>
    <w:p w:rsidR="00F26174" w:rsidRPr="0098243E" w:rsidRDefault="0082173F" w:rsidP="00F26174">
      <w:pPr>
        <w:pStyle w:val="Odstavecseseznamem"/>
        <w:numPr>
          <w:ilvl w:val="0"/>
          <w:numId w:val="29"/>
        </w:numPr>
        <w:spacing w:line="280" w:lineRule="atLeast"/>
        <w:jc w:val="both"/>
        <w:rPr>
          <w:iCs/>
        </w:rPr>
      </w:pPr>
      <w:r>
        <w:rPr>
          <w:iCs/>
        </w:rPr>
        <w:t>krajské města</w:t>
      </w:r>
      <w:r w:rsidRPr="0098243E">
        <w:rPr>
          <w:iCs/>
        </w:rPr>
        <w:t xml:space="preserve">  </w:t>
      </w:r>
      <w:r w:rsidR="00F26174" w:rsidRPr="0098243E">
        <w:rPr>
          <w:iCs/>
        </w:rPr>
        <w:t>- 34 %</w:t>
      </w:r>
      <w:r w:rsidR="009321EC">
        <w:rPr>
          <w:iCs/>
        </w:rPr>
        <w:t>,</w:t>
      </w:r>
    </w:p>
    <w:p w:rsidR="00F26174" w:rsidRPr="0098243E" w:rsidRDefault="0082173F" w:rsidP="00F26174">
      <w:pPr>
        <w:pStyle w:val="Odstavecseseznamem"/>
        <w:numPr>
          <w:ilvl w:val="0"/>
          <w:numId w:val="29"/>
        </w:numPr>
        <w:spacing w:line="280" w:lineRule="atLeast"/>
        <w:jc w:val="both"/>
        <w:rPr>
          <w:iCs/>
        </w:rPr>
      </w:pPr>
      <w:r>
        <w:rPr>
          <w:iCs/>
        </w:rPr>
        <w:t>d</w:t>
      </w:r>
      <w:r w:rsidR="00F26174" w:rsidRPr="0098243E">
        <w:rPr>
          <w:iCs/>
        </w:rPr>
        <w:t>alší lokality</w:t>
      </w:r>
      <w:r w:rsidR="00F26174">
        <w:rPr>
          <w:iCs/>
        </w:rPr>
        <w:t xml:space="preserve"> </w:t>
      </w:r>
      <w:r w:rsidR="00F26174" w:rsidRPr="0098243E">
        <w:rPr>
          <w:iCs/>
        </w:rPr>
        <w:t>na úrovni okresů -</w:t>
      </w:r>
      <w:r w:rsidR="00F26174">
        <w:rPr>
          <w:iCs/>
        </w:rPr>
        <w:t xml:space="preserve"> </w:t>
      </w:r>
      <w:r w:rsidR="00F26174" w:rsidRPr="0098243E">
        <w:rPr>
          <w:iCs/>
        </w:rPr>
        <w:t>46 %</w:t>
      </w:r>
      <w:r w:rsidR="003966C2">
        <w:rPr>
          <w:iCs/>
        </w:rPr>
        <w:t>.</w:t>
      </w:r>
    </w:p>
    <w:p w:rsidR="00AD2292" w:rsidRDefault="00AD2292" w:rsidP="003966C2">
      <w:pPr>
        <w:spacing w:after="120" w:line="280" w:lineRule="atLeast"/>
        <w:ind w:left="426"/>
        <w:jc w:val="both"/>
      </w:pPr>
    </w:p>
    <w:p w:rsidR="00F26174" w:rsidRPr="0098243E" w:rsidRDefault="00F26174" w:rsidP="003966C2">
      <w:pPr>
        <w:spacing w:after="120" w:line="280" w:lineRule="atLeast"/>
        <w:ind w:left="426"/>
        <w:jc w:val="both"/>
      </w:pPr>
      <w:r>
        <w:t xml:space="preserve">Uchazeč je povinen doplněnou </w:t>
      </w:r>
      <w:r w:rsidRPr="009F538C">
        <w:rPr>
          <w:u w:val="single"/>
        </w:rPr>
        <w:t xml:space="preserve">přílohu č. </w:t>
      </w:r>
      <w:r w:rsidR="008620F7" w:rsidRPr="009F538C">
        <w:rPr>
          <w:u w:val="single"/>
        </w:rPr>
        <w:t>6</w:t>
      </w:r>
      <w:r>
        <w:t xml:space="preserve"> </w:t>
      </w:r>
      <w:r w:rsidR="003966C2">
        <w:t xml:space="preserve">této zadávací dokumentace - </w:t>
      </w:r>
      <w:r w:rsidRPr="0059545F">
        <w:rPr>
          <w:i/>
          <w:iCs/>
        </w:rPr>
        <w:t>Položkový rozp</w:t>
      </w:r>
      <w:r w:rsidRPr="0098243E">
        <w:rPr>
          <w:i/>
          <w:iCs/>
        </w:rPr>
        <w:t>o</w:t>
      </w:r>
      <w:r w:rsidRPr="0059545F">
        <w:rPr>
          <w:i/>
          <w:iCs/>
        </w:rPr>
        <w:t>čet</w:t>
      </w:r>
      <w:r>
        <w:rPr>
          <w:i/>
          <w:iCs/>
        </w:rPr>
        <w:t xml:space="preserve"> </w:t>
      </w:r>
      <w:r w:rsidRPr="0098243E">
        <w:rPr>
          <w:iCs/>
        </w:rPr>
        <w:t>předložit v</w:t>
      </w:r>
      <w:r w:rsidR="003966C2">
        <w:rPr>
          <w:iCs/>
        </w:rPr>
        <w:t> </w:t>
      </w:r>
      <w:r w:rsidRPr="0098243E">
        <w:rPr>
          <w:iCs/>
        </w:rPr>
        <w:t>nabídce</w:t>
      </w:r>
      <w:r w:rsidR="003966C2">
        <w:rPr>
          <w:iCs/>
        </w:rPr>
        <w:t xml:space="preserve"> jako </w:t>
      </w:r>
      <w:r w:rsidR="003966C2" w:rsidRPr="009F538C">
        <w:rPr>
          <w:iCs/>
          <w:u w:val="single"/>
        </w:rPr>
        <w:t>přílohu č. 3</w:t>
      </w:r>
      <w:r w:rsidR="003966C2">
        <w:rPr>
          <w:iCs/>
        </w:rPr>
        <w:t xml:space="preserve"> závazného návrhu rámcové </w:t>
      </w:r>
      <w:r w:rsidR="005A5639">
        <w:rPr>
          <w:iCs/>
        </w:rPr>
        <w:t xml:space="preserve">kupní </w:t>
      </w:r>
      <w:r w:rsidR="003966C2">
        <w:rPr>
          <w:iCs/>
        </w:rPr>
        <w:t>smlouvy</w:t>
      </w:r>
      <w:r w:rsidRPr="0098243E">
        <w:rPr>
          <w:iCs/>
        </w:rPr>
        <w:t>.</w:t>
      </w:r>
      <w:r w:rsidR="005A5639">
        <w:rPr>
          <w:iCs/>
        </w:rPr>
        <w:t xml:space="preserve"> </w:t>
      </w:r>
      <w:r w:rsidR="005A5639" w:rsidRPr="0082173F">
        <w:rPr>
          <w:iCs/>
        </w:rPr>
        <w:t xml:space="preserve">(Rámcová smlouva s vítězným uchazečem bude obsahovat aktualizovanou </w:t>
      </w:r>
      <w:r w:rsidR="005A5639" w:rsidRPr="009F538C">
        <w:rPr>
          <w:iCs/>
          <w:u w:val="single"/>
        </w:rPr>
        <w:t>přílohu č. 3</w:t>
      </w:r>
      <w:r w:rsidR="005A5639" w:rsidRPr="0082173F">
        <w:rPr>
          <w:iCs/>
        </w:rPr>
        <w:t xml:space="preserve"> podle vysoutěžených hodnot jednotkových cen dosažených v rámci výsledku elektronické aukce.)</w:t>
      </w:r>
      <w:r w:rsidR="005A5639">
        <w:rPr>
          <w:iCs/>
        </w:rPr>
        <w:t xml:space="preserve"> </w:t>
      </w:r>
    </w:p>
    <w:p w:rsidR="00EE238C" w:rsidRPr="0098243E" w:rsidRDefault="00EE238C" w:rsidP="0098243E">
      <w:pPr>
        <w:pStyle w:val="Nadpis2"/>
        <w:spacing w:line="280" w:lineRule="atLeast"/>
        <w:ind w:left="426" w:hanging="426"/>
        <w:rPr>
          <w:szCs w:val="22"/>
        </w:rPr>
      </w:pPr>
      <w:bookmarkStart w:id="34" w:name="_Toc260777488"/>
      <w:bookmarkStart w:id="35" w:name="_Toc266797547"/>
      <w:bookmarkStart w:id="36" w:name="_Toc405980327"/>
      <w:r w:rsidRPr="0098243E">
        <w:rPr>
          <w:szCs w:val="22"/>
        </w:rPr>
        <w:t>Podmínky překročení nabídkové ceny</w:t>
      </w:r>
      <w:bookmarkEnd w:id="34"/>
      <w:bookmarkEnd w:id="35"/>
      <w:bookmarkEnd w:id="36"/>
    </w:p>
    <w:p w:rsidR="00D1377D" w:rsidRPr="0098243E" w:rsidRDefault="00D1377D" w:rsidP="00960D47">
      <w:pPr>
        <w:pStyle w:val="ddd"/>
        <w:tabs>
          <w:tab w:val="clear" w:pos="4580"/>
          <w:tab w:val="left" w:pos="4500"/>
        </w:tabs>
        <w:spacing w:after="120" w:line="280" w:lineRule="atLeast"/>
        <w:ind w:left="426"/>
        <w:jc w:val="both"/>
        <w:rPr>
          <w:rFonts w:ascii="Arial" w:hAnsi="Arial" w:cs="Arial"/>
          <w:sz w:val="20"/>
        </w:rPr>
      </w:pPr>
      <w:r w:rsidRPr="0098243E">
        <w:rPr>
          <w:rFonts w:ascii="Arial" w:hAnsi="Arial" w:cs="Arial"/>
          <w:sz w:val="20"/>
        </w:rPr>
        <w:t xml:space="preserve">Zadavatel nepřipouští překročení </w:t>
      </w:r>
      <w:r w:rsidR="00A26922" w:rsidRPr="0098243E">
        <w:rPr>
          <w:rFonts w:ascii="Arial" w:hAnsi="Arial" w:cs="Arial"/>
          <w:sz w:val="20"/>
        </w:rPr>
        <w:t xml:space="preserve">jednotkové </w:t>
      </w:r>
      <w:r w:rsidRPr="0098243E">
        <w:rPr>
          <w:rFonts w:ascii="Arial" w:hAnsi="Arial" w:cs="Arial"/>
          <w:sz w:val="20"/>
        </w:rPr>
        <w:t xml:space="preserve">nabídkové ceny </w:t>
      </w:r>
      <w:r w:rsidR="00A26922" w:rsidRPr="0098243E">
        <w:rPr>
          <w:rFonts w:ascii="Arial" w:hAnsi="Arial" w:cs="Arial"/>
          <w:sz w:val="20"/>
        </w:rPr>
        <w:t xml:space="preserve">za jednotlivé druhy a typy formátu kancelářského papíru </w:t>
      </w:r>
      <w:r w:rsidRPr="0098243E">
        <w:rPr>
          <w:rFonts w:ascii="Arial" w:hAnsi="Arial" w:cs="Arial"/>
          <w:sz w:val="20"/>
        </w:rPr>
        <w:t>vyjma změny</w:t>
      </w:r>
      <w:r w:rsidR="004F1211">
        <w:rPr>
          <w:rFonts w:ascii="Arial" w:hAnsi="Arial" w:cs="Arial"/>
          <w:sz w:val="20"/>
        </w:rPr>
        <w:t xml:space="preserve"> (</w:t>
      </w:r>
      <w:r w:rsidR="009F538C">
        <w:rPr>
          <w:rFonts w:ascii="Arial" w:hAnsi="Arial" w:cs="Arial"/>
          <w:sz w:val="20"/>
        </w:rPr>
        <w:t>zvýšení)</w:t>
      </w:r>
      <w:r w:rsidRPr="0098243E">
        <w:rPr>
          <w:rFonts w:ascii="Arial" w:hAnsi="Arial" w:cs="Arial"/>
          <w:sz w:val="20"/>
        </w:rPr>
        <w:t xml:space="preserve"> sazeb daně z přidané hodnoty</w:t>
      </w:r>
      <w:r w:rsidR="00F220CE">
        <w:rPr>
          <w:rFonts w:ascii="Arial" w:hAnsi="Arial" w:cs="Arial"/>
          <w:sz w:val="20"/>
        </w:rPr>
        <w:t>.</w:t>
      </w:r>
    </w:p>
    <w:p w:rsidR="00EE238C" w:rsidRPr="0098243E" w:rsidRDefault="00312952" w:rsidP="0098243E">
      <w:pPr>
        <w:pStyle w:val="Nadpis2"/>
        <w:pBdr>
          <w:bottom w:val="single" w:sz="12" w:space="0" w:color="auto"/>
        </w:pBdr>
        <w:spacing w:line="280" w:lineRule="atLeast"/>
        <w:ind w:left="426" w:hanging="426"/>
        <w:rPr>
          <w:bCs w:val="0"/>
          <w:szCs w:val="22"/>
        </w:rPr>
      </w:pPr>
      <w:bookmarkStart w:id="37" w:name="_Toc260777489"/>
      <w:bookmarkStart w:id="38" w:name="_Toc266797548"/>
      <w:bookmarkStart w:id="39" w:name="_Toc405980328"/>
      <w:r w:rsidRPr="0098243E">
        <w:rPr>
          <w:bCs w:val="0"/>
          <w:szCs w:val="22"/>
        </w:rPr>
        <w:t xml:space="preserve">Obchodní a </w:t>
      </w:r>
      <w:r w:rsidR="00EE238C" w:rsidRPr="0098243E">
        <w:rPr>
          <w:bCs w:val="0"/>
          <w:szCs w:val="22"/>
        </w:rPr>
        <w:t>Platební podmínky</w:t>
      </w:r>
      <w:bookmarkEnd w:id="37"/>
      <w:bookmarkEnd w:id="38"/>
      <w:bookmarkEnd w:id="39"/>
    </w:p>
    <w:p w:rsidR="00EE238C" w:rsidRPr="0098243E" w:rsidRDefault="00A26922" w:rsidP="00C57BFE">
      <w:pPr>
        <w:pStyle w:val="Zkladntext"/>
        <w:spacing w:line="280" w:lineRule="atLeast"/>
        <w:ind w:left="426"/>
        <w:rPr>
          <w:rFonts w:cs="Arial"/>
          <w:sz w:val="20"/>
        </w:rPr>
      </w:pPr>
      <w:r w:rsidRPr="0098243E">
        <w:rPr>
          <w:rFonts w:cs="Arial"/>
          <w:sz w:val="20"/>
        </w:rPr>
        <w:t xml:space="preserve">Cena </w:t>
      </w:r>
      <w:r w:rsidR="00EE238C" w:rsidRPr="0098243E">
        <w:rPr>
          <w:rFonts w:cs="Arial"/>
          <w:sz w:val="20"/>
        </w:rPr>
        <w:t xml:space="preserve">za </w:t>
      </w:r>
      <w:r w:rsidRPr="0098243E">
        <w:rPr>
          <w:rFonts w:cs="Arial"/>
          <w:sz w:val="20"/>
        </w:rPr>
        <w:t>skutečně poskytnuté dodávky zadavatelem požadovaného kancelářského papíru bude hrazena</w:t>
      </w:r>
      <w:r w:rsidR="00EE238C" w:rsidRPr="0098243E">
        <w:rPr>
          <w:rFonts w:cs="Arial"/>
          <w:sz w:val="20"/>
        </w:rPr>
        <w:t xml:space="preserve"> v české měně, případně v jiné měně platné v budoucnu na území České republiky. </w:t>
      </w:r>
    </w:p>
    <w:p w:rsidR="00EE238C" w:rsidRPr="0098243E" w:rsidRDefault="00EE238C" w:rsidP="00C57BFE">
      <w:pPr>
        <w:pStyle w:val="Zkladntext"/>
        <w:spacing w:line="280" w:lineRule="atLeast"/>
        <w:ind w:firstLine="426"/>
        <w:rPr>
          <w:rFonts w:cs="Arial"/>
          <w:sz w:val="20"/>
        </w:rPr>
      </w:pPr>
      <w:r w:rsidRPr="0098243E">
        <w:rPr>
          <w:rFonts w:cs="Arial"/>
          <w:sz w:val="20"/>
        </w:rPr>
        <w:t xml:space="preserve">Centrální zadavatel ani </w:t>
      </w:r>
      <w:r w:rsidR="00A26922" w:rsidRPr="0098243E">
        <w:rPr>
          <w:rFonts w:cs="Arial"/>
          <w:sz w:val="20"/>
        </w:rPr>
        <w:t xml:space="preserve">pověřující </w:t>
      </w:r>
      <w:r w:rsidRPr="0098243E">
        <w:rPr>
          <w:rFonts w:cs="Arial"/>
          <w:sz w:val="20"/>
        </w:rPr>
        <w:t xml:space="preserve">zadavatelé </w:t>
      </w:r>
      <w:r w:rsidR="00A26922" w:rsidRPr="0098243E">
        <w:rPr>
          <w:rFonts w:cs="Arial"/>
          <w:sz w:val="20"/>
        </w:rPr>
        <w:t xml:space="preserve">nebudou poskytovat </w:t>
      </w:r>
      <w:r w:rsidRPr="0098243E">
        <w:rPr>
          <w:rFonts w:cs="Arial"/>
          <w:sz w:val="20"/>
        </w:rPr>
        <w:t xml:space="preserve">zálohy. </w:t>
      </w:r>
    </w:p>
    <w:p w:rsidR="00EE238C" w:rsidRPr="0098243E" w:rsidRDefault="00EE238C" w:rsidP="00C57BFE">
      <w:pPr>
        <w:pStyle w:val="Zkladntext"/>
        <w:spacing w:line="280" w:lineRule="atLeast"/>
        <w:ind w:left="426"/>
        <w:rPr>
          <w:rFonts w:cs="Arial"/>
          <w:sz w:val="20"/>
        </w:rPr>
      </w:pPr>
      <w:r w:rsidRPr="0098243E">
        <w:rPr>
          <w:rFonts w:cs="Arial"/>
          <w:sz w:val="20"/>
        </w:rPr>
        <w:t xml:space="preserve">Platby budou prováděny na základě </w:t>
      </w:r>
      <w:r w:rsidR="00A26922" w:rsidRPr="0098243E">
        <w:rPr>
          <w:rFonts w:cs="Arial"/>
          <w:sz w:val="20"/>
        </w:rPr>
        <w:t xml:space="preserve">řádně vystavených daňových či účetních dokladů – </w:t>
      </w:r>
      <w:r w:rsidRPr="0098243E">
        <w:rPr>
          <w:rFonts w:cs="Arial"/>
          <w:sz w:val="20"/>
        </w:rPr>
        <w:t>faktur</w:t>
      </w:r>
      <w:r w:rsidR="00C57BFE">
        <w:rPr>
          <w:rFonts w:cs="Arial"/>
          <w:sz w:val="20"/>
        </w:rPr>
        <w:t xml:space="preserve"> s</w:t>
      </w:r>
      <w:r w:rsidR="0082173F">
        <w:rPr>
          <w:rFonts w:cs="Arial"/>
          <w:sz w:val="20"/>
        </w:rPr>
        <w:t> </w:t>
      </w:r>
      <w:r w:rsidR="00A26922" w:rsidRPr="0098243E">
        <w:rPr>
          <w:rFonts w:cs="Arial"/>
          <w:sz w:val="20"/>
        </w:rPr>
        <w:t xml:space="preserve">lhůtou splatnosti 30 kalendářních dnů ode dne </w:t>
      </w:r>
      <w:r w:rsidR="00C57BFE">
        <w:rPr>
          <w:rFonts w:cs="Arial"/>
          <w:sz w:val="20"/>
        </w:rPr>
        <w:t>doručení faktury centrálnímu či pověřujícím zadavatel</w:t>
      </w:r>
      <w:r w:rsidR="0082173F">
        <w:rPr>
          <w:rFonts w:cs="Arial"/>
          <w:sz w:val="20"/>
        </w:rPr>
        <w:t>ům</w:t>
      </w:r>
      <w:r w:rsidR="00C57BFE">
        <w:rPr>
          <w:rFonts w:cs="Arial"/>
          <w:sz w:val="20"/>
        </w:rPr>
        <w:t xml:space="preserve"> (kupující)</w:t>
      </w:r>
      <w:r w:rsidR="00A26922" w:rsidRPr="0098243E">
        <w:rPr>
          <w:rFonts w:cs="Arial"/>
          <w:sz w:val="20"/>
        </w:rPr>
        <w:t>.</w:t>
      </w:r>
      <w:r w:rsidRPr="0098243E">
        <w:rPr>
          <w:rFonts w:cs="Arial"/>
          <w:sz w:val="20"/>
        </w:rPr>
        <w:t xml:space="preserve"> </w:t>
      </w:r>
    </w:p>
    <w:p w:rsidR="00312952" w:rsidRPr="0098243E" w:rsidRDefault="00EE238C" w:rsidP="00C57BFE">
      <w:pPr>
        <w:pStyle w:val="Zkladntext"/>
        <w:spacing w:line="280" w:lineRule="atLeast"/>
        <w:ind w:left="426"/>
        <w:rPr>
          <w:rFonts w:cs="Arial"/>
          <w:sz w:val="20"/>
        </w:rPr>
      </w:pPr>
      <w:r w:rsidRPr="0098243E">
        <w:rPr>
          <w:rFonts w:cs="Arial"/>
          <w:sz w:val="20"/>
        </w:rPr>
        <w:t>Centrální zadavatel si vyhrazuje právo, aby byl uchazečem</w:t>
      </w:r>
      <w:r w:rsidR="00A26922" w:rsidRPr="0098243E">
        <w:rPr>
          <w:rFonts w:cs="Arial"/>
          <w:sz w:val="20"/>
        </w:rPr>
        <w:t xml:space="preserve">, se kterým bude uzavřena rámcová smlouva, </w:t>
      </w:r>
      <w:r w:rsidRPr="0098243E">
        <w:rPr>
          <w:rFonts w:cs="Arial"/>
          <w:sz w:val="20"/>
        </w:rPr>
        <w:t xml:space="preserve">na vyžádání písemně informován o výši </w:t>
      </w:r>
      <w:r w:rsidR="00A26922" w:rsidRPr="0098243E">
        <w:rPr>
          <w:rFonts w:cs="Arial"/>
          <w:sz w:val="20"/>
        </w:rPr>
        <w:t xml:space="preserve">provedených plateb </w:t>
      </w:r>
      <w:r w:rsidRPr="0098243E">
        <w:rPr>
          <w:rFonts w:cs="Arial"/>
          <w:sz w:val="20"/>
        </w:rPr>
        <w:t>za</w:t>
      </w:r>
      <w:r w:rsidR="00385ECB" w:rsidRPr="0098243E">
        <w:rPr>
          <w:rFonts w:cs="Arial"/>
          <w:sz w:val="20"/>
        </w:rPr>
        <w:t> </w:t>
      </w:r>
      <w:r w:rsidR="00A26922" w:rsidRPr="0098243E">
        <w:rPr>
          <w:rFonts w:cs="Arial"/>
          <w:sz w:val="20"/>
        </w:rPr>
        <w:t>skutečně provedené dodávky</w:t>
      </w:r>
      <w:r w:rsidR="00C57BFE">
        <w:rPr>
          <w:rFonts w:cs="Arial"/>
          <w:sz w:val="20"/>
        </w:rPr>
        <w:t xml:space="preserve"> zboží</w:t>
      </w:r>
      <w:r w:rsidRPr="0098243E">
        <w:rPr>
          <w:rFonts w:cs="Arial"/>
          <w:sz w:val="20"/>
        </w:rPr>
        <w:t>.</w:t>
      </w:r>
    </w:p>
    <w:p w:rsidR="00312952" w:rsidRPr="00F05023" w:rsidRDefault="00312952" w:rsidP="00C57BFE">
      <w:pPr>
        <w:pStyle w:val="ddd"/>
        <w:tabs>
          <w:tab w:val="clear" w:pos="916"/>
          <w:tab w:val="clear" w:pos="4580"/>
          <w:tab w:val="left" w:pos="4500"/>
        </w:tabs>
        <w:spacing w:before="120" w:after="360" w:line="280" w:lineRule="atLeast"/>
        <w:ind w:left="426"/>
        <w:jc w:val="both"/>
        <w:rPr>
          <w:rFonts w:ascii="Arial" w:hAnsi="Arial" w:cs="Arial"/>
          <w:sz w:val="20"/>
        </w:rPr>
      </w:pPr>
      <w:r w:rsidRPr="00F05023">
        <w:rPr>
          <w:rFonts w:ascii="Arial" w:hAnsi="Arial" w:cs="Arial"/>
          <w:sz w:val="20"/>
        </w:rPr>
        <w:lastRenderedPageBreak/>
        <w:t xml:space="preserve">Veškeré obchodní a platební podmínky jsou vymezeny v závazném návrhu rámcové smlouvy, která tvoří </w:t>
      </w:r>
      <w:r w:rsidRPr="00F05023">
        <w:rPr>
          <w:rFonts w:ascii="Arial" w:hAnsi="Arial" w:cs="Arial"/>
          <w:sz w:val="20"/>
          <w:u w:val="single"/>
        </w:rPr>
        <w:t>p</w:t>
      </w:r>
      <w:r w:rsidRPr="0098243E">
        <w:rPr>
          <w:rFonts w:ascii="Arial" w:hAnsi="Arial" w:cs="Arial"/>
          <w:sz w:val="20"/>
          <w:u w:val="single"/>
        </w:rPr>
        <w:t>říloh</w:t>
      </w:r>
      <w:r w:rsidRPr="00F05023">
        <w:rPr>
          <w:rFonts w:ascii="Arial" w:hAnsi="Arial" w:cs="Arial"/>
          <w:sz w:val="20"/>
          <w:u w:val="single"/>
        </w:rPr>
        <w:t>u č. 3</w:t>
      </w:r>
      <w:r w:rsidRPr="00F05023">
        <w:rPr>
          <w:rFonts w:ascii="Arial" w:hAnsi="Arial" w:cs="Arial"/>
          <w:sz w:val="20"/>
        </w:rPr>
        <w:t xml:space="preserve"> této zadávací dokumentace – </w:t>
      </w:r>
      <w:r w:rsidRPr="00F05023">
        <w:rPr>
          <w:rFonts w:ascii="Arial" w:hAnsi="Arial" w:cs="Arial"/>
          <w:i/>
          <w:sz w:val="20"/>
        </w:rPr>
        <w:t>Návrh rámcové smlouvy (závazný vzor).</w:t>
      </w:r>
    </w:p>
    <w:p w:rsidR="00D1377D" w:rsidRPr="0098243E" w:rsidRDefault="004B542D" w:rsidP="0098243E">
      <w:pPr>
        <w:pStyle w:val="Nadpis2"/>
        <w:tabs>
          <w:tab w:val="num" w:pos="426"/>
        </w:tabs>
        <w:spacing w:line="280" w:lineRule="atLeast"/>
        <w:ind w:left="851" w:hanging="851"/>
      </w:pPr>
      <w:bookmarkStart w:id="40" w:name="_Toc405980329"/>
      <w:r w:rsidRPr="0098243E">
        <w:t>Návrh rámcové smlouvy</w:t>
      </w:r>
      <w:bookmarkEnd w:id="40"/>
    </w:p>
    <w:p w:rsidR="00D1377D" w:rsidRPr="0098243E" w:rsidRDefault="00D1377D" w:rsidP="0098243E">
      <w:pPr>
        <w:pStyle w:val="ddd"/>
        <w:tabs>
          <w:tab w:val="left" w:pos="4500"/>
        </w:tabs>
        <w:spacing w:before="240" w:after="240" w:line="280" w:lineRule="atLeast"/>
        <w:ind w:left="425"/>
        <w:jc w:val="both"/>
        <w:rPr>
          <w:rFonts w:ascii="Arial" w:hAnsi="Arial" w:cs="Arial"/>
          <w:sz w:val="20"/>
        </w:rPr>
      </w:pPr>
      <w:r w:rsidRPr="0098243E">
        <w:rPr>
          <w:rFonts w:ascii="Arial" w:hAnsi="Arial" w:cs="Arial"/>
          <w:sz w:val="20"/>
        </w:rPr>
        <w:t xml:space="preserve">Uchazeč je povinen v nabídce </w:t>
      </w:r>
      <w:r w:rsidR="00312952" w:rsidRPr="0098243E">
        <w:rPr>
          <w:rFonts w:ascii="Arial" w:hAnsi="Arial" w:cs="Arial"/>
          <w:sz w:val="20"/>
        </w:rPr>
        <w:t xml:space="preserve">předložit jediný </w:t>
      </w:r>
      <w:r w:rsidRPr="0098243E">
        <w:rPr>
          <w:rFonts w:ascii="Arial" w:hAnsi="Arial" w:cs="Arial"/>
          <w:sz w:val="20"/>
        </w:rPr>
        <w:t>návrh</w:t>
      </w:r>
      <w:r w:rsidR="00312952" w:rsidRPr="0098243E">
        <w:rPr>
          <w:rFonts w:ascii="Arial" w:hAnsi="Arial" w:cs="Arial"/>
          <w:sz w:val="20"/>
        </w:rPr>
        <w:t xml:space="preserve"> rámcové</w:t>
      </w:r>
      <w:r w:rsidRPr="0098243E">
        <w:rPr>
          <w:rFonts w:ascii="Arial" w:hAnsi="Arial" w:cs="Arial"/>
          <w:sz w:val="20"/>
        </w:rPr>
        <w:t xml:space="preserve"> smlouvy. Uchazeč závazně použije návrh </w:t>
      </w:r>
      <w:r w:rsidR="00312952" w:rsidRPr="0098243E">
        <w:rPr>
          <w:rFonts w:ascii="Arial" w:hAnsi="Arial" w:cs="Arial"/>
          <w:sz w:val="20"/>
        </w:rPr>
        <w:t xml:space="preserve">rámcové </w:t>
      </w:r>
      <w:r w:rsidRPr="0098243E">
        <w:rPr>
          <w:rFonts w:ascii="Arial" w:hAnsi="Arial" w:cs="Arial"/>
          <w:sz w:val="20"/>
        </w:rPr>
        <w:t xml:space="preserve">smlouvy, který je </w:t>
      </w:r>
      <w:r w:rsidR="00312952" w:rsidRPr="00C57BFE">
        <w:rPr>
          <w:rFonts w:ascii="Arial" w:hAnsi="Arial" w:cs="Arial"/>
          <w:sz w:val="20"/>
          <w:u w:val="single"/>
        </w:rPr>
        <w:t>přílohou č. 3</w:t>
      </w:r>
      <w:r w:rsidR="00312952" w:rsidRPr="0098243E">
        <w:rPr>
          <w:rFonts w:ascii="Arial" w:hAnsi="Arial" w:cs="Arial"/>
          <w:sz w:val="20"/>
        </w:rPr>
        <w:t xml:space="preserve"> této z</w:t>
      </w:r>
      <w:r w:rsidRPr="0098243E">
        <w:rPr>
          <w:rFonts w:ascii="Arial" w:hAnsi="Arial" w:cs="Arial"/>
          <w:sz w:val="20"/>
        </w:rPr>
        <w:t>adávací dokumentace. Uchazeč doplní údaje v</w:t>
      </w:r>
      <w:r w:rsidR="00F05023">
        <w:rPr>
          <w:rFonts w:ascii="Arial" w:hAnsi="Arial" w:cs="Arial"/>
          <w:sz w:val="20"/>
        </w:rPr>
        <w:t> </w:t>
      </w:r>
      <w:r w:rsidR="00312952" w:rsidRPr="0098243E">
        <w:rPr>
          <w:rFonts w:ascii="Arial" w:hAnsi="Arial" w:cs="Arial"/>
          <w:sz w:val="20"/>
        </w:rPr>
        <w:t>závazném</w:t>
      </w:r>
      <w:r w:rsidRPr="0098243E">
        <w:rPr>
          <w:rFonts w:ascii="Arial" w:hAnsi="Arial" w:cs="Arial"/>
          <w:sz w:val="20"/>
        </w:rPr>
        <w:t xml:space="preserve"> návrhu </w:t>
      </w:r>
      <w:r w:rsidR="00312952" w:rsidRPr="0098243E">
        <w:rPr>
          <w:rFonts w:ascii="Arial" w:hAnsi="Arial" w:cs="Arial"/>
          <w:sz w:val="20"/>
        </w:rPr>
        <w:t xml:space="preserve">rámcové </w:t>
      </w:r>
      <w:r w:rsidRPr="0098243E">
        <w:rPr>
          <w:rFonts w:ascii="Arial" w:hAnsi="Arial" w:cs="Arial"/>
          <w:sz w:val="20"/>
        </w:rPr>
        <w:t xml:space="preserve">smlouvy </w:t>
      </w:r>
      <w:r w:rsidR="00312952" w:rsidRPr="0098243E">
        <w:rPr>
          <w:rFonts w:ascii="Arial" w:hAnsi="Arial" w:cs="Arial"/>
          <w:sz w:val="20"/>
        </w:rPr>
        <w:t xml:space="preserve">pouze v místech </w:t>
      </w:r>
      <w:r w:rsidRPr="0098243E">
        <w:rPr>
          <w:rFonts w:ascii="Arial" w:hAnsi="Arial" w:cs="Arial"/>
          <w:sz w:val="20"/>
        </w:rPr>
        <w:t xml:space="preserve">vyznačených pro doplnění. </w:t>
      </w:r>
      <w:r w:rsidR="00312952" w:rsidRPr="0098243E">
        <w:rPr>
          <w:rFonts w:ascii="Arial" w:hAnsi="Arial" w:cs="Arial"/>
          <w:sz w:val="20"/>
        </w:rPr>
        <w:t xml:space="preserve">V případě nabídky podávané společně několika dodavateli je uchazeč oprávněn upravit návrh rámcové smlouvy nad rámec předchozí věty pouze s ohledem na tuto skutečnost. </w:t>
      </w:r>
      <w:r w:rsidRPr="0098243E">
        <w:rPr>
          <w:rFonts w:ascii="Arial" w:hAnsi="Arial" w:cs="Arial"/>
          <w:sz w:val="20"/>
        </w:rPr>
        <w:t xml:space="preserve">V případě, že uchazeč vyplní, změní či jinak upraví </w:t>
      </w:r>
      <w:r w:rsidR="00312952" w:rsidRPr="0098243E">
        <w:rPr>
          <w:rFonts w:ascii="Arial" w:hAnsi="Arial" w:cs="Arial"/>
          <w:sz w:val="20"/>
        </w:rPr>
        <w:t xml:space="preserve">závazný </w:t>
      </w:r>
      <w:r w:rsidRPr="0098243E">
        <w:rPr>
          <w:rFonts w:ascii="Arial" w:hAnsi="Arial" w:cs="Arial"/>
          <w:sz w:val="20"/>
        </w:rPr>
        <w:t xml:space="preserve">návrh </w:t>
      </w:r>
      <w:r w:rsidR="00312952" w:rsidRPr="0098243E">
        <w:rPr>
          <w:rFonts w:ascii="Arial" w:hAnsi="Arial" w:cs="Arial"/>
          <w:sz w:val="20"/>
        </w:rPr>
        <w:t xml:space="preserve">rámcové </w:t>
      </w:r>
      <w:r w:rsidRPr="0098243E">
        <w:rPr>
          <w:rFonts w:ascii="Arial" w:hAnsi="Arial" w:cs="Arial"/>
          <w:sz w:val="20"/>
        </w:rPr>
        <w:t xml:space="preserve">smlouvy, než jak je umožněno </w:t>
      </w:r>
      <w:r w:rsidR="004B542D" w:rsidRPr="0098243E">
        <w:rPr>
          <w:rFonts w:ascii="Arial" w:hAnsi="Arial" w:cs="Arial"/>
          <w:sz w:val="20"/>
        </w:rPr>
        <w:t>z</w:t>
      </w:r>
      <w:r w:rsidRPr="0098243E">
        <w:rPr>
          <w:rFonts w:ascii="Arial" w:hAnsi="Arial" w:cs="Arial"/>
          <w:sz w:val="20"/>
        </w:rPr>
        <w:t xml:space="preserve">adavatelem na vyznačených místech, bude </w:t>
      </w:r>
      <w:r w:rsidR="00312952" w:rsidRPr="0098243E">
        <w:rPr>
          <w:rFonts w:ascii="Arial" w:hAnsi="Arial" w:cs="Arial"/>
          <w:sz w:val="20"/>
        </w:rPr>
        <w:t xml:space="preserve">to považováno za nedodržení zadávacích podmínek, </w:t>
      </w:r>
      <w:r w:rsidRPr="0098243E">
        <w:rPr>
          <w:rFonts w:ascii="Arial" w:hAnsi="Arial" w:cs="Arial"/>
          <w:sz w:val="20"/>
        </w:rPr>
        <w:t>nabídka uchazeče</w:t>
      </w:r>
      <w:r w:rsidR="00312952" w:rsidRPr="0098243E">
        <w:rPr>
          <w:rFonts w:ascii="Arial" w:hAnsi="Arial" w:cs="Arial"/>
          <w:sz w:val="20"/>
        </w:rPr>
        <w:t xml:space="preserve"> bude</w:t>
      </w:r>
      <w:r w:rsidRPr="0098243E">
        <w:rPr>
          <w:rFonts w:ascii="Arial" w:hAnsi="Arial" w:cs="Arial"/>
          <w:sz w:val="20"/>
        </w:rPr>
        <w:t xml:space="preserve"> vyřazena a uchazeč vyloučen z další účasti v</w:t>
      </w:r>
      <w:r w:rsidR="004B542D" w:rsidRPr="0098243E">
        <w:rPr>
          <w:rFonts w:ascii="Arial" w:hAnsi="Arial" w:cs="Arial"/>
          <w:sz w:val="20"/>
        </w:rPr>
        <w:t> </w:t>
      </w:r>
      <w:r w:rsidRPr="0098243E">
        <w:rPr>
          <w:rFonts w:ascii="Arial" w:hAnsi="Arial" w:cs="Arial"/>
          <w:sz w:val="20"/>
        </w:rPr>
        <w:t>zadávacím řízení.</w:t>
      </w:r>
      <w:r w:rsidR="00312952" w:rsidRPr="0098243E">
        <w:rPr>
          <w:rFonts w:ascii="Arial" w:hAnsi="Arial" w:cs="Arial"/>
        </w:rPr>
        <w:t xml:space="preserve"> </w:t>
      </w:r>
    </w:p>
    <w:p w:rsidR="00865893" w:rsidRPr="0098243E" w:rsidRDefault="00D1377D" w:rsidP="0098243E">
      <w:pPr>
        <w:pStyle w:val="ddd"/>
        <w:tabs>
          <w:tab w:val="left" w:pos="4500"/>
        </w:tabs>
        <w:spacing w:before="240" w:after="240" w:line="280" w:lineRule="atLeast"/>
        <w:ind w:left="425"/>
        <w:jc w:val="both"/>
        <w:rPr>
          <w:rFonts w:ascii="Arial" w:hAnsi="Arial" w:cs="Arial"/>
          <w:sz w:val="20"/>
        </w:rPr>
      </w:pPr>
      <w:r w:rsidRPr="0098243E">
        <w:rPr>
          <w:rFonts w:ascii="Arial" w:hAnsi="Arial" w:cs="Arial"/>
          <w:sz w:val="20"/>
        </w:rPr>
        <w:t xml:space="preserve">Návrh </w:t>
      </w:r>
      <w:r w:rsidR="00312952" w:rsidRPr="0098243E">
        <w:rPr>
          <w:rFonts w:ascii="Arial" w:hAnsi="Arial" w:cs="Arial"/>
          <w:sz w:val="20"/>
        </w:rPr>
        <w:t xml:space="preserve">rámcové </w:t>
      </w:r>
      <w:r w:rsidRPr="0098243E">
        <w:rPr>
          <w:rFonts w:ascii="Arial" w:hAnsi="Arial" w:cs="Arial"/>
          <w:sz w:val="20"/>
        </w:rPr>
        <w:t xml:space="preserve">smlouvy musí být ze strany uchazeče podepsán osobou oprávněnou jednat jménem či za uchazeče. V případě podpisu zmocněncem na základě plné moci </w:t>
      </w:r>
      <w:r w:rsidR="00312952" w:rsidRPr="0098243E">
        <w:rPr>
          <w:rFonts w:ascii="Arial" w:hAnsi="Arial" w:cs="Arial"/>
          <w:sz w:val="20"/>
        </w:rPr>
        <w:t xml:space="preserve">musí být </w:t>
      </w:r>
      <w:r w:rsidRPr="0098243E">
        <w:rPr>
          <w:rFonts w:ascii="Arial" w:hAnsi="Arial" w:cs="Arial"/>
          <w:sz w:val="20"/>
        </w:rPr>
        <w:t xml:space="preserve">součástí návrhu </w:t>
      </w:r>
      <w:r w:rsidR="00312952" w:rsidRPr="0098243E">
        <w:rPr>
          <w:rFonts w:ascii="Arial" w:hAnsi="Arial" w:cs="Arial"/>
          <w:sz w:val="20"/>
        </w:rPr>
        <w:t xml:space="preserve">rámcové </w:t>
      </w:r>
      <w:r w:rsidRPr="0098243E">
        <w:rPr>
          <w:rFonts w:ascii="Arial" w:hAnsi="Arial" w:cs="Arial"/>
          <w:sz w:val="20"/>
        </w:rPr>
        <w:t>smlouvy originál či úředně ověřená kopie zmocnění této osoby. Nebude-li návrh</w:t>
      </w:r>
      <w:r w:rsidR="00312952" w:rsidRPr="0098243E">
        <w:rPr>
          <w:rFonts w:ascii="Arial" w:hAnsi="Arial" w:cs="Arial"/>
          <w:sz w:val="20"/>
        </w:rPr>
        <w:t xml:space="preserve"> rámcové</w:t>
      </w:r>
      <w:r w:rsidRPr="0098243E">
        <w:rPr>
          <w:rFonts w:ascii="Arial" w:hAnsi="Arial" w:cs="Arial"/>
          <w:sz w:val="20"/>
        </w:rPr>
        <w:t xml:space="preserve"> smlouvy podepsán</w:t>
      </w:r>
      <w:r w:rsidR="00865893">
        <w:rPr>
          <w:rFonts w:ascii="Arial" w:hAnsi="Arial" w:cs="Arial"/>
          <w:sz w:val="20"/>
        </w:rPr>
        <w:t xml:space="preserve">, </w:t>
      </w:r>
      <w:r w:rsidRPr="0098243E">
        <w:rPr>
          <w:rFonts w:ascii="Arial" w:hAnsi="Arial" w:cs="Arial"/>
          <w:sz w:val="20"/>
        </w:rPr>
        <w:t xml:space="preserve">není možné nabídku uchazeče považovat za úplnou podle § 71 odst. </w:t>
      </w:r>
      <w:r w:rsidR="00F100B4">
        <w:rPr>
          <w:rFonts w:ascii="Arial" w:hAnsi="Arial" w:cs="Arial"/>
          <w:sz w:val="20"/>
        </w:rPr>
        <w:t>8</w:t>
      </w:r>
      <w:r w:rsidRPr="0098243E">
        <w:rPr>
          <w:rFonts w:ascii="Arial" w:hAnsi="Arial" w:cs="Arial"/>
          <w:sz w:val="20"/>
        </w:rPr>
        <w:t xml:space="preserve"> </w:t>
      </w:r>
      <w:r w:rsidR="00312952" w:rsidRPr="0098243E">
        <w:rPr>
          <w:rFonts w:ascii="Arial" w:hAnsi="Arial" w:cs="Arial"/>
          <w:sz w:val="20"/>
        </w:rPr>
        <w:t>z</w:t>
      </w:r>
      <w:r w:rsidRPr="0098243E">
        <w:rPr>
          <w:rFonts w:ascii="Arial" w:hAnsi="Arial" w:cs="Arial"/>
          <w:sz w:val="20"/>
        </w:rPr>
        <w:t xml:space="preserve">ákona. V takovém případě bude nabídka </w:t>
      </w:r>
      <w:r w:rsidR="00312952" w:rsidRPr="0098243E">
        <w:rPr>
          <w:rFonts w:ascii="Arial" w:hAnsi="Arial" w:cs="Arial"/>
          <w:sz w:val="20"/>
        </w:rPr>
        <w:t xml:space="preserve">uchazeče </w:t>
      </w:r>
      <w:r w:rsidRPr="0098243E">
        <w:rPr>
          <w:rFonts w:ascii="Arial" w:hAnsi="Arial" w:cs="Arial"/>
          <w:sz w:val="20"/>
        </w:rPr>
        <w:t>vyřazena a</w:t>
      </w:r>
      <w:r w:rsidR="006A5CE1" w:rsidRPr="0098243E">
        <w:rPr>
          <w:rFonts w:ascii="Arial" w:hAnsi="Arial" w:cs="Arial"/>
          <w:sz w:val="20"/>
        </w:rPr>
        <w:t> </w:t>
      </w:r>
      <w:r w:rsidRPr="0098243E">
        <w:rPr>
          <w:rFonts w:ascii="Arial" w:hAnsi="Arial" w:cs="Arial"/>
          <w:sz w:val="20"/>
        </w:rPr>
        <w:t>uchazeč vyloučen z další účasti v zadávacím řízení.</w:t>
      </w:r>
    </w:p>
    <w:p w:rsidR="004B542D" w:rsidRPr="0098243E" w:rsidRDefault="004B542D" w:rsidP="0098243E">
      <w:pPr>
        <w:pStyle w:val="Nadpis10"/>
        <w:tabs>
          <w:tab w:val="clear" w:pos="432"/>
          <w:tab w:val="num" w:pos="426"/>
        </w:tabs>
        <w:spacing w:line="280" w:lineRule="atLeast"/>
        <w:ind w:left="426" w:hanging="426"/>
        <w:rPr>
          <w:rFonts w:cs="Arial"/>
          <w:sz w:val="24"/>
          <w:szCs w:val="24"/>
        </w:rPr>
      </w:pPr>
      <w:bookmarkStart w:id="41" w:name="_Toc405980330"/>
      <w:r w:rsidRPr="0098243E">
        <w:rPr>
          <w:rFonts w:cs="Arial"/>
          <w:sz w:val="24"/>
          <w:szCs w:val="24"/>
        </w:rPr>
        <w:t>Posouzení a hodnocení nabídek</w:t>
      </w:r>
      <w:bookmarkEnd w:id="41"/>
    </w:p>
    <w:p w:rsidR="004B542D" w:rsidRPr="0098243E" w:rsidRDefault="004B542D" w:rsidP="0098243E">
      <w:pPr>
        <w:spacing w:before="240" w:after="240" w:line="280" w:lineRule="atLeast"/>
        <w:ind w:left="425"/>
        <w:jc w:val="both"/>
        <w:rPr>
          <w:rFonts w:eastAsia="Arial Unicode MS"/>
        </w:rPr>
      </w:pPr>
      <w:r w:rsidRPr="0098243E">
        <w:rPr>
          <w:rFonts w:eastAsia="Arial Unicode MS"/>
        </w:rPr>
        <w:t xml:space="preserve">Posouzení a předběžné hodnocení nabídek provede </w:t>
      </w:r>
      <w:r w:rsidR="00312952" w:rsidRPr="0098243E">
        <w:rPr>
          <w:rFonts w:eastAsia="Arial Unicode MS"/>
        </w:rPr>
        <w:t>z</w:t>
      </w:r>
      <w:r w:rsidRPr="0098243E">
        <w:rPr>
          <w:rFonts w:eastAsia="Arial Unicode MS"/>
        </w:rPr>
        <w:t xml:space="preserve">adavatelem pověřená hodnotící komise (dále „komise“). Komise po provedení procesu otevření obálek </w:t>
      </w:r>
      <w:r w:rsidR="00C57BFE">
        <w:rPr>
          <w:rFonts w:eastAsia="Arial Unicode MS"/>
        </w:rPr>
        <w:t xml:space="preserve">s nabídkami doručenými ve lhůtě pro podání nabídek </w:t>
      </w:r>
      <w:r w:rsidRPr="0098243E">
        <w:rPr>
          <w:rFonts w:eastAsia="Arial Unicode MS"/>
        </w:rPr>
        <w:t xml:space="preserve">zahájí posouzení a předběžné hodnocení nabídek. Komise nejdříve posoudí nabídky z hlediska splnění formálních a věcných požadavků </w:t>
      </w:r>
      <w:r w:rsidR="00312952" w:rsidRPr="0098243E">
        <w:rPr>
          <w:rFonts w:eastAsia="Arial Unicode MS"/>
        </w:rPr>
        <w:t>z</w:t>
      </w:r>
      <w:r w:rsidRPr="0098243E">
        <w:rPr>
          <w:rFonts w:eastAsia="Arial Unicode MS"/>
        </w:rPr>
        <w:t>adavatele</w:t>
      </w:r>
      <w:r w:rsidR="00312952" w:rsidRPr="0098243E">
        <w:rPr>
          <w:rFonts w:eastAsia="Arial Unicode MS"/>
        </w:rPr>
        <w:t xml:space="preserve"> vymezených v zadávacích podmínkách veřejné zakázky</w:t>
      </w:r>
      <w:r w:rsidR="00C57BFE">
        <w:rPr>
          <w:rFonts w:eastAsia="Arial Unicode MS"/>
        </w:rPr>
        <w:t xml:space="preserve"> a zákona</w:t>
      </w:r>
      <w:r w:rsidRPr="0098243E">
        <w:rPr>
          <w:rFonts w:eastAsia="Arial Unicode MS"/>
        </w:rPr>
        <w:t xml:space="preserve">. Po posouzení nabídek komise provede předběžné hodnocení nabídek dle </w:t>
      </w:r>
      <w:r w:rsidR="00C57BFE">
        <w:rPr>
          <w:rFonts w:eastAsia="Arial Unicode MS"/>
        </w:rPr>
        <w:t xml:space="preserve">základního </w:t>
      </w:r>
      <w:r w:rsidRPr="0098243E">
        <w:rPr>
          <w:rFonts w:eastAsia="Arial Unicode MS"/>
        </w:rPr>
        <w:t>hodnotícíh</w:t>
      </w:r>
      <w:r w:rsidR="00C57BFE">
        <w:rPr>
          <w:rFonts w:eastAsia="Arial Unicode MS"/>
        </w:rPr>
        <w:t>o</w:t>
      </w:r>
      <w:r w:rsidRPr="0098243E">
        <w:rPr>
          <w:rFonts w:eastAsia="Arial Unicode MS"/>
        </w:rPr>
        <w:t xml:space="preserve"> kritéri</w:t>
      </w:r>
      <w:r w:rsidR="00C57BFE">
        <w:rPr>
          <w:rFonts w:eastAsia="Arial Unicode MS"/>
        </w:rPr>
        <w:t>a uvedeného níže</w:t>
      </w:r>
      <w:r w:rsidRPr="0098243E">
        <w:rPr>
          <w:rFonts w:eastAsia="Arial Unicode MS"/>
        </w:rPr>
        <w:t>. O posouzení a</w:t>
      </w:r>
      <w:r w:rsidR="00312952" w:rsidRPr="0098243E">
        <w:rPr>
          <w:rFonts w:eastAsia="Arial Unicode MS"/>
        </w:rPr>
        <w:t> </w:t>
      </w:r>
      <w:r w:rsidRPr="0098243E">
        <w:rPr>
          <w:rFonts w:eastAsia="Arial Unicode MS"/>
        </w:rPr>
        <w:t xml:space="preserve">předběžném hodnocení </w:t>
      </w:r>
      <w:r w:rsidR="00C57BFE">
        <w:rPr>
          <w:rFonts w:eastAsia="Arial Unicode MS"/>
        </w:rPr>
        <w:t xml:space="preserve">nabídek </w:t>
      </w:r>
      <w:r w:rsidRPr="0098243E">
        <w:rPr>
          <w:rFonts w:eastAsia="Arial Unicode MS"/>
        </w:rPr>
        <w:t xml:space="preserve">komise pořídí Zprávu o posouzení a </w:t>
      </w:r>
      <w:r w:rsidR="00312952" w:rsidRPr="0098243E">
        <w:rPr>
          <w:rFonts w:eastAsia="Arial Unicode MS"/>
        </w:rPr>
        <w:t xml:space="preserve">předběžném </w:t>
      </w:r>
      <w:r w:rsidRPr="0098243E">
        <w:rPr>
          <w:rFonts w:eastAsia="Arial Unicode MS"/>
        </w:rPr>
        <w:t xml:space="preserve">hodnocení nabídek („Zpráva“). </w:t>
      </w:r>
    </w:p>
    <w:p w:rsidR="00EC0068" w:rsidRPr="0098243E" w:rsidRDefault="00EC0068" w:rsidP="00EC0068">
      <w:pPr>
        <w:spacing w:line="280" w:lineRule="atLeast"/>
        <w:ind w:left="425"/>
        <w:jc w:val="both"/>
        <w:rPr>
          <w:rFonts w:eastAsia="Arial Unicode MS"/>
          <w:b/>
        </w:rPr>
      </w:pPr>
      <w:r w:rsidRPr="0098243E">
        <w:rPr>
          <w:rFonts w:eastAsia="Arial Unicode MS"/>
          <w:b/>
        </w:rPr>
        <w:t>Základním hodnotícím kritériem je</w:t>
      </w:r>
      <w:r>
        <w:rPr>
          <w:rFonts w:eastAsia="Arial Unicode MS"/>
          <w:b/>
        </w:rPr>
        <w:t xml:space="preserve"> </w:t>
      </w:r>
      <w:r w:rsidRPr="0098243E">
        <w:rPr>
          <w:rFonts w:eastAsia="Arial Unicode MS"/>
          <w:b/>
        </w:rPr>
        <w:t xml:space="preserve">v souladu s § 78 odst. 1 písm. </w:t>
      </w:r>
      <w:r>
        <w:rPr>
          <w:rFonts w:eastAsia="Arial Unicode MS"/>
          <w:b/>
        </w:rPr>
        <w:t>b</w:t>
      </w:r>
      <w:r w:rsidRPr="0098243E">
        <w:rPr>
          <w:rFonts w:eastAsia="Arial Unicode MS"/>
          <w:b/>
        </w:rPr>
        <w:t>) zákona</w:t>
      </w:r>
      <w:r>
        <w:rPr>
          <w:rFonts w:eastAsia="Arial Unicode MS"/>
          <w:b/>
        </w:rPr>
        <w:t xml:space="preserve"> nejnižší nabídková cena</w:t>
      </w:r>
      <w:r w:rsidRPr="0098243E">
        <w:rPr>
          <w:rFonts w:eastAsia="Arial Unicode MS"/>
          <w:b/>
        </w:rPr>
        <w:t>.</w:t>
      </w:r>
    </w:p>
    <w:p w:rsidR="00EC0068" w:rsidRPr="00456D84" w:rsidRDefault="00EC0068" w:rsidP="00EC0068">
      <w:pPr>
        <w:pStyle w:val="ddd"/>
        <w:tabs>
          <w:tab w:val="clear" w:pos="916"/>
          <w:tab w:val="clear" w:pos="1832"/>
          <w:tab w:val="clear" w:pos="4580"/>
          <w:tab w:val="left" w:pos="360"/>
          <w:tab w:val="left" w:pos="993"/>
          <w:tab w:val="left" w:pos="1276"/>
          <w:tab w:val="left" w:pos="4500"/>
        </w:tabs>
        <w:spacing w:before="240" w:after="240" w:line="280" w:lineRule="atLeast"/>
        <w:ind w:left="426"/>
        <w:jc w:val="both"/>
        <w:rPr>
          <w:rFonts w:ascii="Arial" w:hAnsi="Arial" w:cs="Arial"/>
          <w:sz w:val="20"/>
        </w:rPr>
      </w:pPr>
      <w:r w:rsidRPr="00456D84">
        <w:rPr>
          <w:rFonts w:ascii="Arial" w:hAnsi="Arial" w:cs="Arial"/>
          <w:sz w:val="20"/>
        </w:rPr>
        <w:t>Předběžné hodnocení nabídek provede komise tak, že porovná</w:t>
      </w:r>
      <w:r>
        <w:rPr>
          <w:rFonts w:ascii="Arial" w:hAnsi="Arial" w:cs="Arial"/>
          <w:sz w:val="20"/>
        </w:rPr>
        <w:t xml:space="preserve"> </w:t>
      </w:r>
      <w:r w:rsidRPr="00456D84">
        <w:rPr>
          <w:rFonts w:ascii="Arial" w:hAnsi="Arial" w:cs="Arial"/>
          <w:sz w:val="20"/>
        </w:rPr>
        <w:t>celkov</w:t>
      </w:r>
      <w:r>
        <w:rPr>
          <w:rFonts w:ascii="Arial" w:hAnsi="Arial" w:cs="Arial"/>
          <w:sz w:val="20"/>
        </w:rPr>
        <w:t>é</w:t>
      </w:r>
      <w:r w:rsidRPr="00456D84">
        <w:rPr>
          <w:rFonts w:ascii="Arial" w:hAnsi="Arial" w:cs="Arial"/>
          <w:sz w:val="20"/>
        </w:rPr>
        <w:t xml:space="preserve"> nabídkov</w:t>
      </w:r>
      <w:r>
        <w:rPr>
          <w:rFonts w:ascii="Arial" w:hAnsi="Arial" w:cs="Arial"/>
          <w:sz w:val="20"/>
        </w:rPr>
        <w:t xml:space="preserve">é </w:t>
      </w:r>
      <w:r w:rsidRPr="00456D84">
        <w:rPr>
          <w:rFonts w:ascii="Arial" w:hAnsi="Arial" w:cs="Arial"/>
          <w:sz w:val="20"/>
        </w:rPr>
        <w:t>cen</w:t>
      </w:r>
      <w:r>
        <w:rPr>
          <w:rFonts w:ascii="Arial" w:hAnsi="Arial" w:cs="Arial"/>
          <w:sz w:val="20"/>
        </w:rPr>
        <w:t>y uchazečů</w:t>
      </w:r>
      <w:r w:rsidRPr="00456D84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a</w:t>
      </w:r>
      <w:r w:rsidRPr="00456D84">
        <w:rPr>
          <w:rFonts w:ascii="Arial" w:hAnsi="Arial" w:cs="Arial"/>
          <w:sz w:val="20"/>
        </w:rPr>
        <w:t xml:space="preserve"> stanoví pořadí úspěšnosti uchazečů, přičemž jako nejvýhodnější nabídka bude vyhodnocena nabídka, která dosáhla nejnižší celkové nabídkové ceny</w:t>
      </w:r>
      <w:r>
        <w:rPr>
          <w:rFonts w:ascii="Arial" w:hAnsi="Arial" w:cs="Arial"/>
          <w:sz w:val="20"/>
        </w:rPr>
        <w:t>.</w:t>
      </w:r>
    </w:p>
    <w:p w:rsidR="004B542D" w:rsidRPr="0098243E" w:rsidRDefault="004B542D" w:rsidP="0098243E">
      <w:pPr>
        <w:spacing w:before="240" w:after="240" w:line="280" w:lineRule="atLeast"/>
        <w:ind w:left="425"/>
        <w:jc w:val="both"/>
        <w:rPr>
          <w:rFonts w:eastAsia="Arial Unicode MS"/>
        </w:rPr>
      </w:pPr>
      <w:r w:rsidRPr="0098243E">
        <w:rPr>
          <w:rFonts w:eastAsia="Arial Unicode MS"/>
        </w:rPr>
        <w:t xml:space="preserve">Po </w:t>
      </w:r>
      <w:r w:rsidR="00C57BFE">
        <w:rPr>
          <w:rFonts w:eastAsia="Arial Unicode MS"/>
        </w:rPr>
        <w:t xml:space="preserve">posouzení a </w:t>
      </w:r>
      <w:r w:rsidRPr="0098243E">
        <w:rPr>
          <w:rFonts w:eastAsia="Arial Unicode MS"/>
        </w:rPr>
        <w:t xml:space="preserve">předběžném hodnocení </w:t>
      </w:r>
      <w:r w:rsidR="00312952" w:rsidRPr="0098243E">
        <w:rPr>
          <w:rFonts w:eastAsia="Arial Unicode MS"/>
        </w:rPr>
        <w:t>nabídek z</w:t>
      </w:r>
      <w:r w:rsidRPr="0098243E">
        <w:rPr>
          <w:rFonts w:eastAsia="Arial Unicode MS"/>
        </w:rPr>
        <w:t>adavatel vyzve všechny uchazeče,</w:t>
      </w:r>
      <w:r w:rsidR="00312952" w:rsidRPr="0098243E">
        <w:rPr>
          <w:rFonts w:eastAsia="Arial Unicode MS"/>
        </w:rPr>
        <w:t xml:space="preserve"> jejichž nabídka</w:t>
      </w:r>
      <w:r w:rsidRPr="0098243E">
        <w:rPr>
          <w:rFonts w:eastAsia="Arial Unicode MS"/>
        </w:rPr>
        <w:t xml:space="preserve"> nebyl</w:t>
      </w:r>
      <w:r w:rsidR="00312952" w:rsidRPr="0098243E">
        <w:rPr>
          <w:rFonts w:eastAsia="Arial Unicode MS"/>
        </w:rPr>
        <w:t>a</w:t>
      </w:r>
      <w:r w:rsidRPr="0098243E">
        <w:rPr>
          <w:rFonts w:eastAsia="Arial Unicode MS"/>
        </w:rPr>
        <w:t xml:space="preserve"> v rámci posouzení a předběžného hodnocení </w:t>
      </w:r>
      <w:r w:rsidR="00312952" w:rsidRPr="0098243E">
        <w:rPr>
          <w:rFonts w:eastAsia="Arial Unicode MS"/>
        </w:rPr>
        <w:t>vyřazena</w:t>
      </w:r>
      <w:r w:rsidRPr="0098243E">
        <w:rPr>
          <w:rFonts w:eastAsia="Arial Unicode MS"/>
        </w:rPr>
        <w:t>, aby podali nové aukční hodnoty do elektronické aukce (viz dále</w:t>
      </w:r>
      <w:r w:rsidR="00C57BFE">
        <w:rPr>
          <w:rFonts w:eastAsia="Arial Unicode MS"/>
        </w:rPr>
        <w:t xml:space="preserve"> bod</w:t>
      </w:r>
      <w:r w:rsidR="00F05023">
        <w:rPr>
          <w:rFonts w:eastAsia="Arial Unicode MS"/>
        </w:rPr>
        <w:t xml:space="preserve"> 7.1</w:t>
      </w:r>
      <w:r w:rsidRPr="0098243E">
        <w:rPr>
          <w:rFonts w:eastAsia="Arial Unicode MS"/>
        </w:rPr>
        <w:t>). V případě, že by měl být k podání nové aukční hodnoty vyzván pouze jediný uchazeč, elektronická aukce k hodnocení nabídky využita nebude.</w:t>
      </w:r>
    </w:p>
    <w:p w:rsidR="004B542D" w:rsidRPr="0098243E" w:rsidRDefault="004B542D" w:rsidP="0098243E">
      <w:pPr>
        <w:spacing w:before="240" w:after="240" w:line="280" w:lineRule="atLeast"/>
        <w:ind w:left="425"/>
        <w:jc w:val="both"/>
        <w:rPr>
          <w:rFonts w:eastAsia="Arial Unicode MS"/>
        </w:rPr>
      </w:pPr>
      <w:r w:rsidRPr="0098243E">
        <w:rPr>
          <w:rFonts w:eastAsia="Arial Unicode MS"/>
        </w:rPr>
        <w:t xml:space="preserve">Uchazeč není oprávněn podmínit jím navrhované údaje, které jsou předmětem hodnocení, další podmínkou. Podmínění nebo uvedení několika rozdílných hodnot údajů, které jsou předmětem hodnocení, </w:t>
      </w:r>
      <w:r w:rsidR="00C57BFE">
        <w:rPr>
          <w:rFonts w:eastAsia="Arial Unicode MS"/>
        </w:rPr>
        <w:t>bude</w:t>
      </w:r>
      <w:r w:rsidRPr="0098243E">
        <w:rPr>
          <w:rFonts w:eastAsia="Arial Unicode MS"/>
        </w:rPr>
        <w:t xml:space="preserve"> důvodem pro vyřazení nabídky </w:t>
      </w:r>
      <w:r w:rsidR="00E765CF" w:rsidRPr="0098243E">
        <w:rPr>
          <w:rFonts w:eastAsia="Arial Unicode MS"/>
        </w:rPr>
        <w:t xml:space="preserve">uchazeče </w:t>
      </w:r>
      <w:r w:rsidRPr="0098243E">
        <w:rPr>
          <w:rFonts w:eastAsia="Arial Unicode MS"/>
        </w:rPr>
        <w:t xml:space="preserve">a </w:t>
      </w:r>
      <w:r w:rsidR="00E765CF" w:rsidRPr="0098243E">
        <w:rPr>
          <w:rFonts w:eastAsia="Arial Unicode MS"/>
        </w:rPr>
        <w:t xml:space="preserve">jeho </w:t>
      </w:r>
      <w:r w:rsidRPr="0098243E">
        <w:rPr>
          <w:rFonts w:eastAsia="Arial Unicode MS"/>
        </w:rPr>
        <w:t>vyloučení z</w:t>
      </w:r>
      <w:r w:rsidR="00E765CF" w:rsidRPr="0098243E">
        <w:rPr>
          <w:rFonts w:eastAsia="Arial Unicode MS"/>
        </w:rPr>
        <w:t> další účasti v</w:t>
      </w:r>
      <w:r w:rsidR="008017D6">
        <w:rPr>
          <w:rFonts w:eastAsia="Arial Unicode MS"/>
        </w:rPr>
        <w:t> </w:t>
      </w:r>
      <w:r w:rsidRPr="0098243E">
        <w:rPr>
          <w:rFonts w:eastAsia="Arial Unicode MS"/>
        </w:rPr>
        <w:t>zadávací</w:t>
      </w:r>
      <w:r w:rsidR="00E765CF" w:rsidRPr="0098243E">
        <w:rPr>
          <w:rFonts w:eastAsia="Arial Unicode MS"/>
        </w:rPr>
        <w:t>m</w:t>
      </w:r>
      <w:r w:rsidRPr="0098243E">
        <w:rPr>
          <w:rFonts w:eastAsia="Arial Unicode MS"/>
        </w:rPr>
        <w:t xml:space="preserve"> řízení.</w:t>
      </w:r>
    </w:p>
    <w:p w:rsidR="004B542D" w:rsidRPr="0098243E" w:rsidRDefault="004B542D" w:rsidP="0098243E">
      <w:pPr>
        <w:pStyle w:val="Nadpis2"/>
        <w:spacing w:line="280" w:lineRule="atLeast"/>
        <w:ind w:left="426" w:hanging="426"/>
      </w:pPr>
      <w:bookmarkStart w:id="42" w:name="_Toc405980331"/>
      <w:r w:rsidRPr="0098243E">
        <w:lastRenderedPageBreak/>
        <w:t>Způsob hodnocení nabídek</w:t>
      </w:r>
      <w:bookmarkEnd w:id="42"/>
    </w:p>
    <w:p w:rsidR="00D91505" w:rsidRDefault="00BC70E8" w:rsidP="0098243E">
      <w:pPr>
        <w:pStyle w:val="ddd"/>
        <w:tabs>
          <w:tab w:val="clear" w:pos="916"/>
          <w:tab w:val="clear" w:pos="4580"/>
          <w:tab w:val="left" w:pos="426"/>
          <w:tab w:val="left" w:pos="4500"/>
        </w:tabs>
        <w:spacing w:before="240" w:after="240" w:line="280" w:lineRule="atLeast"/>
        <w:ind w:left="426"/>
        <w:jc w:val="both"/>
        <w:rPr>
          <w:rFonts w:ascii="Arial" w:hAnsi="Arial" w:cs="Arial"/>
          <w:sz w:val="20"/>
        </w:rPr>
      </w:pPr>
      <w:r w:rsidRPr="0028788D">
        <w:rPr>
          <w:rFonts w:ascii="Arial" w:hAnsi="Arial" w:cs="Arial"/>
          <w:sz w:val="20"/>
        </w:rPr>
        <w:t xml:space="preserve">Hodnocení </w:t>
      </w:r>
      <w:r w:rsidR="00345D66">
        <w:rPr>
          <w:rFonts w:ascii="Arial" w:hAnsi="Arial" w:cs="Arial"/>
          <w:sz w:val="20"/>
        </w:rPr>
        <w:t xml:space="preserve">nabídek </w:t>
      </w:r>
      <w:r w:rsidRPr="0028788D">
        <w:rPr>
          <w:rFonts w:ascii="Arial" w:hAnsi="Arial" w:cs="Arial"/>
          <w:sz w:val="20"/>
        </w:rPr>
        <w:t>bude provedeno</w:t>
      </w:r>
      <w:r w:rsidR="00C57BFE">
        <w:rPr>
          <w:rFonts w:ascii="Arial" w:hAnsi="Arial" w:cs="Arial"/>
          <w:sz w:val="20"/>
        </w:rPr>
        <w:t xml:space="preserve"> v souladu s §§ 96 a 97 zákona</w:t>
      </w:r>
      <w:r w:rsidR="00345D66">
        <w:rPr>
          <w:rFonts w:ascii="Arial" w:hAnsi="Arial" w:cs="Arial"/>
          <w:sz w:val="20"/>
        </w:rPr>
        <w:t xml:space="preserve"> prostřednictvím e</w:t>
      </w:r>
      <w:r w:rsidR="00A71860">
        <w:rPr>
          <w:rFonts w:ascii="Arial" w:hAnsi="Arial" w:cs="Arial"/>
          <w:sz w:val="20"/>
        </w:rPr>
        <w:t xml:space="preserve">lektronické aukce, ve které aukčními hodnotami budou jednotkové nabídkové ceny za </w:t>
      </w:r>
      <w:r w:rsidR="00A71860" w:rsidRPr="00AC3A71">
        <w:rPr>
          <w:rFonts w:ascii="Arial" w:hAnsi="Arial" w:cs="Arial"/>
          <w:sz w:val="20"/>
        </w:rPr>
        <w:t>jednotlivé druhy a typy formátu kancelářského papíru</w:t>
      </w:r>
      <w:r w:rsidR="00A71860">
        <w:rPr>
          <w:rFonts w:ascii="Arial" w:hAnsi="Arial" w:cs="Arial"/>
          <w:sz w:val="20"/>
        </w:rPr>
        <w:t xml:space="preserve"> </w:t>
      </w:r>
      <w:r w:rsidR="00A71860" w:rsidRPr="0098243E">
        <w:rPr>
          <w:rFonts w:ascii="Arial" w:hAnsi="Arial" w:cs="Arial"/>
          <w:sz w:val="20"/>
        </w:rPr>
        <w:t>(A4-1, A4-2, A4-3, A3-1, A3-2, A3-3)</w:t>
      </w:r>
      <w:r w:rsidR="0003633E">
        <w:rPr>
          <w:rFonts w:ascii="Arial" w:hAnsi="Arial" w:cs="Arial"/>
          <w:sz w:val="20"/>
        </w:rPr>
        <w:t xml:space="preserve"> uvedené v ceně bez DPH</w:t>
      </w:r>
      <w:r w:rsidR="00A71860" w:rsidRPr="0098243E">
        <w:rPr>
          <w:rFonts w:ascii="Arial" w:hAnsi="Arial" w:cs="Arial"/>
          <w:sz w:val="20"/>
        </w:rPr>
        <w:t xml:space="preserve">, </w:t>
      </w:r>
      <w:r w:rsidR="004B679D">
        <w:rPr>
          <w:rFonts w:ascii="Arial" w:hAnsi="Arial" w:cs="Arial"/>
          <w:sz w:val="20"/>
        </w:rPr>
        <w:br/>
      </w:r>
      <w:r w:rsidR="00A71860" w:rsidRPr="0098243E">
        <w:rPr>
          <w:rFonts w:ascii="Arial" w:hAnsi="Arial" w:cs="Arial"/>
          <w:sz w:val="20"/>
        </w:rPr>
        <w:t>tj. nabídkové ceny za 1</w:t>
      </w:r>
      <w:r w:rsidR="0003633E">
        <w:rPr>
          <w:rFonts w:ascii="Arial" w:hAnsi="Arial" w:cs="Arial"/>
          <w:sz w:val="20"/>
        </w:rPr>
        <w:t> </w:t>
      </w:r>
      <w:r w:rsidR="00A71860" w:rsidRPr="0098243E">
        <w:rPr>
          <w:rFonts w:ascii="Arial" w:hAnsi="Arial" w:cs="Arial"/>
          <w:sz w:val="20"/>
        </w:rPr>
        <w:t>balík po 500 ks listů (specifikace kancelářského papíru viz bod</w:t>
      </w:r>
      <w:r w:rsidR="00A71860">
        <w:rPr>
          <w:rFonts w:ascii="Arial" w:hAnsi="Arial" w:cs="Arial"/>
          <w:sz w:val="20"/>
        </w:rPr>
        <w:t xml:space="preserve"> 3.1 této zadávací dokumentace). </w:t>
      </w:r>
    </w:p>
    <w:p w:rsidR="00345D66" w:rsidRDefault="000567AA" w:rsidP="0098243E">
      <w:pPr>
        <w:pStyle w:val="ddd"/>
        <w:tabs>
          <w:tab w:val="clear" w:pos="916"/>
          <w:tab w:val="clear" w:pos="4580"/>
          <w:tab w:val="left" w:pos="426"/>
          <w:tab w:val="left" w:pos="4500"/>
        </w:tabs>
        <w:spacing w:before="240" w:after="240" w:line="280" w:lineRule="atLeast"/>
        <w:ind w:left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Systém hodnocení nabídek je založen na automatizovaném porovnání výsledných cen </w:t>
      </w:r>
      <w:r w:rsidR="00D12ABA">
        <w:rPr>
          <w:rFonts w:ascii="Arial" w:hAnsi="Arial" w:cs="Arial"/>
          <w:sz w:val="20"/>
        </w:rPr>
        <w:t>nabídek, které vycházejí z  aukčních hodnot zadaných uchazeči</w:t>
      </w:r>
      <w:r w:rsidR="00D91505">
        <w:rPr>
          <w:rFonts w:ascii="Arial" w:hAnsi="Arial" w:cs="Arial"/>
          <w:sz w:val="20"/>
        </w:rPr>
        <w:t>,</w:t>
      </w:r>
      <w:r w:rsidR="00D12ABA">
        <w:rPr>
          <w:rFonts w:ascii="Arial" w:hAnsi="Arial" w:cs="Arial"/>
          <w:sz w:val="20"/>
        </w:rPr>
        <w:t xml:space="preserve"> a jsou souhrnným</w:t>
      </w:r>
      <w:r w:rsidR="00D91505">
        <w:rPr>
          <w:rFonts w:ascii="Arial" w:hAnsi="Arial" w:cs="Arial"/>
          <w:sz w:val="20"/>
        </w:rPr>
        <w:t>i</w:t>
      </w:r>
      <w:r w:rsidR="00D12ABA">
        <w:rPr>
          <w:rFonts w:ascii="Arial" w:hAnsi="Arial" w:cs="Arial"/>
          <w:sz w:val="20"/>
        </w:rPr>
        <w:t xml:space="preserve"> cenovým</w:t>
      </w:r>
      <w:r w:rsidR="00D91505">
        <w:rPr>
          <w:rFonts w:ascii="Arial" w:hAnsi="Arial" w:cs="Arial"/>
          <w:sz w:val="20"/>
        </w:rPr>
        <w:t>i</w:t>
      </w:r>
      <w:r w:rsidR="00D12ABA">
        <w:rPr>
          <w:rFonts w:ascii="Arial" w:hAnsi="Arial" w:cs="Arial"/>
          <w:sz w:val="20"/>
        </w:rPr>
        <w:t xml:space="preserve"> údaj</w:t>
      </w:r>
      <w:r w:rsidR="00D91505">
        <w:rPr>
          <w:rFonts w:ascii="Arial" w:hAnsi="Arial" w:cs="Arial"/>
          <w:sz w:val="20"/>
        </w:rPr>
        <w:t>i</w:t>
      </w:r>
      <w:r w:rsidR="00D12ABA">
        <w:rPr>
          <w:rFonts w:ascii="Arial" w:hAnsi="Arial" w:cs="Arial"/>
          <w:sz w:val="20"/>
        </w:rPr>
        <w:t xml:space="preserve"> </w:t>
      </w:r>
      <w:r w:rsidR="004B679D">
        <w:rPr>
          <w:rFonts w:ascii="Arial" w:hAnsi="Arial" w:cs="Arial"/>
          <w:sz w:val="20"/>
        </w:rPr>
        <w:br/>
      </w:r>
      <w:r w:rsidR="00D12ABA">
        <w:rPr>
          <w:rFonts w:ascii="Arial" w:hAnsi="Arial" w:cs="Arial"/>
          <w:sz w:val="20"/>
        </w:rPr>
        <w:t>za dodávky</w:t>
      </w:r>
      <w:r w:rsidRPr="0028788D">
        <w:rPr>
          <w:rFonts w:ascii="Arial" w:hAnsi="Arial" w:cs="Arial"/>
          <w:sz w:val="20"/>
        </w:rPr>
        <w:t xml:space="preserve"> všech typů druhů a formátů kancelářského papíru v rozsahu předpokládaného plnění za období 48 měsíců</w:t>
      </w:r>
      <w:r w:rsidRPr="000567AA">
        <w:rPr>
          <w:rFonts w:ascii="Arial" w:hAnsi="Arial" w:cs="Arial"/>
          <w:sz w:val="20"/>
        </w:rPr>
        <w:t xml:space="preserve"> </w:t>
      </w:r>
      <w:r w:rsidR="00D12ABA">
        <w:rPr>
          <w:rFonts w:ascii="Arial" w:hAnsi="Arial" w:cs="Arial"/>
          <w:sz w:val="20"/>
        </w:rPr>
        <w:t xml:space="preserve">(viz </w:t>
      </w:r>
      <w:r w:rsidRPr="005F049F">
        <w:rPr>
          <w:rFonts w:ascii="Arial" w:hAnsi="Arial" w:cs="Arial"/>
          <w:sz w:val="20"/>
        </w:rPr>
        <w:t xml:space="preserve">TAB </w:t>
      </w:r>
      <w:r>
        <w:rPr>
          <w:rFonts w:ascii="Arial" w:hAnsi="Arial" w:cs="Arial"/>
          <w:sz w:val="20"/>
        </w:rPr>
        <w:t>3</w:t>
      </w:r>
      <w:r w:rsidRPr="005F049F">
        <w:rPr>
          <w:rFonts w:ascii="Arial" w:hAnsi="Arial" w:cs="Arial"/>
          <w:sz w:val="20"/>
        </w:rPr>
        <w:t xml:space="preserve">a) a TAB </w:t>
      </w:r>
      <w:r>
        <w:rPr>
          <w:rFonts w:ascii="Arial" w:hAnsi="Arial" w:cs="Arial"/>
          <w:sz w:val="20"/>
        </w:rPr>
        <w:t>3</w:t>
      </w:r>
      <w:r w:rsidRPr="005F049F">
        <w:rPr>
          <w:rFonts w:ascii="Arial" w:hAnsi="Arial" w:cs="Arial"/>
          <w:sz w:val="20"/>
        </w:rPr>
        <w:t>b) této zadávací dokumentace</w:t>
      </w:r>
      <w:r w:rsidR="00D12ABA">
        <w:rPr>
          <w:rFonts w:ascii="Arial" w:hAnsi="Arial" w:cs="Arial"/>
          <w:sz w:val="20"/>
        </w:rPr>
        <w:t xml:space="preserve">. </w:t>
      </w:r>
      <w:r w:rsidR="00D12ABA" w:rsidRPr="005F049F">
        <w:rPr>
          <w:rFonts w:ascii="Arial" w:hAnsi="Arial" w:cs="Arial"/>
          <w:sz w:val="20"/>
        </w:rPr>
        <w:t xml:space="preserve">Na základě hodnot </w:t>
      </w:r>
      <w:r w:rsidR="00D91505">
        <w:rPr>
          <w:rFonts w:ascii="Arial" w:hAnsi="Arial" w:cs="Arial"/>
          <w:sz w:val="20"/>
        </w:rPr>
        <w:t xml:space="preserve">výsledných </w:t>
      </w:r>
      <w:r w:rsidR="00D12ABA" w:rsidRPr="005F049F">
        <w:rPr>
          <w:rFonts w:ascii="Arial" w:hAnsi="Arial" w:cs="Arial"/>
          <w:sz w:val="20"/>
        </w:rPr>
        <w:t>nabídkových cen</w:t>
      </w:r>
      <w:r w:rsidR="00EC0068">
        <w:rPr>
          <w:rFonts w:ascii="Arial" w:hAnsi="Arial" w:cs="Arial"/>
          <w:sz w:val="20"/>
        </w:rPr>
        <w:t>, resp. výsledné celkové nabídkové ceny</w:t>
      </w:r>
      <w:r w:rsidR="00D12ABA" w:rsidRPr="005F049F">
        <w:rPr>
          <w:rFonts w:ascii="Arial" w:hAnsi="Arial" w:cs="Arial"/>
          <w:sz w:val="20"/>
        </w:rPr>
        <w:t xml:space="preserve"> komise </w:t>
      </w:r>
      <w:r w:rsidR="00D12ABA" w:rsidRPr="0028788D">
        <w:rPr>
          <w:rFonts w:ascii="Arial" w:hAnsi="Arial" w:cs="Arial"/>
          <w:sz w:val="20"/>
        </w:rPr>
        <w:t xml:space="preserve">stanoví pořadí úspěšnosti uchazečů, přičemž jako nejvýhodnější </w:t>
      </w:r>
      <w:r w:rsidR="00D12ABA">
        <w:rPr>
          <w:rFonts w:ascii="Arial" w:hAnsi="Arial" w:cs="Arial"/>
          <w:sz w:val="20"/>
        </w:rPr>
        <w:t xml:space="preserve">nabídka </w:t>
      </w:r>
      <w:r w:rsidR="00D12ABA" w:rsidRPr="0028788D">
        <w:rPr>
          <w:rFonts w:ascii="Arial" w:hAnsi="Arial" w:cs="Arial"/>
          <w:sz w:val="20"/>
        </w:rPr>
        <w:t xml:space="preserve">bude vyhodnocena </w:t>
      </w:r>
      <w:r w:rsidR="00D12ABA">
        <w:rPr>
          <w:rFonts w:ascii="Arial" w:hAnsi="Arial" w:cs="Arial"/>
          <w:sz w:val="20"/>
        </w:rPr>
        <w:t>ta</w:t>
      </w:r>
      <w:r w:rsidR="00D12ABA" w:rsidRPr="0028788D">
        <w:rPr>
          <w:rFonts w:ascii="Arial" w:hAnsi="Arial" w:cs="Arial"/>
          <w:sz w:val="20"/>
        </w:rPr>
        <w:t>, která dosáhla</w:t>
      </w:r>
      <w:r w:rsidR="00D12ABA">
        <w:rPr>
          <w:rFonts w:ascii="Arial" w:hAnsi="Arial" w:cs="Arial"/>
          <w:sz w:val="20"/>
        </w:rPr>
        <w:t xml:space="preserve"> nejnižší hodnot</w:t>
      </w:r>
      <w:r w:rsidR="00C57BFE">
        <w:rPr>
          <w:rFonts w:ascii="Arial" w:hAnsi="Arial" w:cs="Arial"/>
          <w:sz w:val="20"/>
        </w:rPr>
        <w:t>y</w:t>
      </w:r>
      <w:r w:rsidR="00D12ABA">
        <w:rPr>
          <w:rFonts w:ascii="Arial" w:hAnsi="Arial" w:cs="Arial"/>
          <w:sz w:val="20"/>
        </w:rPr>
        <w:t xml:space="preserve"> </w:t>
      </w:r>
      <w:r w:rsidR="00C57BFE">
        <w:rPr>
          <w:rFonts w:ascii="Arial" w:hAnsi="Arial" w:cs="Arial"/>
          <w:sz w:val="20"/>
        </w:rPr>
        <w:t xml:space="preserve">celkové </w:t>
      </w:r>
      <w:r w:rsidR="00D12ABA">
        <w:rPr>
          <w:rFonts w:ascii="Arial" w:hAnsi="Arial" w:cs="Arial"/>
          <w:sz w:val="20"/>
        </w:rPr>
        <w:t>nabídkové ceny.</w:t>
      </w:r>
    </w:p>
    <w:p w:rsidR="004B542D" w:rsidRPr="0098243E" w:rsidRDefault="004B542D" w:rsidP="0098243E">
      <w:pPr>
        <w:pStyle w:val="Nadpis2"/>
        <w:spacing w:line="280" w:lineRule="atLeast"/>
        <w:ind w:left="426" w:hanging="426"/>
      </w:pPr>
      <w:bookmarkStart w:id="43" w:name="_Toc292187157"/>
      <w:bookmarkStart w:id="44" w:name="_Toc405980332"/>
      <w:r w:rsidRPr="0098243E">
        <w:t>Průběh elektronické aukce</w:t>
      </w:r>
      <w:bookmarkEnd w:id="43"/>
      <w:r w:rsidRPr="0098243E">
        <w:t xml:space="preserve"> – hodnocení nabídek</w:t>
      </w:r>
      <w:bookmarkEnd w:id="44"/>
    </w:p>
    <w:p w:rsidR="004B542D" w:rsidRPr="00D91505" w:rsidRDefault="004B542D" w:rsidP="0098243E">
      <w:pPr>
        <w:spacing w:after="240" w:line="280" w:lineRule="atLeast"/>
        <w:ind w:left="426"/>
        <w:jc w:val="both"/>
        <w:rPr>
          <w:rFonts w:eastAsia="Arial Unicode MS"/>
        </w:rPr>
      </w:pPr>
      <w:r w:rsidRPr="00D91505">
        <w:rPr>
          <w:rFonts w:eastAsia="Arial Unicode MS"/>
        </w:rPr>
        <w:t xml:space="preserve">Po předběžném hodnocení nabídek </w:t>
      </w:r>
      <w:r w:rsidR="008252A0" w:rsidRPr="00D91505">
        <w:rPr>
          <w:rFonts w:eastAsia="Arial Unicode MS"/>
        </w:rPr>
        <w:t>z</w:t>
      </w:r>
      <w:r w:rsidRPr="00D91505">
        <w:rPr>
          <w:rFonts w:eastAsia="Arial Unicode MS"/>
        </w:rPr>
        <w:t>adavatel vyzve všechny uchazeče,</w:t>
      </w:r>
      <w:r w:rsidR="008252A0" w:rsidRPr="00D91505">
        <w:rPr>
          <w:rFonts w:eastAsia="Arial Unicode MS"/>
        </w:rPr>
        <w:t xml:space="preserve"> jejichž nabídka</w:t>
      </w:r>
      <w:r w:rsidRPr="00D91505">
        <w:rPr>
          <w:rFonts w:eastAsia="Arial Unicode MS"/>
        </w:rPr>
        <w:t xml:space="preserve"> nebyl</w:t>
      </w:r>
      <w:r w:rsidR="008252A0" w:rsidRPr="00D91505">
        <w:rPr>
          <w:rFonts w:eastAsia="Arial Unicode MS"/>
        </w:rPr>
        <w:t>a</w:t>
      </w:r>
      <w:r w:rsidRPr="00D91505">
        <w:rPr>
          <w:rFonts w:eastAsia="Arial Unicode MS"/>
        </w:rPr>
        <w:t xml:space="preserve"> v rámci posouzení a předběžného hodnocení </w:t>
      </w:r>
      <w:r w:rsidR="008252A0" w:rsidRPr="00D91505">
        <w:rPr>
          <w:rFonts w:eastAsia="Arial Unicode MS"/>
        </w:rPr>
        <w:t>vyřazena,</w:t>
      </w:r>
      <w:r w:rsidRPr="00D91505">
        <w:rPr>
          <w:rFonts w:eastAsia="Arial Unicode MS"/>
        </w:rPr>
        <w:t xml:space="preserve"> aby podali nové aukční hodnoty </w:t>
      </w:r>
      <w:r w:rsidR="004B679D">
        <w:rPr>
          <w:rFonts w:eastAsia="Arial Unicode MS"/>
        </w:rPr>
        <w:br/>
      </w:r>
      <w:r w:rsidRPr="00D91505">
        <w:rPr>
          <w:rFonts w:eastAsia="Arial Unicode MS"/>
        </w:rPr>
        <w:t>do elektronické aukce.</w:t>
      </w:r>
      <w:r w:rsidR="0082173F">
        <w:rPr>
          <w:rFonts w:eastAsia="Arial Unicode MS"/>
        </w:rPr>
        <w:t xml:space="preserve"> </w:t>
      </w:r>
      <w:r w:rsidRPr="00D91505">
        <w:rPr>
          <w:rFonts w:eastAsia="Arial Unicode MS"/>
        </w:rPr>
        <w:t xml:space="preserve">Výzva k podání nových aukčních hodnot (dále také </w:t>
      </w:r>
      <w:r w:rsidR="008252A0" w:rsidRPr="00D91505">
        <w:rPr>
          <w:rFonts w:eastAsia="Arial Unicode MS"/>
        </w:rPr>
        <w:t xml:space="preserve">jen </w:t>
      </w:r>
      <w:r w:rsidRPr="00D91505">
        <w:rPr>
          <w:rFonts w:eastAsia="Arial Unicode MS"/>
        </w:rPr>
        <w:t xml:space="preserve">„Výzva“) bude uchazečům zaslána elektronicky na </w:t>
      </w:r>
      <w:r w:rsidRPr="00D91505">
        <w:rPr>
          <w:rFonts w:eastAsia="Arial Unicode MS"/>
          <w:b/>
        </w:rPr>
        <w:t>kontaktní e-mail uchazeče, který je povinen uchazeč uvést ve své nabídce</w:t>
      </w:r>
      <w:r w:rsidRPr="00D91505">
        <w:rPr>
          <w:rFonts w:eastAsia="Arial Unicode MS"/>
        </w:rPr>
        <w:t xml:space="preserve">. Výzva bude odeslána uchazečům ve lhůtě </w:t>
      </w:r>
      <w:r w:rsidRPr="00D91505">
        <w:rPr>
          <w:rFonts w:eastAsia="Arial Unicode MS"/>
          <w:u w:val="single"/>
        </w:rPr>
        <w:t>minimálně 5 pracovních dnů</w:t>
      </w:r>
      <w:r w:rsidRPr="00D91505">
        <w:rPr>
          <w:rFonts w:eastAsia="Arial Unicode MS"/>
        </w:rPr>
        <w:t xml:space="preserve"> před zahájením elektronické aukce.</w:t>
      </w:r>
    </w:p>
    <w:p w:rsidR="004B542D" w:rsidRPr="00D91505" w:rsidRDefault="004B542D" w:rsidP="0098243E">
      <w:pPr>
        <w:spacing w:after="240" w:line="280" w:lineRule="atLeast"/>
        <w:ind w:left="426"/>
        <w:jc w:val="both"/>
        <w:rPr>
          <w:rFonts w:eastAsia="Arial Unicode MS"/>
        </w:rPr>
      </w:pPr>
      <w:r w:rsidRPr="00D91505">
        <w:rPr>
          <w:rFonts w:eastAsia="Arial Unicode MS"/>
        </w:rPr>
        <w:t xml:space="preserve">Popis aukční síně </w:t>
      </w:r>
      <w:r w:rsidR="008252A0" w:rsidRPr="00D91505">
        <w:rPr>
          <w:rFonts w:eastAsia="Arial Unicode MS"/>
        </w:rPr>
        <w:t>tvoří</w:t>
      </w:r>
      <w:r w:rsidRPr="00D91505">
        <w:rPr>
          <w:rFonts w:eastAsia="Arial Unicode MS"/>
        </w:rPr>
        <w:t xml:space="preserve"> </w:t>
      </w:r>
      <w:r w:rsidRPr="00D91505">
        <w:rPr>
          <w:rFonts w:eastAsia="Arial Unicode MS"/>
          <w:u w:val="single"/>
        </w:rPr>
        <w:t xml:space="preserve">přílohu č. </w:t>
      </w:r>
      <w:r w:rsidR="008620F7">
        <w:rPr>
          <w:rFonts w:eastAsia="Arial Unicode MS"/>
          <w:u w:val="single"/>
        </w:rPr>
        <w:t>5</w:t>
      </w:r>
      <w:r w:rsidRPr="00D91505">
        <w:rPr>
          <w:rFonts w:eastAsia="Arial Unicode MS"/>
        </w:rPr>
        <w:t xml:space="preserve"> této </w:t>
      </w:r>
      <w:r w:rsidR="008252A0" w:rsidRPr="00D91505">
        <w:rPr>
          <w:rFonts w:eastAsia="Arial Unicode MS"/>
        </w:rPr>
        <w:t>z</w:t>
      </w:r>
      <w:r w:rsidRPr="00D91505">
        <w:rPr>
          <w:rFonts w:eastAsia="Arial Unicode MS"/>
        </w:rPr>
        <w:t>adávací dokumentace</w:t>
      </w:r>
      <w:r w:rsidR="008252A0" w:rsidRPr="00D91505">
        <w:rPr>
          <w:rFonts w:eastAsia="Arial Unicode MS"/>
        </w:rPr>
        <w:t xml:space="preserve"> – </w:t>
      </w:r>
      <w:r w:rsidR="008252A0" w:rsidRPr="00D91505">
        <w:rPr>
          <w:rFonts w:eastAsia="Arial Unicode MS"/>
          <w:i/>
        </w:rPr>
        <w:t>Popis aukční síně</w:t>
      </w:r>
      <w:r w:rsidR="008252A0" w:rsidRPr="00D91505">
        <w:rPr>
          <w:rFonts w:eastAsia="Arial Unicode MS"/>
        </w:rPr>
        <w:t>.</w:t>
      </w:r>
    </w:p>
    <w:p w:rsidR="004B542D" w:rsidRPr="00D91505" w:rsidRDefault="004B542D" w:rsidP="0098243E">
      <w:pPr>
        <w:spacing w:after="240" w:line="280" w:lineRule="atLeast"/>
        <w:ind w:left="426"/>
        <w:jc w:val="both"/>
      </w:pPr>
      <w:r w:rsidRPr="00D91505">
        <w:t xml:space="preserve">Výzva k podání nových aukčních hodnot bude </w:t>
      </w:r>
      <w:r w:rsidR="00EC0068">
        <w:t xml:space="preserve">v souladu se zákonem </w:t>
      </w:r>
      <w:r w:rsidRPr="00D91505">
        <w:t xml:space="preserve">obsahovat podrobné informace o průběhu elektronické aukce, výsledku předběžného hodnocení příslušného uchazeče a matematický vzorec, který se při elektronické aukci použije pro určení automatických změn pořadí na základě podaných nových aukčních hodnot. </w:t>
      </w:r>
    </w:p>
    <w:p w:rsidR="004B542D" w:rsidRPr="0098243E" w:rsidRDefault="004B542D" w:rsidP="0098243E">
      <w:pPr>
        <w:pStyle w:val="Textkomente"/>
        <w:tabs>
          <w:tab w:val="left" w:pos="1080"/>
        </w:tabs>
        <w:spacing w:before="240" w:after="240" w:line="280" w:lineRule="atLeast"/>
        <w:ind w:left="425"/>
        <w:jc w:val="both"/>
        <w:rPr>
          <w:rFonts w:cs="Arial"/>
          <w:iCs/>
        </w:rPr>
      </w:pPr>
      <w:r w:rsidRPr="0098243E">
        <w:rPr>
          <w:rFonts w:cs="Arial"/>
          <w:iCs/>
        </w:rPr>
        <w:t>Nové aukční hodnoty budou automaticky vyhodnoceny na základě matematického vzorce</w:t>
      </w:r>
      <w:r w:rsidR="008252A0" w:rsidRPr="0098243E">
        <w:rPr>
          <w:rFonts w:cs="Arial"/>
          <w:iCs/>
        </w:rPr>
        <w:t xml:space="preserve"> způsobem</w:t>
      </w:r>
      <w:r w:rsidRPr="0098243E">
        <w:rPr>
          <w:rFonts w:cs="Arial"/>
          <w:iCs/>
        </w:rPr>
        <w:t>, který byl použit i k předběžnému hodnocení</w:t>
      </w:r>
      <w:r w:rsidR="008252A0" w:rsidRPr="0098243E">
        <w:rPr>
          <w:rFonts w:cs="Arial"/>
          <w:iCs/>
        </w:rPr>
        <w:t xml:space="preserve"> nab</w:t>
      </w:r>
      <w:r w:rsidR="006C54F4">
        <w:rPr>
          <w:rFonts w:cs="Arial"/>
          <w:iCs/>
        </w:rPr>
        <w:t>í</w:t>
      </w:r>
      <w:r w:rsidR="008252A0" w:rsidRPr="0098243E">
        <w:rPr>
          <w:rFonts w:cs="Arial"/>
          <w:iCs/>
        </w:rPr>
        <w:t>dek (</w:t>
      </w:r>
      <w:r w:rsidRPr="0098243E">
        <w:rPr>
          <w:rFonts w:cs="Arial"/>
          <w:iCs/>
        </w:rPr>
        <w:t xml:space="preserve">viz </w:t>
      </w:r>
      <w:r w:rsidR="008252A0" w:rsidRPr="0098243E">
        <w:rPr>
          <w:rFonts w:cs="Arial"/>
          <w:iCs/>
        </w:rPr>
        <w:t>bod 7</w:t>
      </w:r>
      <w:r w:rsidRPr="0098243E">
        <w:rPr>
          <w:rFonts w:cs="Arial"/>
          <w:iCs/>
        </w:rPr>
        <w:t xml:space="preserve">.1 </w:t>
      </w:r>
      <w:r w:rsidR="008252A0" w:rsidRPr="0098243E">
        <w:rPr>
          <w:rFonts w:cs="Arial"/>
          <w:iCs/>
        </w:rPr>
        <w:t>této zadávací dokumentace</w:t>
      </w:r>
      <w:r w:rsidRPr="0098243E">
        <w:rPr>
          <w:rFonts w:cs="Arial"/>
          <w:iCs/>
        </w:rPr>
        <w:t>, tzn.</w:t>
      </w:r>
      <w:r w:rsidR="006C54F4" w:rsidRPr="006C54F4">
        <w:t xml:space="preserve"> </w:t>
      </w:r>
      <w:r w:rsidR="006C54F4">
        <w:t>přepočet na ceny za předpokládaný odběr balíků kancelářských papírů pro</w:t>
      </w:r>
      <w:r w:rsidR="000C5BD2">
        <w:t> </w:t>
      </w:r>
      <w:r w:rsidR="006C54F4">
        <w:t>období 48 měsíců pro všechny typy kancelářského papíru podle specifikace 3.1 (</w:t>
      </w:r>
      <w:r w:rsidR="004B679D">
        <w:t xml:space="preserve">v Kč </w:t>
      </w:r>
      <w:r w:rsidR="006C54F4">
        <w:t>bez DPH)</w:t>
      </w:r>
      <w:r w:rsidR="0082173F">
        <w:t>)</w:t>
      </w:r>
      <w:r w:rsidR="006C54F4">
        <w:t xml:space="preserve">. </w:t>
      </w:r>
      <w:r w:rsidR="00E25D53" w:rsidRPr="0098243E">
        <w:rPr>
          <w:rFonts w:cs="Arial"/>
          <w:iCs/>
        </w:rPr>
        <w:t xml:space="preserve">Takto získané hodnoty </w:t>
      </w:r>
      <w:r w:rsidR="00EC0068">
        <w:rPr>
          <w:rFonts w:cs="Arial"/>
          <w:iCs/>
        </w:rPr>
        <w:t>budou</w:t>
      </w:r>
      <w:r w:rsidR="00EC0068" w:rsidRPr="0098243E">
        <w:rPr>
          <w:rFonts w:cs="Arial"/>
          <w:iCs/>
        </w:rPr>
        <w:t xml:space="preserve"> </w:t>
      </w:r>
      <w:r w:rsidR="00E25D53" w:rsidRPr="0098243E">
        <w:rPr>
          <w:rFonts w:cs="Arial"/>
          <w:iCs/>
        </w:rPr>
        <w:t>sečte</w:t>
      </w:r>
      <w:r w:rsidR="00EC0068">
        <w:rPr>
          <w:rFonts w:cs="Arial"/>
          <w:iCs/>
        </w:rPr>
        <w:t>ny</w:t>
      </w:r>
      <w:r w:rsidR="00E25D53" w:rsidRPr="0098243E">
        <w:rPr>
          <w:rFonts w:cs="Arial"/>
          <w:iCs/>
        </w:rPr>
        <w:t xml:space="preserve"> pro každou nabídku a stanov</w:t>
      </w:r>
      <w:r w:rsidR="00EC0068">
        <w:rPr>
          <w:rFonts w:cs="Arial"/>
          <w:iCs/>
        </w:rPr>
        <w:t>eno</w:t>
      </w:r>
      <w:r w:rsidR="00E25D53" w:rsidRPr="0098243E">
        <w:rPr>
          <w:rFonts w:cs="Arial"/>
          <w:iCs/>
        </w:rPr>
        <w:t xml:space="preserve"> pořadí úspěšnosti uchazečů, přičemž jako nejvýhodnější </w:t>
      </w:r>
      <w:r w:rsidR="00B85EF3">
        <w:rPr>
          <w:rFonts w:cs="Arial"/>
          <w:iCs/>
        </w:rPr>
        <w:t xml:space="preserve">nabídka </w:t>
      </w:r>
      <w:r w:rsidR="00E25D53" w:rsidRPr="0098243E">
        <w:rPr>
          <w:rFonts w:cs="Arial"/>
          <w:iCs/>
        </w:rPr>
        <w:t xml:space="preserve">bude vyhodnocena </w:t>
      </w:r>
      <w:r w:rsidR="00B85EF3">
        <w:rPr>
          <w:rFonts w:cs="Arial"/>
          <w:iCs/>
        </w:rPr>
        <w:t>ta</w:t>
      </w:r>
      <w:r w:rsidR="00E25D53" w:rsidRPr="0098243E">
        <w:rPr>
          <w:rFonts w:cs="Arial"/>
          <w:iCs/>
        </w:rPr>
        <w:t>, která dosáhla</w:t>
      </w:r>
      <w:r w:rsidR="00B85EF3">
        <w:rPr>
          <w:rFonts w:cs="Arial"/>
          <w:iCs/>
        </w:rPr>
        <w:t xml:space="preserve"> nejniží </w:t>
      </w:r>
      <w:r w:rsidR="00EC0068">
        <w:rPr>
          <w:rFonts w:cs="Arial"/>
          <w:iCs/>
        </w:rPr>
        <w:t xml:space="preserve">celkové nabídkové </w:t>
      </w:r>
      <w:r w:rsidR="00B85EF3">
        <w:rPr>
          <w:rFonts w:cs="Arial"/>
          <w:iCs/>
        </w:rPr>
        <w:t>cen</w:t>
      </w:r>
      <w:r w:rsidR="00EC0068">
        <w:rPr>
          <w:rFonts w:cs="Arial"/>
          <w:iCs/>
        </w:rPr>
        <w:t>y</w:t>
      </w:r>
      <w:r w:rsidR="00B85EF3">
        <w:rPr>
          <w:rFonts w:cs="Arial"/>
          <w:iCs/>
        </w:rPr>
        <w:t xml:space="preserve"> (</w:t>
      </w:r>
      <w:r w:rsidR="004B679D">
        <w:rPr>
          <w:rFonts w:cs="Arial"/>
          <w:iCs/>
        </w:rPr>
        <w:t xml:space="preserve">v Kč </w:t>
      </w:r>
      <w:r w:rsidR="00B85EF3">
        <w:rPr>
          <w:rFonts w:cs="Arial"/>
          <w:iCs/>
        </w:rPr>
        <w:t>bez DPH)</w:t>
      </w:r>
      <w:r w:rsidR="00E25D53" w:rsidRPr="0098243E">
        <w:rPr>
          <w:rFonts w:cs="Arial"/>
          <w:iCs/>
        </w:rPr>
        <w:t xml:space="preserve">. </w:t>
      </w:r>
    </w:p>
    <w:p w:rsidR="004B542D" w:rsidRPr="0098243E" w:rsidRDefault="004B542D" w:rsidP="005A5639">
      <w:pPr>
        <w:pStyle w:val="Textkomente"/>
        <w:tabs>
          <w:tab w:val="left" w:pos="1080"/>
        </w:tabs>
        <w:spacing w:before="240" w:after="240" w:line="280" w:lineRule="atLeast"/>
        <w:ind w:left="425"/>
        <w:jc w:val="both"/>
        <w:rPr>
          <w:rFonts w:cs="Arial"/>
        </w:rPr>
      </w:pPr>
      <w:r w:rsidRPr="0098243E">
        <w:rPr>
          <w:rFonts w:cs="Arial"/>
          <w:iCs/>
        </w:rPr>
        <w:t xml:space="preserve">Aukční kolo e-aukce bude </w:t>
      </w:r>
      <w:r w:rsidR="0072759A" w:rsidRPr="0098243E">
        <w:rPr>
          <w:rFonts w:cs="Arial"/>
          <w:iCs/>
        </w:rPr>
        <w:t xml:space="preserve">trvat </w:t>
      </w:r>
      <w:r w:rsidR="00456D84">
        <w:rPr>
          <w:rFonts w:cs="Arial"/>
          <w:iCs/>
        </w:rPr>
        <w:t>2</w:t>
      </w:r>
      <w:r w:rsidRPr="0098243E">
        <w:rPr>
          <w:rFonts w:cs="Arial"/>
          <w:iCs/>
        </w:rPr>
        <w:t xml:space="preserve">0 minut s tím, že pokud v posledních </w:t>
      </w:r>
      <w:r w:rsidR="0072759A" w:rsidRPr="0098243E">
        <w:rPr>
          <w:rFonts w:cs="Arial"/>
          <w:iCs/>
        </w:rPr>
        <w:t xml:space="preserve">2 </w:t>
      </w:r>
      <w:r w:rsidRPr="0098243E">
        <w:rPr>
          <w:rFonts w:cs="Arial"/>
          <w:iCs/>
        </w:rPr>
        <w:t>minutách aukčního kola uchazeč změní aukční hodnotu své cenové nabídky, pak bude aukční kolo prodlouženo vždy o</w:t>
      </w:r>
      <w:r w:rsidR="000C5BD2">
        <w:rPr>
          <w:rFonts w:cs="Arial"/>
          <w:iCs/>
        </w:rPr>
        <w:t> </w:t>
      </w:r>
      <w:r w:rsidRPr="0098243E">
        <w:rPr>
          <w:rFonts w:cs="Arial"/>
          <w:iCs/>
        </w:rPr>
        <w:t>2</w:t>
      </w:r>
      <w:r w:rsidR="000C5BD2">
        <w:rPr>
          <w:rFonts w:cs="Arial"/>
          <w:iCs/>
        </w:rPr>
        <w:t> </w:t>
      </w:r>
      <w:r w:rsidRPr="0098243E">
        <w:rPr>
          <w:rFonts w:cs="Arial"/>
          <w:iCs/>
        </w:rPr>
        <w:t>minuty.</w:t>
      </w:r>
      <w:r w:rsidR="005A5639">
        <w:rPr>
          <w:rFonts w:cs="Arial"/>
          <w:iCs/>
        </w:rPr>
        <w:t xml:space="preserve"> </w:t>
      </w:r>
      <w:r w:rsidRPr="0098243E">
        <w:rPr>
          <w:rFonts w:cs="Arial"/>
          <w:iCs/>
        </w:rPr>
        <w:t xml:space="preserve">Minimální rozdíl pro jednotlivá podání aukční hodnoty v průběhu elektronické aukce činí </w:t>
      </w:r>
      <w:r w:rsidR="00B85EF3">
        <w:rPr>
          <w:rFonts w:cs="Arial"/>
          <w:iCs/>
        </w:rPr>
        <w:t>1</w:t>
      </w:r>
      <w:r w:rsidRPr="0098243E">
        <w:rPr>
          <w:rFonts w:cs="Arial"/>
          <w:iCs/>
        </w:rPr>
        <w:t xml:space="preserve"> % poslední aukční hodnoty zadané uchazečem, maximální rozdíl pro jednotlivá podání aukční hodnoty v průběhu elektronické aukce činí 50 % aktuálně nejlepší poslední aukční hodnoty příslušné položky v aukční síni. </w:t>
      </w:r>
      <w:r w:rsidRPr="0098243E">
        <w:rPr>
          <w:rFonts w:cs="Arial"/>
        </w:rPr>
        <w:t xml:space="preserve">Podané aukční hodnoty při zahájení e-aukce je uchazeč povinen </w:t>
      </w:r>
      <w:r w:rsidRPr="00A71F67">
        <w:rPr>
          <w:rFonts w:cs="Arial"/>
          <w:u w:val="single"/>
        </w:rPr>
        <w:t>podepsat zaručeným elektronickým podpisem založeným na kvalifikovaném certifikátu</w:t>
      </w:r>
      <w:r w:rsidRPr="0098243E">
        <w:rPr>
          <w:rFonts w:cs="Arial"/>
        </w:rPr>
        <w:t xml:space="preserve"> vystaveném akreditovaným poskytovatelem certifikačních služeb, a také závěrečn</w:t>
      </w:r>
      <w:r w:rsidR="00BA70D4">
        <w:rPr>
          <w:rFonts w:cs="Arial"/>
        </w:rPr>
        <w:t>ý</w:t>
      </w:r>
      <w:r w:rsidRPr="0098243E">
        <w:rPr>
          <w:rFonts w:cs="Arial"/>
        </w:rPr>
        <w:t xml:space="preserve"> protokol </w:t>
      </w:r>
      <w:r w:rsidR="00BA70D4">
        <w:rPr>
          <w:rFonts w:cs="Arial"/>
        </w:rPr>
        <w:t>bude </w:t>
      </w:r>
      <w:r w:rsidRPr="0098243E">
        <w:rPr>
          <w:rFonts w:cs="Arial"/>
        </w:rPr>
        <w:t>rovněž uchazeč povinen stvrdit zaručeným elektronickým podpisem</w:t>
      </w:r>
      <w:r w:rsidRPr="00D86BD6">
        <w:rPr>
          <w:rFonts w:cs="Arial"/>
        </w:rPr>
        <w:t>.</w:t>
      </w:r>
    </w:p>
    <w:p w:rsidR="004B542D" w:rsidRPr="0098243E" w:rsidRDefault="004B542D" w:rsidP="0098243E">
      <w:pPr>
        <w:pStyle w:val="Nadpis2"/>
        <w:tabs>
          <w:tab w:val="num" w:pos="851"/>
        </w:tabs>
        <w:spacing w:line="280" w:lineRule="atLeast"/>
        <w:ind w:left="426" w:hanging="426"/>
      </w:pPr>
      <w:bookmarkStart w:id="45" w:name="_Toc405980333"/>
      <w:r w:rsidRPr="0098243E">
        <w:lastRenderedPageBreak/>
        <w:t>Informace, které budou uchazečům poskytnuty:</w:t>
      </w:r>
      <w:bookmarkEnd w:id="45"/>
      <w:r w:rsidRPr="0098243E">
        <w:t xml:space="preserve"> </w:t>
      </w:r>
    </w:p>
    <w:p w:rsidR="004B542D" w:rsidRPr="00D86BD6" w:rsidRDefault="004B542D" w:rsidP="0098243E">
      <w:pPr>
        <w:pStyle w:val="Textkomente"/>
        <w:tabs>
          <w:tab w:val="left" w:pos="1080"/>
        </w:tabs>
        <w:spacing w:after="240" w:line="280" w:lineRule="atLeast"/>
        <w:ind w:left="426"/>
        <w:jc w:val="both"/>
        <w:rPr>
          <w:rFonts w:cs="Arial"/>
        </w:rPr>
      </w:pPr>
      <w:r w:rsidRPr="00D86BD6">
        <w:rPr>
          <w:rFonts w:cs="Arial"/>
        </w:rPr>
        <w:t>Každému uchazeči budou kromě jeho aukční hodnoty poskytnuty informace o jeho momentálním pořadí. Sv</w:t>
      </w:r>
      <w:r w:rsidR="00D86BD6">
        <w:rPr>
          <w:rFonts w:cs="Arial"/>
        </w:rPr>
        <w:t>é</w:t>
      </w:r>
      <w:r w:rsidRPr="00D86BD6">
        <w:rPr>
          <w:rFonts w:cs="Arial"/>
        </w:rPr>
        <w:t xml:space="preserve"> aukční hodnot</w:t>
      </w:r>
      <w:r w:rsidR="00D86BD6">
        <w:rPr>
          <w:rFonts w:cs="Arial"/>
        </w:rPr>
        <w:t>y</w:t>
      </w:r>
      <w:r w:rsidRPr="00D86BD6">
        <w:rPr>
          <w:rFonts w:cs="Arial"/>
        </w:rPr>
        <w:t xml:space="preserve"> může uchazeč jen snižovat s ohledem na stanovený minimální a</w:t>
      </w:r>
      <w:r w:rsidR="00E01930">
        <w:rPr>
          <w:rFonts w:cs="Arial"/>
        </w:rPr>
        <w:t> </w:t>
      </w:r>
      <w:r w:rsidRPr="00D86BD6">
        <w:rPr>
          <w:rFonts w:cs="Arial"/>
        </w:rPr>
        <w:t>maximální krok (viz výše). Změna cenové nabídky směrem nahoru nebude systémem akceptována.</w:t>
      </w:r>
    </w:p>
    <w:p w:rsidR="004B542D" w:rsidRPr="00D86BD6" w:rsidRDefault="004B542D" w:rsidP="0098243E">
      <w:pPr>
        <w:pStyle w:val="Textkomente"/>
        <w:tabs>
          <w:tab w:val="left" w:pos="1080"/>
        </w:tabs>
        <w:spacing w:after="120" w:line="280" w:lineRule="atLeast"/>
        <w:ind w:firstLine="426"/>
        <w:jc w:val="both"/>
        <w:rPr>
          <w:rFonts w:cs="Arial"/>
          <w:i/>
          <w:iCs/>
          <w:u w:val="single"/>
        </w:rPr>
      </w:pPr>
      <w:r w:rsidRPr="00D86BD6">
        <w:rPr>
          <w:rFonts w:cs="Arial"/>
          <w:color w:val="000000"/>
          <w:u w:val="single"/>
        </w:rPr>
        <w:t>Výzva k podání nových aukčních hodnot bude obsahovat</w:t>
      </w:r>
      <w:r w:rsidRPr="00D86BD6">
        <w:rPr>
          <w:rFonts w:cs="Arial"/>
          <w:color w:val="000000"/>
        </w:rPr>
        <w:t xml:space="preserve">: </w:t>
      </w:r>
    </w:p>
    <w:p w:rsidR="004B542D" w:rsidRPr="00D86BD6" w:rsidRDefault="004B542D" w:rsidP="0098243E">
      <w:pPr>
        <w:numPr>
          <w:ilvl w:val="0"/>
          <w:numId w:val="24"/>
        </w:numPr>
        <w:spacing w:after="120" w:line="280" w:lineRule="atLeast"/>
        <w:ind w:left="1134" w:hanging="425"/>
        <w:jc w:val="both"/>
        <w:rPr>
          <w:color w:val="000000"/>
        </w:rPr>
      </w:pPr>
      <w:r w:rsidRPr="00D86BD6">
        <w:rPr>
          <w:color w:val="000000"/>
        </w:rPr>
        <w:t xml:space="preserve">výsledek </w:t>
      </w:r>
      <w:r w:rsidRPr="00D86BD6">
        <w:rPr>
          <w:bCs/>
        </w:rPr>
        <w:t>předběžného</w:t>
      </w:r>
      <w:r w:rsidRPr="00D86BD6">
        <w:rPr>
          <w:color w:val="000000"/>
        </w:rPr>
        <w:t xml:space="preserve"> hodnocení nabídky uchazeče,</w:t>
      </w:r>
    </w:p>
    <w:p w:rsidR="004B542D" w:rsidRPr="00D86BD6" w:rsidRDefault="004B542D" w:rsidP="0098243E">
      <w:pPr>
        <w:numPr>
          <w:ilvl w:val="0"/>
          <w:numId w:val="24"/>
        </w:numPr>
        <w:spacing w:after="120" w:line="280" w:lineRule="atLeast"/>
        <w:ind w:left="1134" w:hanging="425"/>
        <w:jc w:val="both"/>
        <w:rPr>
          <w:color w:val="000000"/>
        </w:rPr>
      </w:pPr>
      <w:r w:rsidRPr="00D86BD6">
        <w:rPr>
          <w:color w:val="000000"/>
        </w:rPr>
        <w:t>matematický vzorec, který se při elektronické aukci použije pro určení automatických změn pořadí na základě podaných nových aukčních hodnot,</w:t>
      </w:r>
    </w:p>
    <w:p w:rsidR="004B542D" w:rsidRPr="00D86BD6" w:rsidRDefault="004B542D" w:rsidP="0098243E">
      <w:pPr>
        <w:numPr>
          <w:ilvl w:val="0"/>
          <w:numId w:val="24"/>
        </w:numPr>
        <w:spacing w:after="120" w:line="280" w:lineRule="atLeast"/>
        <w:ind w:left="1134" w:hanging="425"/>
        <w:jc w:val="both"/>
        <w:rPr>
          <w:color w:val="000000"/>
        </w:rPr>
      </w:pPr>
      <w:r w:rsidRPr="00D86BD6">
        <w:rPr>
          <w:color w:val="000000"/>
        </w:rPr>
        <w:t>minimální a maximální rozdíly pro jednotlivá podání nových aukčních hodnot,</w:t>
      </w:r>
    </w:p>
    <w:p w:rsidR="004B542D" w:rsidRPr="00D86BD6" w:rsidRDefault="004B542D" w:rsidP="0098243E">
      <w:pPr>
        <w:numPr>
          <w:ilvl w:val="0"/>
          <w:numId w:val="24"/>
        </w:numPr>
        <w:spacing w:after="120" w:line="280" w:lineRule="atLeast"/>
        <w:ind w:left="1134" w:hanging="425"/>
        <w:jc w:val="both"/>
        <w:rPr>
          <w:color w:val="000000"/>
        </w:rPr>
      </w:pPr>
      <w:r w:rsidRPr="00D86BD6">
        <w:rPr>
          <w:color w:val="000000"/>
        </w:rPr>
        <w:t>termín konání e-aukce,</w:t>
      </w:r>
    </w:p>
    <w:p w:rsidR="004B542D" w:rsidRPr="00D86BD6" w:rsidRDefault="004B542D" w:rsidP="0098243E">
      <w:pPr>
        <w:numPr>
          <w:ilvl w:val="0"/>
          <w:numId w:val="24"/>
        </w:numPr>
        <w:spacing w:after="120" w:line="280" w:lineRule="atLeast"/>
        <w:ind w:left="1134" w:hanging="425"/>
        <w:jc w:val="both"/>
        <w:rPr>
          <w:color w:val="000000"/>
        </w:rPr>
      </w:pPr>
      <w:r w:rsidRPr="00D86BD6">
        <w:rPr>
          <w:color w:val="000000"/>
        </w:rPr>
        <w:t>kontakt na administrátora e-aukce,</w:t>
      </w:r>
    </w:p>
    <w:p w:rsidR="004B542D" w:rsidRPr="00D86BD6" w:rsidRDefault="004B542D" w:rsidP="0098243E">
      <w:pPr>
        <w:numPr>
          <w:ilvl w:val="0"/>
          <w:numId w:val="24"/>
        </w:numPr>
        <w:spacing w:after="240" w:line="280" w:lineRule="atLeast"/>
        <w:ind w:left="1134" w:hanging="425"/>
        <w:jc w:val="both"/>
        <w:rPr>
          <w:color w:val="000000"/>
        </w:rPr>
      </w:pPr>
      <w:r w:rsidRPr="00D86BD6">
        <w:rPr>
          <w:color w:val="000000"/>
        </w:rPr>
        <w:t>technické přístupy do e-aukce, tzn. přesná internetová adresa e-aukce, přístupové jméno a</w:t>
      </w:r>
      <w:r w:rsidR="00333557">
        <w:rPr>
          <w:color w:val="000000"/>
        </w:rPr>
        <w:t> </w:t>
      </w:r>
      <w:r w:rsidRPr="00D86BD6">
        <w:rPr>
          <w:color w:val="000000"/>
        </w:rPr>
        <w:t>přístupové heslo uchazeče do e-aukce.</w:t>
      </w:r>
    </w:p>
    <w:p w:rsidR="004B542D" w:rsidRPr="0098243E" w:rsidRDefault="004B542D" w:rsidP="0098243E">
      <w:pPr>
        <w:pStyle w:val="Zkladntext"/>
        <w:spacing w:after="240" w:line="280" w:lineRule="atLeast"/>
        <w:ind w:left="426"/>
        <w:rPr>
          <w:rFonts w:cs="Arial"/>
          <w:sz w:val="20"/>
        </w:rPr>
      </w:pPr>
      <w:r w:rsidRPr="00D86BD6">
        <w:rPr>
          <w:rFonts w:cs="Arial"/>
          <w:sz w:val="20"/>
        </w:rPr>
        <w:t>Od okamžiku rozeslání Výzvy k podání nových aukčních hodnot do doby zahájení aukčního kola</w:t>
      </w:r>
      <w:r w:rsidR="00333557">
        <w:rPr>
          <w:rFonts w:cs="Arial"/>
          <w:sz w:val="20"/>
        </w:rPr>
        <w:t xml:space="preserve">  </w:t>
      </w:r>
      <w:r w:rsidRPr="00D86BD6">
        <w:rPr>
          <w:rFonts w:cs="Arial"/>
          <w:sz w:val="20"/>
        </w:rPr>
        <w:t>e-aukce proběhne zadávací kolo, tzn.</w:t>
      </w:r>
      <w:r w:rsidR="00247539" w:rsidRPr="0098243E">
        <w:rPr>
          <w:rFonts w:cs="Arial"/>
          <w:sz w:val="20"/>
        </w:rPr>
        <w:t>,</w:t>
      </w:r>
      <w:r w:rsidRPr="0098243E">
        <w:rPr>
          <w:rFonts w:cs="Arial"/>
          <w:sz w:val="20"/>
        </w:rPr>
        <w:t xml:space="preserve"> že zadavatel umožní přístup všem uchazečům do</w:t>
      </w:r>
      <w:r w:rsidR="000C5BD2">
        <w:rPr>
          <w:rFonts w:cs="Arial"/>
          <w:sz w:val="20"/>
        </w:rPr>
        <w:t> </w:t>
      </w:r>
      <w:r w:rsidRPr="0098243E">
        <w:rPr>
          <w:rFonts w:cs="Arial"/>
          <w:sz w:val="20"/>
        </w:rPr>
        <w:t>prostředí e-aukce, kde je možné si přímo v systému e-aukce vyzkoušet potřebné operace. V průběhu zadávacího kola pak každý uchazeč uvede nabídku, kterou podal v listinné podobě, tj.</w:t>
      </w:r>
      <w:r w:rsidR="000C5BD2">
        <w:rPr>
          <w:rFonts w:cs="Arial"/>
          <w:sz w:val="20"/>
        </w:rPr>
        <w:t> </w:t>
      </w:r>
      <w:r w:rsidRPr="0098243E">
        <w:rPr>
          <w:rFonts w:cs="Arial"/>
          <w:sz w:val="20"/>
        </w:rPr>
        <w:t>do aukčního kola musí uchazeč vstoupit s takovými hodnotami, které byly uvedeny v rámci listinné nabídky. V případě, že tak uchazeč neučiní, budou chybně uvedené údaje v mezikole zadavatelem opraveny (bližší informace budou uvedeny ve Výzvě k podání nových aukčních hodnot).</w:t>
      </w:r>
    </w:p>
    <w:p w:rsidR="004B542D" w:rsidRPr="00352BF2" w:rsidRDefault="004B542D" w:rsidP="0098243E">
      <w:pPr>
        <w:pStyle w:val="Zkladntext"/>
        <w:spacing w:after="240" w:line="280" w:lineRule="atLeast"/>
        <w:ind w:left="426"/>
        <w:rPr>
          <w:rFonts w:cs="Arial"/>
          <w:color w:val="000000"/>
          <w:sz w:val="20"/>
        </w:rPr>
      </w:pPr>
      <w:r w:rsidRPr="00352BF2">
        <w:rPr>
          <w:rFonts w:cs="Arial"/>
          <w:color w:val="000000"/>
          <w:sz w:val="20"/>
        </w:rPr>
        <w:t xml:space="preserve">V průběhu e-aukce </w:t>
      </w:r>
      <w:r w:rsidR="00247539" w:rsidRPr="00352BF2">
        <w:rPr>
          <w:rFonts w:cs="Arial"/>
          <w:color w:val="000000"/>
          <w:sz w:val="20"/>
        </w:rPr>
        <w:t xml:space="preserve">bude </w:t>
      </w:r>
      <w:r w:rsidRPr="00352BF2">
        <w:rPr>
          <w:rFonts w:cs="Arial"/>
          <w:color w:val="000000"/>
          <w:sz w:val="20"/>
        </w:rPr>
        <w:t>zadavatel komunik</w:t>
      </w:r>
      <w:r w:rsidR="00247539" w:rsidRPr="00352BF2">
        <w:rPr>
          <w:rFonts w:cs="Arial"/>
          <w:color w:val="000000"/>
          <w:sz w:val="20"/>
        </w:rPr>
        <w:t>ovat</w:t>
      </w:r>
      <w:r w:rsidRPr="00352BF2">
        <w:rPr>
          <w:rFonts w:cs="Arial"/>
          <w:color w:val="000000"/>
          <w:sz w:val="20"/>
        </w:rPr>
        <w:t xml:space="preserve"> s uchazeči výlučně prostředky elektronické komunikace, proto pro účast v elektronické aukci musí mít uchazeč přístup k internetu a</w:t>
      </w:r>
      <w:r w:rsidR="00333557">
        <w:rPr>
          <w:rFonts w:cs="Arial"/>
          <w:color w:val="000000"/>
          <w:sz w:val="20"/>
        </w:rPr>
        <w:t> </w:t>
      </w:r>
      <w:r w:rsidRPr="00352BF2">
        <w:rPr>
          <w:rFonts w:cs="Arial"/>
          <w:color w:val="000000"/>
          <w:sz w:val="20"/>
        </w:rPr>
        <w:t xml:space="preserve">internetový prohlížeč typu </w:t>
      </w:r>
      <w:proofErr w:type="spellStart"/>
      <w:r w:rsidRPr="00352BF2">
        <w:rPr>
          <w:rFonts w:cs="Arial"/>
          <w:color w:val="000000"/>
          <w:sz w:val="20"/>
        </w:rPr>
        <w:t>Mozilla</w:t>
      </w:r>
      <w:proofErr w:type="spellEnd"/>
      <w:r w:rsidRPr="00352BF2">
        <w:rPr>
          <w:rFonts w:cs="Arial"/>
          <w:color w:val="000000"/>
          <w:sz w:val="20"/>
        </w:rPr>
        <w:t xml:space="preserve"> </w:t>
      </w:r>
      <w:proofErr w:type="spellStart"/>
      <w:r w:rsidRPr="00352BF2">
        <w:rPr>
          <w:rFonts w:cs="Arial"/>
          <w:color w:val="000000"/>
          <w:sz w:val="20"/>
        </w:rPr>
        <w:t>Firefox</w:t>
      </w:r>
      <w:proofErr w:type="spellEnd"/>
      <w:r w:rsidRPr="00352BF2">
        <w:rPr>
          <w:rFonts w:cs="Arial"/>
          <w:color w:val="000000"/>
          <w:sz w:val="20"/>
        </w:rPr>
        <w:t xml:space="preserve"> 2.0 a vyšší nebo Microsoft Explorer verze do 7.0 a</w:t>
      </w:r>
      <w:r w:rsidR="00333557">
        <w:rPr>
          <w:rFonts w:cs="Arial"/>
          <w:color w:val="000000"/>
          <w:sz w:val="20"/>
        </w:rPr>
        <w:t> </w:t>
      </w:r>
      <w:r w:rsidRPr="00352BF2">
        <w:rPr>
          <w:rFonts w:cs="Arial"/>
          <w:color w:val="000000"/>
          <w:sz w:val="20"/>
        </w:rPr>
        <w:t>vyšší.</w:t>
      </w:r>
    </w:p>
    <w:p w:rsidR="004B542D" w:rsidRPr="0098243E" w:rsidRDefault="004B542D" w:rsidP="0098243E">
      <w:pPr>
        <w:pStyle w:val="Zkladntext"/>
        <w:spacing w:after="240" w:line="280" w:lineRule="atLeast"/>
        <w:ind w:left="426"/>
        <w:rPr>
          <w:rFonts w:cs="Arial"/>
          <w:sz w:val="20"/>
        </w:rPr>
      </w:pPr>
      <w:r w:rsidRPr="00D86BD6">
        <w:rPr>
          <w:rFonts w:cs="Arial"/>
          <w:sz w:val="20"/>
        </w:rPr>
        <w:t>Veškeré další informace k účasti v elektronické aukci nalezne uchazeč v systémovém dokumentu zadavatele (</w:t>
      </w:r>
      <w:r w:rsidR="00247539" w:rsidRPr="0098243E">
        <w:rPr>
          <w:rFonts w:cs="Arial"/>
          <w:sz w:val="20"/>
          <w:u w:val="single"/>
        </w:rPr>
        <w:t>p</w:t>
      </w:r>
      <w:r w:rsidRPr="0098243E">
        <w:rPr>
          <w:rFonts w:cs="Arial"/>
          <w:sz w:val="20"/>
          <w:u w:val="single"/>
        </w:rPr>
        <w:t xml:space="preserve">říloha č. </w:t>
      </w:r>
      <w:r w:rsidR="008620F7">
        <w:rPr>
          <w:rFonts w:cs="Arial"/>
          <w:sz w:val="20"/>
          <w:u w:val="single"/>
        </w:rPr>
        <w:t>5</w:t>
      </w:r>
      <w:r w:rsidRPr="0098243E">
        <w:rPr>
          <w:rFonts w:cs="Arial"/>
          <w:sz w:val="20"/>
        </w:rPr>
        <w:t xml:space="preserve"> </w:t>
      </w:r>
      <w:r w:rsidR="00247539" w:rsidRPr="0098243E">
        <w:rPr>
          <w:rFonts w:cs="Arial"/>
          <w:sz w:val="20"/>
        </w:rPr>
        <w:t>této z</w:t>
      </w:r>
      <w:r w:rsidRPr="0098243E">
        <w:rPr>
          <w:rFonts w:cs="Arial"/>
          <w:sz w:val="20"/>
        </w:rPr>
        <w:t>adávací dokumentace</w:t>
      </w:r>
      <w:r w:rsidR="00247539" w:rsidRPr="0098243E">
        <w:rPr>
          <w:rFonts w:cs="Arial"/>
          <w:sz w:val="20"/>
        </w:rPr>
        <w:t xml:space="preserve"> – </w:t>
      </w:r>
      <w:r w:rsidR="00247539" w:rsidRPr="0098243E">
        <w:rPr>
          <w:rFonts w:cs="Arial"/>
          <w:i/>
          <w:sz w:val="20"/>
        </w:rPr>
        <w:t>Popis aukční síně</w:t>
      </w:r>
      <w:r w:rsidRPr="0098243E">
        <w:rPr>
          <w:rFonts w:cs="Arial"/>
          <w:sz w:val="20"/>
        </w:rPr>
        <w:t xml:space="preserve">) a Výzvě k podání nových aukčních hodnot. Dodržení podmínek </w:t>
      </w:r>
      <w:r w:rsidR="00247539" w:rsidRPr="0098243E">
        <w:rPr>
          <w:rFonts w:cs="Arial"/>
          <w:sz w:val="20"/>
        </w:rPr>
        <w:t> vymezených ve výše uvedených dokumentech</w:t>
      </w:r>
      <w:r w:rsidRPr="0098243E">
        <w:rPr>
          <w:rFonts w:cs="Arial"/>
          <w:sz w:val="20"/>
        </w:rPr>
        <w:t xml:space="preserve"> je</w:t>
      </w:r>
      <w:r w:rsidR="000C5BD2">
        <w:rPr>
          <w:rFonts w:cs="Arial"/>
          <w:sz w:val="20"/>
        </w:rPr>
        <w:t> </w:t>
      </w:r>
      <w:r w:rsidRPr="0098243E">
        <w:rPr>
          <w:rFonts w:cs="Arial"/>
          <w:sz w:val="20"/>
        </w:rPr>
        <w:t>pro</w:t>
      </w:r>
      <w:r w:rsidR="000C5BD2">
        <w:rPr>
          <w:rFonts w:cs="Arial"/>
          <w:sz w:val="20"/>
        </w:rPr>
        <w:t> </w:t>
      </w:r>
      <w:r w:rsidRPr="0098243E">
        <w:rPr>
          <w:rFonts w:cs="Arial"/>
          <w:sz w:val="20"/>
        </w:rPr>
        <w:t>uchazeče závazné.</w:t>
      </w:r>
    </w:p>
    <w:p w:rsidR="004B542D" w:rsidRDefault="004B542D" w:rsidP="0098243E">
      <w:pPr>
        <w:pStyle w:val="Zkladntext"/>
        <w:spacing w:after="240" w:line="280" w:lineRule="atLeast"/>
        <w:ind w:left="426"/>
        <w:rPr>
          <w:rFonts w:cs="Arial"/>
          <w:sz w:val="20"/>
        </w:rPr>
      </w:pPr>
      <w:r w:rsidRPr="0098243E">
        <w:rPr>
          <w:rFonts w:cs="Arial"/>
          <w:sz w:val="20"/>
        </w:rPr>
        <w:t>Z důvodu zachování zásady transparentnosti nebude zadavatel v průběhu zadávacího řízení zveřejňovat totožnost jednotlivých uchazečů</w:t>
      </w:r>
      <w:r w:rsidR="00316F95">
        <w:rPr>
          <w:rFonts w:cs="Arial"/>
          <w:sz w:val="20"/>
        </w:rPr>
        <w:t>, a to až do rozhodnutí o výběru nejvhodnější nabídky</w:t>
      </w:r>
      <w:r w:rsidRPr="0098243E">
        <w:rPr>
          <w:rFonts w:cs="Arial"/>
          <w:sz w:val="20"/>
        </w:rPr>
        <w:t>.</w:t>
      </w:r>
    </w:p>
    <w:p w:rsidR="004B542D" w:rsidRPr="0098243E" w:rsidRDefault="00D2030D" w:rsidP="0098243E">
      <w:pPr>
        <w:pStyle w:val="Nadpis10"/>
        <w:tabs>
          <w:tab w:val="clear" w:pos="432"/>
          <w:tab w:val="num" w:pos="426"/>
        </w:tabs>
        <w:spacing w:line="280" w:lineRule="atLeast"/>
        <w:ind w:left="426" w:hanging="426"/>
        <w:rPr>
          <w:rFonts w:cs="Arial"/>
        </w:rPr>
      </w:pPr>
      <w:bookmarkStart w:id="46" w:name="_Toc405980334"/>
      <w:r w:rsidRPr="0098243E">
        <w:rPr>
          <w:rFonts w:cs="Arial"/>
        </w:rPr>
        <w:t>Jistota</w:t>
      </w:r>
      <w:bookmarkEnd w:id="46"/>
    </w:p>
    <w:p w:rsidR="00D2030D" w:rsidRPr="0098243E" w:rsidRDefault="00D2030D" w:rsidP="0098243E">
      <w:pPr>
        <w:pStyle w:val="Prosttext"/>
        <w:spacing w:after="120" w:line="280" w:lineRule="atLeast"/>
        <w:ind w:left="426"/>
        <w:jc w:val="both"/>
        <w:rPr>
          <w:rFonts w:ascii="Arial" w:eastAsia="MS Mincho" w:hAnsi="Arial" w:cs="Arial"/>
          <w:bCs/>
          <w:iCs/>
        </w:rPr>
      </w:pPr>
      <w:r w:rsidRPr="0098243E">
        <w:rPr>
          <w:rFonts w:ascii="Arial" w:eastAsia="MS Mincho" w:hAnsi="Arial" w:cs="Arial"/>
          <w:bCs/>
          <w:iCs/>
        </w:rPr>
        <w:t>K zajištění splnění povinností uchazeče vyplývajících z jeho účasti v zadávacím řízení je</w:t>
      </w:r>
      <w:r w:rsidR="000C5BD2">
        <w:rPr>
          <w:rFonts w:ascii="Arial" w:eastAsia="MS Mincho" w:hAnsi="Arial" w:cs="Arial"/>
          <w:bCs/>
          <w:iCs/>
          <w:lang w:val="cs-CZ"/>
        </w:rPr>
        <w:t> </w:t>
      </w:r>
      <w:r w:rsidR="00247539" w:rsidRPr="0098243E">
        <w:rPr>
          <w:rFonts w:ascii="Arial" w:eastAsia="MS Mincho" w:hAnsi="Arial" w:cs="Arial"/>
          <w:bCs/>
          <w:iCs/>
        </w:rPr>
        <w:t xml:space="preserve">zadavatelem </w:t>
      </w:r>
      <w:r w:rsidRPr="0098243E">
        <w:rPr>
          <w:rFonts w:ascii="Arial" w:eastAsia="MS Mincho" w:hAnsi="Arial" w:cs="Arial"/>
          <w:bCs/>
          <w:iCs/>
        </w:rPr>
        <w:t xml:space="preserve">požadována jistota ve výši </w:t>
      </w:r>
      <w:r w:rsidRPr="0098243E">
        <w:rPr>
          <w:rFonts w:ascii="Arial" w:eastAsia="MS Mincho" w:hAnsi="Arial" w:cs="Arial"/>
          <w:b/>
          <w:bCs/>
          <w:iCs/>
        </w:rPr>
        <w:t>500.000,-</w:t>
      </w:r>
      <w:r w:rsidRPr="0098243E">
        <w:rPr>
          <w:rFonts w:ascii="Arial" w:eastAsia="MS Mincho" w:hAnsi="Arial" w:cs="Arial"/>
          <w:bCs/>
          <w:iCs/>
        </w:rPr>
        <w:t xml:space="preserve"> </w:t>
      </w:r>
      <w:r w:rsidRPr="0098243E">
        <w:rPr>
          <w:rFonts w:ascii="Arial" w:eastAsia="MS Mincho" w:hAnsi="Arial" w:cs="Arial"/>
          <w:b/>
          <w:bCs/>
          <w:iCs/>
        </w:rPr>
        <w:t>Kč</w:t>
      </w:r>
      <w:r w:rsidRPr="0098243E">
        <w:rPr>
          <w:rFonts w:ascii="Arial" w:eastAsia="MS Mincho" w:hAnsi="Arial" w:cs="Arial"/>
          <w:bCs/>
          <w:iCs/>
        </w:rPr>
        <w:t xml:space="preserve"> </w:t>
      </w:r>
      <w:r w:rsidRPr="0098243E">
        <w:rPr>
          <w:rFonts w:ascii="Arial" w:eastAsia="MS Mincho" w:hAnsi="Arial" w:cs="Arial"/>
          <w:bCs/>
          <w:i/>
          <w:iCs/>
        </w:rPr>
        <w:t xml:space="preserve">(slovy: </w:t>
      </w:r>
      <w:r w:rsidRPr="0098243E">
        <w:rPr>
          <w:rFonts w:ascii="Arial" w:eastAsia="MS Mincho" w:hAnsi="Arial" w:cs="Arial"/>
          <w:bCs/>
          <w:iCs/>
        </w:rPr>
        <w:t xml:space="preserve"> </w:t>
      </w:r>
      <w:proofErr w:type="spellStart"/>
      <w:r w:rsidRPr="0098243E">
        <w:rPr>
          <w:rFonts w:ascii="Arial" w:eastAsia="MS Mincho" w:hAnsi="Arial" w:cs="Arial"/>
          <w:bCs/>
          <w:i/>
          <w:iCs/>
        </w:rPr>
        <w:t>pětsettisíckorunčeských</w:t>
      </w:r>
      <w:proofErr w:type="spellEnd"/>
      <w:r w:rsidRPr="0098243E">
        <w:rPr>
          <w:rFonts w:ascii="Arial" w:eastAsia="MS Mincho" w:hAnsi="Arial" w:cs="Arial"/>
          <w:bCs/>
          <w:i/>
          <w:iCs/>
        </w:rPr>
        <w:t>)</w:t>
      </w:r>
      <w:r w:rsidRPr="0098243E">
        <w:rPr>
          <w:rFonts w:ascii="Arial" w:eastAsia="MS Mincho" w:hAnsi="Arial" w:cs="Arial"/>
          <w:bCs/>
          <w:iCs/>
        </w:rPr>
        <w:t>.</w:t>
      </w:r>
      <w:r w:rsidR="00247539" w:rsidRPr="0098243E" w:rsidDel="00247539">
        <w:rPr>
          <w:rStyle w:val="Odkaznakoment"/>
          <w:rFonts w:ascii="Arial" w:hAnsi="Arial" w:cs="Arial"/>
          <w:noProof/>
        </w:rPr>
        <w:t xml:space="preserve"> </w:t>
      </w:r>
    </w:p>
    <w:p w:rsidR="00D2030D" w:rsidRPr="0098243E" w:rsidRDefault="00D2030D" w:rsidP="0098243E">
      <w:pPr>
        <w:spacing w:after="120" w:line="280" w:lineRule="atLeast"/>
        <w:ind w:left="426"/>
        <w:jc w:val="both"/>
        <w:rPr>
          <w:bCs/>
          <w:iCs/>
        </w:rPr>
      </w:pPr>
      <w:r w:rsidRPr="0098243E">
        <w:rPr>
          <w:bCs/>
          <w:iCs/>
        </w:rPr>
        <w:t xml:space="preserve">Forma poskytnutí jistoty musí být v souladu s ustanovením § 67 </w:t>
      </w:r>
      <w:r w:rsidR="00247539" w:rsidRPr="0098243E">
        <w:rPr>
          <w:bCs/>
          <w:iCs/>
        </w:rPr>
        <w:t>z</w:t>
      </w:r>
      <w:r w:rsidRPr="0098243E">
        <w:rPr>
          <w:bCs/>
          <w:iCs/>
        </w:rPr>
        <w:t>ákona.</w:t>
      </w:r>
    </w:p>
    <w:p w:rsidR="00D2030D" w:rsidRPr="0098243E" w:rsidRDefault="00D2030D" w:rsidP="0098243E">
      <w:pPr>
        <w:spacing w:after="120" w:line="280" w:lineRule="atLeast"/>
        <w:ind w:left="426"/>
        <w:jc w:val="both"/>
        <w:rPr>
          <w:bCs/>
        </w:rPr>
      </w:pPr>
      <w:r w:rsidRPr="0098243E">
        <w:rPr>
          <w:bCs/>
        </w:rPr>
        <w:lastRenderedPageBreak/>
        <w:t xml:space="preserve">Jistotu poskytne uchazeč formou složení peněžní částky na účet </w:t>
      </w:r>
      <w:r w:rsidR="00247539" w:rsidRPr="0098243E">
        <w:rPr>
          <w:bCs/>
        </w:rPr>
        <w:t>z</w:t>
      </w:r>
      <w:r w:rsidRPr="0098243E">
        <w:rPr>
          <w:bCs/>
        </w:rPr>
        <w:t>adavatele, nebo formou bankovní záruky či pojištění záruky.</w:t>
      </w:r>
    </w:p>
    <w:p w:rsidR="00D2030D" w:rsidRPr="0098243E" w:rsidRDefault="00F348F1" w:rsidP="00FC0A7F">
      <w:pPr>
        <w:spacing w:after="120" w:line="280" w:lineRule="atLeast"/>
        <w:ind w:left="426"/>
        <w:jc w:val="both"/>
        <w:rPr>
          <w:bCs/>
        </w:rPr>
      </w:pPr>
      <w:r w:rsidRPr="00D86BD6">
        <w:rPr>
          <w:bCs/>
        </w:rPr>
        <w:t xml:space="preserve">Zadavateli </w:t>
      </w:r>
      <w:r w:rsidRPr="0098243E">
        <w:rPr>
          <w:bCs/>
        </w:rPr>
        <w:t>připadne poskytnutá penže</w:t>
      </w:r>
      <w:r w:rsidRPr="00D86BD6">
        <w:rPr>
          <w:bCs/>
        </w:rPr>
        <w:t>ní jistota včetně úroků zúčtovaných peněžním ústavem v případech stano</w:t>
      </w:r>
      <w:r w:rsidR="00B85EF3">
        <w:rPr>
          <w:bCs/>
        </w:rPr>
        <w:t>v</w:t>
      </w:r>
      <w:r w:rsidR="002D0AC2">
        <w:rPr>
          <w:bCs/>
        </w:rPr>
        <w:t>ených v § 67 o</w:t>
      </w:r>
      <w:r w:rsidRPr="00D86BD6">
        <w:rPr>
          <w:bCs/>
        </w:rPr>
        <w:t>dst. 7 zákona</w:t>
      </w:r>
      <w:r w:rsidRPr="0098243E">
        <w:rPr>
          <w:bCs/>
        </w:rPr>
        <w:t>.</w:t>
      </w:r>
    </w:p>
    <w:p w:rsidR="00D2030D" w:rsidRPr="0098243E" w:rsidRDefault="00D2030D" w:rsidP="00FC0A7F">
      <w:pPr>
        <w:pStyle w:val="Nadpis2"/>
        <w:tabs>
          <w:tab w:val="num" w:pos="426"/>
        </w:tabs>
        <w:spacing w:line="280" w:lineRule="atLeast"/>
        <w:ind w:left="426" w:hanging="426"/>
      </w:pPr>
      <w:bookmarkStart w:id="47" w:name="_Toc405980335"/>
      <w:r w:rsidRPr="0098243E">
        <w:t>V případě poskytnutí jistoty složením peněžní částky na účet zadavatele</w:t>
      </w:r>
      <w:bookmarkEnd w:id="47"/>
    </w:p>
    <w:p w:rsidR="00D2030D" w:rsidRPr="0098243E" w:rsidRDefault="00D2030D" w:rsidP="0098243E">
      <w:pPr>
        <w:spacing w:after="120" w:line="280" w:lineRule="atLeast"/>
        <w:ind w:firstLine="426"/>
        <w:jc w:val="both"/>
        <w:rPr>
          <w:bCs/>
        </w:rPr>
      </w:pPr>
      <w:r w:rsidRPr="0098243E">
        <w:rPr>
          <w:bCs/>
        </w:rPr>
        <w:t xml:space="preserve">Číslo účtu </w:t>
      </w:r>
      <w:r w:rsidR="003F65B0" w:rsidRPr="0098243E">
        <w:rPr>
          <w:bCs/>
        </w:rPr>
        <w:t>z</w:t>
      </w:r>
      <w:r w:rsidRPr="0098243E">
        <w:rPr>
          <w:bCs/>
        </w:rPr>
        <w:t xml:space="preserve">adavatele: </w:t>
      </w:r>
      <w:r w:rsidRPr="0098243E">
        <w:rPr>
          <w:bCs/>
        </w:rPr>
        <w:tab/>
        <w:t>16010-2229001</w:t>
      </w:r>
    </w:p>
    <w:p w:rsidR="00D2030D" w:rsidRPr="0098243E" w:rsidRDefault="00D2030D" w:rsidP="0098243E">
      <w:pPr>
        <w:spacing w:after="120" w:line="280" w:lineRule="atLeast"/>
        <w:ind w:firstLine="426"/>
        <w:jc w:val="both"/>
        <w:rPr>
          <w:bCs/>
        </w:rPr>
      </w:pPr>
      <w:r w:rsidRPr="0098243E">
        <w:rPr>
          <w:bCs/>
        </w:rPr>
        <w:t>Kód banky:</w:t>
      </w:r>
      <w:r w:rsidRPr="0098243E">
        <w:rPr>
          <w:bCs/>
        </w:rPr>
        <w:tab/>
      </w:r>
      <w:r w:rsidRPr="0098243E">
        <w:rPr>
          <w:bCs/>
        </w:rPr>
        <w:tab/>
        <w:t>0710</w:t>
      </w:r>
    </w:p>
    <w:p w:rsidR="00D2030D" w:rsidRPr="0098243E" w:rsidRDefault="00D2030D" w:rsidP="0098243E">
      <w:pPr>
        <w:pStyle w:val="Zkladntext"/>
        <w:tabs>
          <w:tab w:val="left" w:pos="1980"/>
        </w:tabs>
        <w:spacing w:line="280" w:lineRule="atLeast"/>
        <w:ind w:firstLine="426"/>
        <w:rPr>
          <w:rFonts w:eastAsia="SimSun" w:cs="Arial"/>
          <w:sz w:val="20"/>
        </w:rPr>
      </w:pPr>
      <w:r w:rsidRPr="0098243E">
        <w:rPr>
          <w:rFonts w:eastAsia="SimSun" w:cs="Arial"/>
          <w:sz w:val="20"/>
        </w:rPr>
        <w:t>Název banky:</w:t>
      </w:r>
      <w:r w:rsidRPr="0098243E">
        <w:rPr>
          <w:rFonts w:eastAsia="SimSun" w:cs="Arial"/>
          <w:sz w:val="20"/>
        </w:rPr>
        <w:tab/>
      </w:r>
      <w:r w:rsidRPr="0098243E">
        <w:rPr>
          <w:rFonts w:eastAsia="SimSun" w:cs="Arial"/>
          <w:sz w:val="20"/>
        </w:rPr>
        <w:tab/>
      </w:r>
      <w:r w:rsidR="003F65B0" w:rsidRPr="0098243E">
        <w:rPr>
          <w:rFonts w:eastAsia="SimSun" w:cs="Arial"/>
          <w:sz w:val="20"/>
        </w:rPr>
        <w:tab/>
      </w:r>
      <w:r w:rsidRPr="0098243E">
        <w:rPr>
          <w:rFonts w:eastAsia="SimSun" w:cs="Arial"/>
          <w:sz w:val="20"/>
        </w:rPr>
        <w:t>Česká národní banka</w:t>
      </w:r>
    </w:p>
    <w:p w:rsidR="00D2030D" w:rsidRPr="0098243E" w:rsidRDefault="00D2030D" w:rsidP="0098243E">
      <w:pPr>
        <w:pStyle w:val="Zkladntext"/>
        <w:tabs>
          <w:tab w:val="left" w:pos="1980"/>
        </w:tabs>
        <w:spacing w:line="280" w:lineRule="atLeast"/>
        <w:ind w:firstLine="426"/>
        <w:rPr>
          <w:rFonts w:eastAsia="SimSun" w:cs="Arial"/>
          <w:sz w:val="20"/>
        </w:rPr>
      </w:pPr>
      <w:r w:rsidRPr="0098243E">
        <w:rPr>
          <w:rFonts w:eastAsia="SimSun" w:cs="Arial"/>
          <w:sz w:val="20"/>
        </w:rPr>
        <w:t>Adresa pobočky:</w:t>
      </w:r>
      <w:r w:rsidRPr="0098243E">
        <w:rPr>
          <w:rFonts w:eastAsia="SimSun" w:cs="Arial"/>
          <w:sz w:val="20"/>
        </w:rPr>
        <w:tab/>
      </w:r>
      <w:r w:rsidRPr="0098243E">
        <w:rPr>
          <w:rFonts w:eastAsia="SimSun" w:cs="Arial"/>
          <w:sz w:val="20"/>
        </w:rPr>
        <w:tab/>
      </w:r>
      <w:r w:rsidR="003F65B0" w:rsidRPr="0098243E">
        <w:rPr>
          <w:rFonts w:eastAsia="SimSun" w:cs="Arial"/>
          <w:sz w:val="20"/>
        </w:rPr>
        <w:tab/>
      </w:r>
      <w:r w:rsidRPr="0098243E">
        <w:rPr>
          <w:rFonts w:cs="Arial"/>
          <w:sz w:val="20"/>
        </w:rPr>
        <w:t>Na Příkopě 28, 115 03 Praha 1</w:t>
      </w:r>
    </w:p>
    <w:p w:rsidR="00D2030D" w:rsidRPr="0098243E" w:rsidRDefault="00D2030D" w:rsidP="00D86BD6">
      <w:pPr>
        <w:spacing w:after="120" w:line="280" w:lineRule="atLeast"/>
        <w:ind w:left="2836" w:hanging="2410"/>
        <w:jc w:val="both"/>
        <w:rPr>
          <w:bCs/>
        </w:rPr>
      </w:pPr>
      <w:r w:rsidRPr="0098243E">
        <w:rPr>
          <w:bCs/>
        </w:rPr>
        <w:t xml:space="preserve">Variabilní symbol: </w:t>
      </w:r>
      <w:r w:rsidRPr="0098243E">
        <w:rPr>
          <w:bCs/>
        </w:rPr>
        <w:tab/>
        <w:t>identifikační číslo uchazeče,</w:t>
      </w:r>
      <w:r w:rsidRPr="0098243E">
        <w:rPr>
          <w:rFonts w:eastAsia="SimSun"/>
        </w:rPr>
        <w:t xml:space="preserve"> příp. datum narození uchazeče, je-li uchazečem fyzická osoba, předkládajícího nabídku</w:t>
      </w:r>
    </w:p>
    <w:p w:rsidR="00D2030D" w:rsidRPr="0098243E" w:rsidRDefault="00D2030D" w:rsidP="0098243E">
      <w:pPr>
        <w:spacing w:after="120" w:line="280" w:lineRule="atLeast"/>
        <w:ind w:firstLine="426"/>
        <w:jc w:val="both"/>
        <w:rPr>
          <w:bCs/>
        </w:rPr>
      </w:pPr>
      <w:r w:rsidRPr="0098243E">
        <w:rPr>
          <w:bCs/>
        </w:rPr>
        <w:t>Konstantní symbol:</w:t>
      </w:r>
      <w:r w:rsidRPr="0098243E">
        <w:rPr>
          <w:bCs/>
        </w:rPr>
        <w:tab/>
      </w:r>
      <w:r w:rsidR="003F65B0" w:rsidRPr="0098243E">
        <w:rPr>
          <w:bCs/>
        </w:rPr>
        <w:tab/>
      </w:r>
      <w:r w:rsidRPr="0098243E">
        <w:rPr>
          <w:bCs/>
        </w:rPr>
        <w:t>0308</w:t>
      </w:r>
    </w:p>
    <w:p w:rsidR="00D2030D" w:rsidRPr="0098243E" w:rsidRDefault="00D2030D" w:rsidP="00D86BD6">
      <w:pPr>
        <w:spacing w:after="120" w:line="280" w:lineRule="atLeast"/>
        <w:ind w:left="2836" w:hanging="2410"/>
        <w:jc w:val="both"/>
      </w:pPr>
      <w:r w:rsidRPr="0098243E">
        <w:rPr>
          <w:rFonts w:eastAsia="SimSun"/>
        </w:rPr>
        <w:t>Specifický symbol:</w:t>
      </w:r>
      <w:r w:rsidRPr="0098243E">
        <w:rPr>
          <w:rFonts w:eastAsia="SimSun"/>
          <w:b/>
        </w:rPr>
        <w:tab/>
      </w:r>
      <w:r w:rsidRPr="0098243E">
        <w:rPr>
          <w:rFonts w:eastAsia="SimSun"/>
        </w:rPr>
        <w:t>evidenční číslo veřejné zakázky</w:t>
      </w:r>
      <w:r w:rsidRPr="0098243E">
        <w:rPr>
          <w:rFonts w:eastAsia="SimSun"/>
          <w:b/>
        </w:rPr>
        <w:t xml:space="preserve"> </w:t>
      </w:r>
      <w:r w:rsidRPr="0098243E">
        <w:t>dle oznámení o zahájení zadávacího řízení</w:t>
      </w:r>
    </w:p>
    <w:p w:rsidR="00D2030D" w:rsidRPr="0098243E" w:rsidRDefault="00D2030D" w:rsidP="00A71F67">
      <w:pPr>
        <w:spacing w:after="120" w:line="280" w:lineRule="atLeast"/>
        <w:ind w:left="426" w:right="-12"/>
        <w:jc w:val="both"/>
        <w:rPr>
          <w:rFonts w:eastAsia="SimSun"/>
        </w:rPr>
      </w:pPr>
      <w:r w:rsidRPr="0098243E">
        <w:rPr>
          <w:rFonts w:eastAsia="SimSun"/>
        </w:rPr>
        <w:t xml:space="preserve">V případě, že uchazeč poskytne </w:t>
      </w:r>
      <w:r w:rsidR="003F65B0" w:rsidRPr="0098243E">
        <w:rPr>
          <w:rFonts w:eastAsia="SimSun"/>
        </w:rPr>
        <w:t>z</w:t>
      </w:r>
      <w:r w:rsidRPr="0098243E">
        <w:rPr>
          <w:rFonts w:eastAsia="SimSun"/>
        </w:rPr>
        <w:t>adavateli</w:t>
      </w:r>
      <w:r w:rsidR="003F65B0" w:rsidRPr="0098243E">
        <w:rPr>
          <w:rFonts w:eastAsia="SimSun"/>
        </w:rPr>
        <w:t xml:space="preserve"> </w:t>
      </w:r>
      <w:r w:rsidR="00333557">
        <w:rPr>
          <w:rFonts w:eastAsia="SimSun"/>
        </w:rPr>
        <w:t>jistotu</w:t>
      </w:r>
      <w:r w:rsidR="00333557" w:rsidRPr="0098243E">
        <w:rPr>
          <w:rFonts w:eastAsia="SimSun"/>
        </w:rPr>
        <w:t xml:space="preserve"> </w:t>
      </w:r>
      <w:r w:rsidR="003F65B0" w:rsidRPr="0098243E">
        <w:rPr>
          <w:rFonts w:eastAsia="SimSun"/>
        </w:rPr>
        <w:t>ve formou složení</w:t>
      </w:r>
      <w:r w:rsidRPr="0098243E">
        <w:rPr>
          <w:rFonts w:eastAsia="SimSun"/>
        </w:rPr>
        <w:t xml:space="preserve"> peněžní </w:t>
      </w:r>
      <w:r w:rsidR="003F65B0" w:rsidRPr="0098243E">
        <w:rPr>
          <w:rFonts w:eastAsia="SimSun"/>
        </w:rPr>
        <w:t xml:space="preserve">částky na účet, je povinen </w:t>
      </w:r>
      <w:r w:rsidRPr="0098243E">
        <w:rPr>
          <w:rFonts w:eastAsia="SimSun"/>
        </w:rPr>
        <w:t xml:space="preserve"> dolož</w:t>
      </w:r>
      <w:r w:rsidR="003F65B0" w:rsidRPr="0098243E">
        <w:rPr>
          <w:rFonts w:eastAsia="SimSun"/>
        </w:rPr>
        <w:t>it</w:t>
      </w:r>
      <w:r w:rsidRPr="0098243E">
        <w:rPr>
          <w:rFonts w:eastAsia="SimSun"/>
        </w:rPr>
        <w:t xml:space="preserve"> ve své nabídce prohlášení uchazeče podepsané osobou oprávněnou jednat jménem či za uchazeče, ve kterém uchazeč uvede platební symboly pro vrácení peněžní jistoty v následujícím členění: </w:t>
      </w:r>
    </w:p>
    <w:p w:rsidR="00D2030D" w:rsidRPr="0098243E" w:rsidRDefault="00D2030D" w:rsidP="0098243E">
      <w:pPr>
        <w:pStyle w:val="Zkladntext"/>
        <w:tabs>
          <w:tab w:val="num" w:pos="1440"/>
        </w:tabs>
        <w:spacing w:line="280" w:lineRule="atLeast"/>
        <w:ind w:left="426"/>
        <w:rPr>
          <w:rFonts w:eastAsia="SimSun" w:cs="Arial"/>
          <w:sz w:val="20"/>
        </w:rPr>
      </w:pPr>
      <w:r w:rsidRPr="0098243E">
        <w:rPr>
          <w:rFonts w:eastAsia="SimSun" w:cs="Arial"/>
          <w:b/>
          <w:sz w:val="20"/>
        </w:rPr>
        <w:t>Platební symboly pro vrácení peněžní jistoty:</w:t>
      </w:r>
    </w:p>
    <w:p w:rsidR="00D2030D" w:rsidRPr="00D86BD6" w:rsidRDefault="00D2030D" w:rsidP="0098243E">
      <w:pPr>
        <w:pStyle w:val="Zkladntext"/>
        <w:tabs>
          <w:tab w:val="num" w:pos="1440"/>
        </w:tabs>
        <w:spacing w:line="280" w:lineRule="atLeast"/>
        <w:ind w:left="426"/>
        <w:rPr>
          <w:rFonts w:eastAsia="SimSun" w:cs="Arial"/>
          <w:sz w:val="20"/>
        </w:rPr>
      </w:pPr>
      <w:r w:rsidRPr="00D86BD6">
        <w:rPr>
          <w:rFonts w:eastAsia="SimSun" w:cs="Arial"/>
          <w:sz w:val="20"/>
        </w:rPr>
        <w:t>Číslo účtu:</w:t>
      </w:r>
      <w:r w:rsidRPr="00D86BD6">
        <w:rPr>
          <w:rFonts w:eastAsia="SimSun" w:cs="Arial"/>
          <w:sz w:val="20"/>
        </w:rPr>
        <w:tab/>
      </w:r>
      <w:r w:rsidRPr="00D86BD6">
        <w:rPr>
          <w:rFonts w:eastAsia="SimSun" w:cs="Arial"/>
          <w:sz w:val="20"/>
        </w:rPr>
        <w:tab/>
      </w:r>
      <w:r w:rsidRPr="00D86BD6">
        <w:rPr>
          <w:rFonts w:eastAsia="SimSun" w:cs="Arial"/>
          <w:sz w:val="20"/>
        </w:rPr>
        <w:tab/>
      </w:r>
      <w:r w:rsidRPr="0098243E">
        <w:rPr>
          <w:rFonts w:eastAsia="SimSun" w:cs="Arial"/>
          <w:sz w:val="20"/>
        </w:rPr>
        <w:t>………………………….………….</w:t>
      </w:r>
    </w:p>
    <w:p w:rsidR="00D2030D" w:rsidRPr="00D86BD6" w:rsidRDefault="00D2030D" w:rsidP="0098243E">
      <w:pPr>
        <w:pStyle w:val="Zkladntext"/>
        <w:tabs>
          <w:tab w:val="num" w:pos="1440"/>
        </w:tabs>
        <w:spacing w:line="280" w:lineRule="atLeast"/>
        <w:ind w:left="426"/>
        <w:rPr>
          <w:rFonts w:eastAsia="SimSun" w:cs="Arial"/>
          <w:sz w:val="20"/>
        </w:rPr>
      </w:pPr>
      <w:r w:rsidRPr="00D86BD6">
        <w:rPr>
          <w:rFonts w:eastAsia="SimSun" w:cs="Arial"/>
          <w:sz w:val="20"/>
        </w:rPr>
        <w:t>Kód banky:</w:t>
      </w:r>
      <w:r w:rsidRPr="00D86BD6">
        <w:rPr>
          <w:rFonts w:eastAsia="SimSun" w:cs="Arial"/>
          <w:sz w:val="20"/>
        </w:rPr>
        <w:tab/>
      </w:r>
      <w:r w:rsidRPr="00D86BD6">
        <w:rPr>
          <w:rFonts w:eastAsia="SimSun" w:cs="Arial"/>
          <w:sz w:val="20"/>
        </w:rPr>
        <w:tab/>
      </w:r>
      <w:r w:rsidRPr="00D86BD6">
        <w:rPr>
          <w:rFonts w:eastAsia="SimSun" w:cs="Arial"/>
          <w:sz w:val="20"/>
        </w:rPr>
        <w:tab/>
      </w:r>
      <w:r w:rsidRPr="0098243E">
        <w:rPr>
          <w:rFonts w:eastAsia="SimSun" w:cs="Arial"/>
          <w:sz w:val="20"/>
        </w:rPr>
        <w:t>………………………</w:t>
      </w:r>
      <w:proofErr w:type="gramStart"/>
      <w:r w:rsidRPr="0098243E">
        <w:rPr>
          <w:rFonts w:eastAsia="SimSun" w:cs="Arial"/>
          <w:sz w:val="20"/>
        </w:rPr>
        <w:t>…</w:t>
      </w:r>
      <w:r w:rsidR="003F65B0" w:rsidRPr="0098243E">
        <w:rPr>
          <w:rFonts w:eastAsia="SimSun" w:cs="Arial"/>
          <w:sz w:val="20"/>
        </w:rPr>
        <w:t>.</w:t>
      </w:r>
      <w:r w:rsidRPr="0098243E">
        <w:rPr>
          <w:rFonts w:eastAsia="SimSun" w:cs="Arial"/>
          <w:sz w:val="20"/>
        </w:rPr>
        <w:t>.…</w:t>
      </w:r>
      <w:proofErr w:type="gramEnd"/>
      <w:r w:rsidRPr="0098243E">
        <w:rPr>
          <w:rFonts w:eastAsia="SimSun" w:cs="Arial"/>
          <w:sz w:val="20"/>
        </w:rPr>
        <w:t>…</w:t>
      </w:r>
      <w:r w:rsidR="00016BE0">
        <w:rPr>
          <w:rFonts w:eastAsia="SimSun" w:cs="Arial"/>
          <w:sz w:val="20"/>
        </w:rPr>
        <w:t>……</w:t>
      </w:r>
    </w:p>
    <w:p w:rsidR="00D2030D" w:rsidRPr="00D86BD6" w:rsidRDefault="00D2030D" w:rsidP="0098243E">
      <w:pPr>
        <w:pStyle w:val="Zkladntext"/>
        <w:tabs>
          <w:tab w:val="num" w:pos="1440"/>
        </w:tabs>
        <w:spacing w:line="280" w:lineRule="atLeast"/>
        <w:ind w:left="426"/>
        <w:rPr>
          <w:rFonts w:eastAsia="SimSun" w:cs="Arial"/>
          <w:sz w:val="20"/>
        </w:rPr>
      </w:pPr>
      <w:r w:rsidRPr="00D86BD6">
        <w:rPr>
          <w:rFonts w:eastAsia="SimSun" w:cs="Arial"/>
          <w:sz w:val="20"/>
        </w:rPr>
        <w:t>Název banky:</w:t>
      </w:r>
      <w:r w:rsidRPr="00D86BD6">
        <w:rPr>
          <w:rFonts w:eastAsia="SimSun" w:cs="Arial"/>
          <w:sz w:val="20"/>
        </w:rPr>
        <w:tab/>
      </w:r>
      <w:r w:rsidRPr="00D86BD6">
        <w:rPr>
          <w:rFonts w:eastAsia="SimSun" w:cs="Arial"/>
          <w:sz w:val="20"/>
        </w:rPr>
        <w:tab/>
      </w:r>
      <w:r w:rsidRPr="0098243E">
        <w:rPr>
          <w:rFonts w:eastAsia="SimSun" w:cs="Arial"/>
          <w:sz w:val="20"/>
        </w:rPr>
        <w:t>………………………….………….</w:t>
      </w:r>
    </w:p>
    <w:p w:rsidR="00D2030D" w:rsidRPr="00D86BD6" w:rsidRDefault="00D2030D" w:rsidP="0098243E">
      <w:pPr>
        <w:pStyle w:val="Zkladntext"/>
        <w:tabs>
          <w:tab w:val="num" w:pos="1440"/>
        </w:tabs>
        <w:spacing w:line="280" w:lineRule="atLeast"/>
        <w:ind w:left="426"/>
        <w:rPr>
          <w:rFonts w:eastAsia="SimSun" w:cs="Arial"/>
          <w:sz w:val="20"/>
        </w:rPr>
      </w:pPr>
      <w:r w:rsidRPr="00D86BD6">
        <w:rPr>
          <w:rFonts w:eastAsia="SimSun" w:cs="Arial"/>
          <w:sz w:val="20"/>
        </w:rPr>
        <w:t>Adresa pobočky:</w:t>
      </w:r>
      <w:r w:rsidRPr="00D86BD6">
        <w:rPr>
          <w:rFonts w:eastAsia="SimSun" w:cs="Arial"/>
          <w:sz w:val="20"/>
        </w:rPr>
        <w:tab/>
      </w:r>
      <w:r w:rsidRPr="00D86BD6">
        <w:rPr>
          <w:rFonts w:eastAsia="SimSun" w:cs="Arial"/>
          <w:sz w:val="20"/>
        </w:rPr>
        <w:tab/>
      </w:r>
      <w:r w:rsidRPr="0098243E">
        <w:rPr>
          <w:rFonts w:eastAsia="SimSun" w:cs="Arial"/>
          <w:sz w:val="20"/>
        </w:rPr>
        <w:t>………………………….………….</w:t>
      </w:r>
    </w:p>
    <w:p w:rsidR="003F65B0" w:rsidRPr="0098243E" w:rsidRDefault="00D2030D" w:rsidP="00016BE0">
      <w:pPr>
        <w:pStyle w:val="Zkladntext"/>
        <w:tabs>
          <w:tab w:val="num" w:pos="1440"/>
        </w:tabs>
        <w:spacing w:line="280" w:lineRule="atLeast"/>
        <w:ind w:left="426"/>
        <w:rPr>
          <w:rFonts w:eastAsia="SimSun"/>
        </w:rPr>
      </w:pPr>
      <w:r w:rsidRPr="00D86BD6">
        <w:rPr>
          <w:rFonts w:eastAsia="SimSun" w:cs="Arial"/>
          <w:sz w:val="20"/>
        </w:rPr>
        <w:t>Variabilní symbol:</w:t>
      </w:r>
      <w:r w:rsidRPr="00D86BD6">
        <w:rPr>
          <w:rFonts w:eastAsia="SimSun" w:cs="Arial"/>
          <w:sz w:val="20"/>
        </w:rPr>
        <w:tab/>
      </w:r>
      <w:r w:rsidRPr="00D86BD6">
        <w:rPr>
          <w:rFonts w:eastAsia="SimSun" w:cs="Arial"/>
          <w:sz w:val="20"/>
        </w:rPr>
        <w:tab/>
      </w:r>
      <w:r w:rsidRPr="0098243E">
        <w:rPr>
          <w:rFonts w:eastAsia="SimSun" w:cs="Arial"/>
          <w:sz w:val="20"/>
        </w:rPr>
        <w:t>…………………………………</w:t>
      </w:r>
      <w:proofErr w:type="gramStart"/>
      <w:r w:rsidRPr="0098243E">
        <w:rPr>
          <w:rFonts w:eastAsia="SimSun" w:cs="Arial"/>
          <w:sz w:val="20"/>
        </w:rPr>
        <w:t>…</w:t>
      </w:r>
      <w:r w:rsidR="00016BE0">
        <w:rPr>
          <w:rFonts w:eastAsia="SimSun" w:cs="Arial"/>
          <w:sz w:val="20"/>
        </w:rPr>
        <w:t>..</w:t>
      </w:r>
      <w:proofErr w:type="gramEnd"/>
    </w:p>
    <w:p w:rsidR="00D2030D" w:rsidRPr="0098243E" w:rsidRDefault="00D2030D" w:rsidP="00A71F67">
      <w:pPr>
        <w:spacing w:after="120" w:line="280" w:lineRule="atLeast"/>
        <w:ind w:left="426" w:right="-12"/>
        <w:jc w:val="both"/>
        <w:rPr>
          <w:bCs/>
        </w:rPr>
      </w:pPr>
      <w:r w:rsidRPr="0098243E">
        <w:rPr>
          <w:rFonts w:eastAsia="SimSun"/>
        </w:rPr>
        <w:t xml:space="preserve">Dokladem o poskytnutí jistoty složením peněžní částky na účet </w:t>
      </w:r>
      <w:r w:rsidR="003F65B0" w:rsidRPr="0098243E">
        <w:rPr>
          <w:rFonts w:eastAsia="SimSun"/>
        </w:rPr>
        <w:t>z</w:t>
      </w:r>
      <w:r w:rsidRPr="0098243E">
        <w:rPr>
          <w:rFonts w:eastAsia="SimSun"/>
        </w:rPr>
        <w:t xml:space="preserve">adavatele může být pouze </w:t>
      </w:r>
      <w:r w:rsidRPr="0098243E">
        <w:rPr>
          <w:bCs/>
        </w:rPr>
        <w:t>výpis z účtu uchazeče, ze kterého bude patrná finanční transakce nebo potvrzení banky o</w:t>
      </w:r>
      <w:r w:rsidR="003F65B0" w:rsidRPr="0098243E">
        <w:rPr>
          <w:bCs/>
        </w:rPr>
        <w:t> </w:t>
      </w:r>
      <w:r w:rsidRPr="0098243E">
        <w:rPr>
          <w:bCs/>
        </w:rPr>
        <w:t xml:space="preserve">provedené transakci. </w:t>
      </w:r>
      <w:r w:rsidRPr="0098243E">
        <w:rPr>
          <w:b/>
          <w:bCs/>
        </w:rPr>
        <w:t xml:space="preserve">Peněžní částka musí být připsána na účet </w:t>
      </w:r>
      <w:r w:rsidR="003F65B0" w:rsidRPr="0098243E">
        <w:rPr>
          <w:b/>
          <w:bCs/>
        </w:rPr>
        <w:t>z</w:t>
      </w:r>
      <w:r w:rsidRPr="0098243E">
        <w:rPr>
          <w:b/>
          <w:bCs/>
        </w:rPr>
        <w:t>adavatele nejpozději d</w:t>
      </w:r>
      <w:r w:rsidR="00333557">
        <w:rPr>
          <w:b/>
          <w:bCs/>
        </w:rPr>
        <w:t>o</w:t>
      </w:r>
      <w:r w:rsidR="003F65B0" w:rsidRPr="0098243E">
        <w:rPr>
          <w:b/>
          <w:bCs/>
        </w:rPr>
        <w:t> </w:t>
      </w:r>
      <w:r w:rsidRPr="0098243E">
        <w:rPr>
          <w:b/>
          <w:bCs/>
        </w:rPr>
        <w:t xml:space="preserve"> konce lhůty pro podání nabídek.</w:t>
      </w:r>
    </w:p>
    <w:p w:rsidR="00D2030D" w:rsidRPr="0098243E" w:rsidRDefault="00D2030D" w:rsidP="0098243E">
      <w:pPr>
        <w:pStyle w:val="Nadpis2"/>
        <w:tabs>
          <w:tab w:val="num" w:pos="426"/>
        </w:tabs>
        <w:spacing w:line="280" w:lineRule="atLeast"/>
        <w:ind w:left="426" w:hanging="426"/>
      </w:pPr>
      <w:bookmarkStart w:id="48" w:name="_Toc405980336"/>
      <w:r w:rsidRPr="0098243E">
        <w:t>V případě poskytnutí jistoty formou bankovní záruky (ve smyslu § </w:t>
      </w:r>
      <w:r w:rsidR="003B0FCC" w:rsidRPr="0098243E">
        <w:t>2029</w:t>
      </w:r>
      <w:r w:rsidRPr="0098243E">
        <w:t xml:space="preserve"> - </w:t>
      </w:r>
      <w:r w:rsidR="003B0FCC" w:rsidRPr="0098243E">
        <w:t>2039</w:t>
      </w:r>
      <w:r w:rsidRPr="0098243E">
        <w:t xml:space="preserve"> zákona č. </w:t>
      </w:r>
      <w:r w:rsidR="003B0FCC" w:rsidRPr="0098243E">
        <w:t>89</w:t>
      </w:r>
      <w:r w:rsidRPr="0098243E">
        <w:t>/</w:t>
      </w:r>
      <w:r w:rsidR="003B0FCC" w:rsidRPr="0098243E">
        <w:t>2012</w:t>
      </w:r>
      <w:r w:rsidRPr="0098243E">
        <w:t xml:space="preserve"> Sb., </w:t>
      </w:r>
      <w:r w:rsidR="00247539" w:rsidRPr="0098243E">
        <w:t xml:space="preserve">občanského </w:t>
      </w:r>
      <w:r w:rsidRPr="0098243E">
        <w:t>zákoníku</w:t>
      </w:r>
      <w:r w:rsidR="003B0FCC" w:rsidRPr="0098243E">
        <w:t>)</w:t>
      </w:r>
      <w:bookmarkEnd w:id="48"/>
    </w:p>
    <w:p w:rsidR="00D2030D" w:rsidRPr="0098243E" w:rsidRDefault="00D2030D" w:rsidP="00F23C5C">
      <w:pPr>
        <w:spacing w:after="120" w:line="280" w:lineRule="atLeast"/>
        <w:ind w:left="425" w:right="-12"/>
        <w:jc w:val="both"/>
        <w:rPr>
          <w:bCs/>
          <w:color w:val="000000"/>
        </w:rPr>
      </w:pPr>
      <w:r w:rsidRPr="0098243E">
        <w:rPr>
          <w:bCs/>
          <w:color w:val="000000"/>
        </w:rPr>
        <w:t xml:space="preserve">Dokladem prokazujícím poskytnutí jistoty </w:t>
      </w:r>
      <w:r w:rsidR="003F65B0" w:rsidRPr="0098243E">
        <w:rPr>
          <w:bCs/>
          <w:color w:val="000000"/>
        </w:rPr>
        <w:t>formou</w:t>
      </w:r>
      <w:r w:rsidRPr="0098243E">
        <w:rPr>
          <w:bCs/>
          <w:color w:val="000000"/>
        </w:rPr>
        <w:t xml:space="preserve"> bankovní záruky je výlučně originál záruční listiny vystavené bankou ve prospěch </w:t>
      </w:r>
      <w:r w:rsidR="003F65B0" w:rsidRPr="0098243E">
        <w:rPr>
          <w:bCs/>
          <w:color w:val="000000"/>
        </w:rPr>
        <w:t>z</w:t>
      </w:r>
      <w:r w:rsidRPr="0098243E">
        <w:rPr>
          <w:bCs/>
          <w:color w:val="000000"/>
        </w:rPr>
        <w:t xml:space="preserve">adavatele jako věřitele (příjemce záruky), z jejíhož obsahu jednoznačně vyplývá, že banka uspokojí </w:t>
      </w:r>
      <w:r w:rsidR="003F65B0" w:rsidRPr="0098243E">
        <w:rPr>
          <w:bCs/>
          <w:color w:val="000000"/>
        </w:rPr>
        <w:t>z</w:t>
      </w:r>
      <w:r w:rsidRPr="0098243E">
        <w:rPr>
          <w:bCs/>
          <w:color w:val="000000"/>
        </w:rPr>
        <w:t xml:space="preserve">adavatele do výše částky odpovídající výši požadované jistoty v případech </w:t>
      </w:r>
      <w:r w:rsidR="00F348F1" w:rsidRPr="0098243E">
        <w:rPr>
          <w:bCs/>
          <w:color w:val="000000"/>
        </w:rPr>
        <w:t xml:space="preserve">stanovených </w:t>
      </w:r>
      <w:r w:rsidR="003F65B0" w:rsidRPr="0098243E">
        <w:rPr>
          <w:bCs/>
          <w:color w:val="000000"/>
        </w:rPr>
        <w:t>z</w:t>
      </w:r>
      <w:r w:rsidRPr="0098243E">
        <w:rPr>
          <w:bCs/>
          <w:color w:val="000000"/>
        </w:rPr>
        <w:t xml:space="preserve">ákonem. </w:t>
      </w:r>
    </w:p>
    <w:p w:rsidR="00D2030D" w:rsidRPr="0098243E" w:rsidRDefault="00D2030D" w:rsidP="00F23C5C">
      <w:pPr>
        <w:spacing w:after="120" w:line="280" w:lineRule="atLeast"/>
        <w:ind w:left="425" w:right="-12"/>
        <w:jc w:val="both"/>
        <w:rPr>
          <w:rFonts w:eastAsia="SimSun"/>
        </w:rPr>
      </w:pPr>
      <w:r w:rsidRPr="0098243E">
        <w:rPr>
          <w:bCs/>
          <w:color w:val="000000"/>
        </w:rPr>
        <w:t xml:space="preserve">Originál listiny </w:t>
      </w:r>
      <w:r w:rsidR="003F65B0" w:rsidRPr="0098243E">
        <w:rPr>
          <w:rFonts w:eastAsia="SimSun"/>
        </w:rPr>
        <w:t xml:space="preserve">musí být </w:t>
      </w:r>
      <w:r w:rsidRPr="0098243E">
        <w:rPr>
          <w:rFonts w:eastAsia="SimSun"/>
        </w:rPr>
        <w:t>do nabídky vložen vyjímatelným způsobem. Součástí nabídky bude i kopie bankovní záruky.</w:t>
      </w:r>
    </w:p>
    <w:p w:rsidR="00D2030D" w:rsidRPr="0098243E" w:rsidRDefault="00F348F1" w:rsidP="00A71F67">
      <w:pPr>
        <w:spacing w:after="120" w:line="280" w:lineRule="atLeast"/>
        <w:ind w:left="425" w:right="-12"/>
        <w:jc w:val="both"/>
        <w:rPr>
          <w:bCs/>
          <w:color w:val="000000"/>
        </w:rPr>
      </w:pPr>
      <w:r w:rsidRPr="0098243E">
        <w:rPr>
          <w:bCs/>
          <w:color w:val="000000"/>
        </w:rPr>
        <w:t>B</w:t>
      </w:r>
      <w:r w:rsidR="00D2030D" w:rsidRPr="0098243E">
        <w:rPr>
          <w:bCs/>
          <w:color w:val="000000"/>
        </w:rPr>
        <w:t>ankovní záruk</w:t>
      </w:r>
      <w:r w:rsidRPr="0098243E">
        <w:rPr>
          <w:bCs/>
          <w:color w:val="000000"/>
        </w:rPr>
        <w:t>a</w:t>
      </w:r>
      <w:r w:rsidR="00D2030D" w:rsidRPr="0098243E">
        <w:rPr>
          <w:bCs/>
          <w:color w:val="000000"/>
        </w:rPr>
        <w:t xml:space="preserve"> musí být</w:t>
      </w:r>
      <w:r w:rsidRPr="0098243E">
        <w:rPr>
          <w:bCs/>
          <w:color w:val="000000"/>
        </w:rPr>
        <w:t xml:space="preserve"> platná</w:t>
      </w:r>
      <w:r w:rsidR="00D2030D" w:rsidRPr="0098243E">
        <w:rPr>
          <w:bCs/>
          <w:color w:val="000000"/>
        </w:rPr>
        <w:t xml:space="preserve"> po celou dobu zadávací lhůty</w:t>
      </w:r>
      <w:r w:rsidR="003F65B0" w:rsidRPr="0098243E">
        <w:rPr>
          <w:bCs/>
          <w:color w:val="000000"/>
        </w:rPr>
        <w:t xml:space="preserve"> (viz bod </w:t>
      </w:r>
      <w:r w:rsidR="0098243E">
        <w:rPr>
          <w:bCs/>
          <w:color w:val="000000"/>
        </w:rPr>
        <w:t>14</w:t>
      </w:r>
      <w:r w:rsidR="003F65B0" w:rsidRPr="0098243E">
        <w:rPr>
          <w:bCs/>
          <w:color w:val="000000"/>
        </w:rPr>
        <w:t xml:space="preserve"> této zadávací dokumentace).</w:t>
      </w:r>
    </w:p>
    <w:p w:rsidR="00D2030D" w:rsidRPr="000C5BD2" w:rsidRDefault="00D2030D" w:rsidP="000C5BD2">
      <w:pPr>
        <w:pStyle w:val="Nadpis2"/>
        <w:tabs>
          <w:tab w:val="num" w:pos="426"/>
        </w:tabs>
        <w:spacing w:line="280" w:lineRule="atLeast"/>
        <w:ind w:left="426" w:hanging="426"/>
      </w:pPr>
      <w:bookmarkStart w:id="49" w:name="_Toc405980337"/>
      <w:r w:rsidRPr="000C5BD2">
        <w:lastRenderedPageBreak/>
        <w:t>V případě pojištění záruky (ve smyslu § 47 zákona č. 37/2004 Sb., o pojistné smlouvě, ve znění pozdějších předpisů</w:t>
      </w:r>
      <w:r w:rsidR="000225A7" w:rsidRPr="000C5BD2">
        <w:t>)</w:t>
      </w:r>
      <w:r w:rsidRPr="000C5BD2">
        <w:t>:</w:t>
      </w:r>
      <w:bookmarkEnd w:id="49"/>
    </w:p>
    <w:p w:rsidR="00D2030D" w:rsidRPr="0098243E" w:rsidRDefault="00D2030D" w:rsidP="0098243E">
      <w:pPr>
        <w:spacing w:after="120" w:line="280" w:lineRule="atLeast"/>
        <w:ind w:left="425"/>
        <w:jc w:val="both"/>
        <w:rPr>
          <w:bCs/>
          <w:color w:val="000000"/>
        </w:rPr>
      </w:pPr>
      <w:r w:rsidRPr="0098243E">
        <w:rPr>
          <w:bCs/>
          <w:color w:val="000000"/>
        </w:rPr>
        <w:t xml:space="preserve">Dokladem prokazujícím poskytnutí </w:t>
      </w:r>
      <w:r w:rsidR="00F348F1" w:rsidRPr="0098243E">
        <w:rPr>
          <w:bCs/>
          <w:color w:val="000000"/>
        </w:rPr>
        <w:t>jistoty formou</w:t>
      </w:r>
      <w:r w:rsidRPr="0098243E">
        <w:rPr>
          <w:bCs/>
          <w:color w:val="000000"/>
        </w:rPr>
        <w:t xml:space="preserve"> pojištění záruky je </w:t>
      </w:r>
      <w:r w:rsidR="00F348F1" w:rsidRPr="0098243E">
        <w:rPr>
          <w:bCs/>
          <w:color w:val="000000"/>
        </w:rPr>
        <w:t xml:space="preserve">originál či ověřené kopie </w:t>
      </w:r>
      <w:r w:rsidRPr="0098243E">
        <w:rPr>
          <w:bCs/>
          <w:color w:val="000000"/>
        </w:rPr>
        <w:t>pojistn</w:t>
      </w:r>
      <w:r w:rsidR="00F348F1" w:rsidRPr="0098243E">
        <w:rPr>
          <w:bCs/>
          <w:color w:val="000000"/>
        </w:rPr>
        <w:t>é</w:t>
      </w:r>
      <w:r w:rsidRPr="0098243E">
        <w:rPr>
          <w:bCs/>
          <w:color w:val="000000"/>
        </w:rPr>
        <w:t xml:space="preserve"> smlouv</w:t>
      </w:r>
      <w:r w:rsidR="00F348F1" w:rsidRPr="0098243E">
        <w:rPr>
          <w:bCs/>
          <w:color w:val="000000"/>
        </w:rPr>
        <w:t>y.</w:t>
      </w:r>
      <w:r w:rsidRPr="0098243E">
        <w:rPr>
          <w:bCs/>
          <w:color w:val="000000"/>
        </w:rPr>
        <w:t xml:space="preserve"> </w:t>
      </w:r>
      <w:r w:rsidR="00F348F1" w:rsidRPr="0098243E">
        <w:rPr>
          <w:bCs/>
          <w:color w:val="000000"/>
        </w:rPr>
        <w:t>Pojsitná smlouva musí být uzva</w:t>
      </w:r>
      <w:r w:rsidR="002D0AC2">
        <w:rPr>
          <w:bCs/>
          <w:color w:val="000000"/>
        </w:rPr>
        <w:t>řena tak, že pojištěným je uchazeč a</w:t>
      </w:r>
      <w:r w:rsidR="009321EC">
        <w:rPr>
          <w:bCs/>
          <w:color w:val="000000"/>
        </w:rPr>
        <w:t> </w:t>
      </w:r>
      <w:r w:rsidR="00F348F1" w:rsidRPr="0098243E">
        <w:rPr>
          <w:bCs/>
          <w:color w:val="000000"/>
        </w:rPr>
        <w:t>oprávněno</w:t>
      </w:r>
      <w:r w:rsidR="002D0AC2">
        <w:rPr>
          <w:bCs/>
          <w:color w:val="000000"/>
        </w:rPr>
        <w:t>u osobou, které má právo na poj</w:t>
      </w:r>
      <w:r w:rsidR="00F348F1" w:rsidRPr="0098243E">
        <w:rPr>
          <w:bCs/>
          <w:color w:val="000000"/>
        </w:rPr>
        <w:t>i</w:t>
      </w:r>
      <w:r w:rsidR="002D0AC2">
        <w:rPr>
          <w:bCs/>
          <w:color w:val="000000"/>
        </w:rPr>
        <w:t>stné plnění</w:t>
      </w:r>
      <w:r w:rsidR="00F348F1" w:rsidRPr="0098243E">
        <w:rPr>
          <w:bCs/>
          <w:color w:val="000000"/>
        </w:rPr>
        <w:t xml:space="preserve"> je zadavatel.</w:t>
      </w:r>
    </w:p>
    <w:p w:rsidR="00D2030D" w:rsidRPr="0098243E" w:rsidRDefault="00D2030D" w:rsidP="0098243E">
      <w:pPr>
        <w:spacing w:after="120" w:line="280" w:lineRule="atLeast"/>
        <w:ind w:left="425"/>
        <w:jc w:val="both"/>
        <w:rPr>
          <w:bCs/>
          <w:color w:val="000000"/>
        </w:rPr>
      </w:pPr>
      <w:r w:rsidRPr="0098243E">
        <w:rPr>
          <w:bCs/>
          <w:color w:val="000000"/>
        </w:rPr>
        <w:t xml:space="preserve">Součásti pojistné smlouvy </w:t>
      </w:r>
      <w:r w:rsidR="00F348F1" w:rsidRPr="0098243E">
        <w:rPr>
          <w:bCs/>
          <w:color w:val="000000"/>
        </w:rPr>
        <w:t xml:space="preserve">musí být </w:t>
      </w:r>
      <w:r w:rsidRPr="0098243E">
        <w:rPr>
          <w:bCs/>
          <w:color w:val="000000"/>
        </w:rPr>
        <w:t xml:space="preserve">závazek pojistitele vyplatit </w:t>
      </w:r>
      <w:r w:rsidR="00F348F1" w:rsidRPr="0098243E">
        <w:rPr>
          <w:bCs/>
          <w:color w:val="000000"/>
        </w:rPr>
        <w:t>z</w:t>
      </w:r>
      <w:r w:rsidRPr="0098243E">
        <w:rPr>
          <w:bCs/>
          <w:color w:val="000000"/>
        </w:rPr>
        <w:t xml:space="preserve">adavateli </w:t>
      </w:r>
      <w:r w:rsidR="00F348F1" w:rsidRPr="0098243E">
        <w:rPr>
          <w:bCs/>
          <w:color w:val="000000"/>
        </w:rPr>
        <w:t xml:space="preserve">v případech stanovených </w:t>
      </w:r>
      <w:r w:rsidRPr="0098243E">
        <w:rPr>
          <w:bCs/>
          <w:color w:val="000000"/>
        </w:rPr>
        <w:t xml:space="preserve"> </w:t>
      </w:r>
      <w:r w:rsidR="00F348F1" w:rsidRPr="0098243E">
        <w:rPr>
          <w:bCs/>
          <w:color w:val="000000"/>
        </w:rPr>
        <w:t>z</w:t>
      </w:r>
      <w:r w:rsidRPr="0098243E">
        <w:rPr>
          <w:bCs/>
          <w:color w:val="000000"/>
        </w:rPr>
        <w:t xml:space="preserve">ákonem pojistné plnění za uchazeče.  </w:t>
      </w:r>
    </w:p>
    <w:p w:rsidR="00D2030D" w:rsidRDefault="00F348F1" w:rsidP="0098243E">
      <w:pPr>
        <w:spacing w:after="120" w:line="280" w:lineRule="atLeast"/>
        <w:ind w:left="425"/>
        <w:jc w:val="both"/>
        <w:rPr>
          <w:bCs/>
          <w:color w:val="000000"/>
        </w:rPr>
      </w:pPr>
      <w:r w:rsidRPr="0098243E">
        <w:rPr>
          <w:bCs/>
          <w:color w:val="000000"/>
        </w:rPr>
        <w:t xml:space="preserve">Pojsitná smlouva musí být platná </w:t>
      </w:r>
      <w:r w:rsidR="00D2030D" w:rsidRPr="0098243E">
        <w:rPr>
          <w:bCs/>
          <w:color w:val="000000"/>
        </w:rPr>
        <w:t>po celou dobu zadávací lhůty</w:t>
      </w:r>
      <w:r w:rsidRPr="0098243E">
        <w:rPr>
          <w:bCs/>
          <w:color w:val="000000"/>
        </w:rPr>
        <w:t xml:space="preserve"> (viz bod </w:t>
      </w:r>
      <w:r w:rsidR="0098243E">
        <w:rPr>
          <w:bCs/>
          <w:color w:val="000000"/>
        </w:rPr>
        <w:t>14</w:t>
      </w:r>
      <w:r w:rsidRPr="0098243E">
        <w:rPr>
          <w:bCs/>
          <w:color w:val="000000"/>
        </w:rPr>
        <w:t xml:space="preserve"> této zadávací dokumentace)</w:t>
      </w:r>
      <w:r w:rsidR="00D2030D" w:rsidRPr="0098243E">
        <w:rPr>
          <w:bCs/>
          <w:color w:val="000000"/>
        </w:rPr>
        <w:t>.</w:t>
      </w:r>
    </w:p>
    <w:p w:rsidR="004F1211" w:rsidRPr="00D86BD6" w:rsidRDefault="004F1211" w:rsidP="004F1211">
      <w:pPr>
        <w:pStyle w:val="Nadpis10"/>
        <w:tabs>
          <w:tab w:val="clear" w:pos="432"/>
          <w:tab w:val="num" w:pos="426"/>
        </w:tabs>
        <w:spacing w:line="280" w:lineRule="atLeast"/>
        <w:ind w:hanging="792"/>
        <w:rPr>
          <w:rFonts w:cs="Arial"/>
          <w:sz w:val="22"/>
          <w:szCs w:val="22"/>
        </w:rPr>
      </w:pPr>
      <w:bookmarkStart w:id="50" w:name="_Toc403738601"/>
      <w:bookmarkStart w:id="51" w:name="_Toc405980338"/>
      <w:r w:rsidRPr="0098243E">
        <w:rPr>
          <w:rFonts w:cs="Arial"/>
          <w:sz w:val="22"/>
          <w:szCs w:val="22"/>
        </w:rPr>
        <w:t>požadavky na varianty nabídek</w:t>
      </w:r>
      <w:bookmarkEnd w:id="50"/>
      <w:bookmarkEnd w:id="51"/>
    </w:p>
    <w:p w:rsidR="004F1211" w:rsidRPr="000C5BD2" w:rsidRDefault="004F1211" w:rsidP="000C5BD2">
      <w:pPr>
        <w:suppressAutoHyphens/>
        <w:autoSpaceDN w:val="0"/>
        <w:spacing w:line="280" w:lineRule="atLeast"/>
        <w:jc w:val="both"/>
        <w:textAlignment w:val="baseline"/>
        <w:rPr>
          <w:noProof w:val="0"/>
          <w:kern w:val="3"/>
          <w:lang w:eastAsia="zh-CN"/>
        </w:rPr>
      </w:pPr>
      <w:r w:rsidRPr="0098243E">
        <w:rPr>
          <w:noProof w:val="0"/>
          <w:kern w:val="3"/>
          <w:lang w:eastAsia="zh-CN"/>
        </w:rPr>
        <w:t>Zadavatel nepřipouští varianty nabídky.</w:t>
      </w:r>
    </w:p>
    <w:p w:rsidR="004F1211" w:rsidRPr="00D86BD6" w:rsidRDefault="004F1211" w:rsidP="004F1211">
      <w:pPr>
        <w:pStyle w:val="Nadpis10"/>
        <w:spacing w:line="280" w:lineRule="atLeast"/>
        <w:ind w:hanging="792"/>
        <w:rPr>
          <w:rFonts w:cs="Arial"/>
          <w:sz w:val="22"/>
          <w:szCs w:val="22"/>
        </w:rPr>
      </w:pPr>
      <w:bookmarkStart w:id="52" w:name="_Toc403738602"/>
      <w:bookmarkStart w:id="53" w:name="_Toc405980339"/>
      <w:r w:rsidRPr="00D86BD6">
        <w:rPr>
          <w:rFonts w:cs="Arial"/>
          <w:sz w:val="22"/>
          <w:szCs w:val="22"/>
        </w:rPr>
        <w:t>Pokyny pro zpracování nabídky</w:t>
      </w:r>
      <w:bookmarkEnd w:id="52"/>
      <w:bookmarkEnd w:id="53"/>
    </w:p>
    <w:p w:rsidR="00F348F1" w:rsidRPr="0098243E" w:rsidRDefault="00F348F1" w:rsidP="004F1211">
      <w:pPr>
        <w:pStyle w:val="Odstavecseseznamem"/>
        <w:numPr>
          <w:ilvl w:val="0"/>
          <w:numId w:val="34"/>
        </w:numPr>
        <w:spacing w:before="120" w:after="120" w:line="280" w:lineRule="atLeast"/>
        <w:ind w:left="284" w:right="-12" w:hanging="284"/>
        <w:jc w:val="both"/>
        <w:rPr>
          <w:noProof w:val="0"/>
        </w:rPr>
      </w:pPr>
      <w:r w:rsidRPr="0098243E">
        <w:rPr>
          <w:noProof w:val="0"/>
        </w:rPr>
        <w:t xml:space="preserve">Uchazeč může podat pouze jednu nabídku. </w:t>
      </w:r>
    </w:p>
    <w:p w:rsidR="00F348F1" w:rsidRPr="0098243E" w:rsidRDefault="00F348F1" w:rsidP="004F1211">
      <w:pPr>
        <w:pStyle w:val="Odstavecseseznamem"/>
        <w:numPr>
          <w:ilvl w:val="0"/>
          <w:numId w:val="34"/>
        </w:numPr>
        <w:spacing w:before="120" w:after="120" w:line="280" w:lineRule="atLeast"/>
        <w:ind w:left="284" w:right="-12" w:hanging="284"/>
        <w:jc w:val="both"/>
        <w:rPr>
          <w:noProof w:val="0"/>
        </w:rPr>
      </w:pPr>
      <w:r w:rsidRPr="0098243E">
        <w:rPr>
          <w:noProof w:val="0"/>
        </w:rPr>
        <w:t>Nabídka musí být zpracována v českém jazyce.</w:t>
      </w:r>
    </w:p>
    <w:p w:rsidR="00F348F1" w:rsidRPr="0098243E" w:rsidRDefault="00F348F1" w:rsidP="004F1211">
      <w:pPr>
        <w:pStyle w:val="Odstavecseseznamem"/>
        <w:numPr>
          <w:ilvl w:val="0"/>
          <w:numId w:val="34"/>
        </w:numPr>
        <w:spacing w:before="120" w:after="120" w:line="280" w:lineRule="atLeast"/>
        <w:ind w:left="284" w:right="-12" w:hanging="284"/>
        <w:jc w:val="both"/>
        <w:rPr>
          <w:noProof w:val="0"/>
        </w:rPr>
      </w:pPr>
      <w:r w:rsidRPr="0098243E">
        <w:rPr>
          <w:noProof w:val="0"/>
        </w:rPr>
        <w:t>Za účelem efektivní kontroly nabídek při otevírání obálek s nabídkami a následně při posouzení a hodnocení nabídek je vhodné, aby uchazeč předložil nabídku</w:t>
      </w:r>
      <w:r w:rsidRPr="0098243E">
        <w:rPr>
          <w:b/>
          <w:bCs/>
          <w:noProof w:val="0"/>
        </w:rPr>
        <w:t xml:space="preserve"> ve 2 vyhotoveních</w:t>
      </w:r>
      <w:r w:rsidRPr="0098243E">
        <w:rPr>
          <w:noProof w:val="0"/>
        </w:rPr>
        <w:t xml:space="preserve"> (tj. 1 originál a 1 kopie). Za účelem odlišení originálu nabídky je nutné originál nabídky označit jako  „</w:t>
      </w:r>
      <w:r w:rsidRPr="0098243E">
        <w:rPr>
          <w:b/>
          <w:bCs/>
          <w:noProof w:val="0"/>
        </w:rPr>
        <w:t>Originál</w:t>
      </w:r>
      <w:r w:rsidRPr="0098243E">
        <w:rPr>
          <w:noProof w:val="0"/>
        </w:rPr>
        <w:t xml:space="preserve">“ </w:t>
      </w:r>
      <w:r w:rsidR="00B673EC">
        <w:rPr>
          <w:noProof w:val="0"/>
        </w:rPr>
        <w:br/>
      </w:r>
      <w:r w:rsidRPr="0098243E">
        <w:rPr>
          <w:noProof w:val="0"/>
        </w:rPr>
        <w:t>a kopii nabídky jako „</w:t>
      </w:r>
      <w:r w:rsidRPr="0098243E">
        <w:rPr>
          <w:b/>
          <w:bCs/>
          <w:noProof w:val="0"/>
        </w:rPr>
        <w:t>Kopie</w:t>
      </w:r>
      <w:r w:rsidRPr="0098243E">
        <w:rPr>
          <w:noProof w:val="0"/>
        </w:rPr>
        <w:t xml:space="preserve">“. </w:t>
      </w:r>
      <w:r w:rsidRPr="0098243E">
        <w:rPr>
          <w:noProof w:val="0"/>
          <w:color w:val="000700"/>
        </w:rPr>
        <w:t xml:space="preserve"> </w:t>
      </w:r>
    </w:p>
    <w:p w:rsidR="00F348F1" w:rsidRPr="0098243E" w:rsidRDefault="00F348F1" w:rsidP="004F1211">
      <w:pPr>
        <w:pStyle w:val="Odstavecseseznamem"/>
        <w:numPr>
          <w:ilvl w:val="0"/>
          <w:numId w:val="34"/>
        </w:numPr>
        <w:spacing w:before="120" w:after="120" w:line="280" w:lineRule="atLeast"/>
        <w:ind w:left="284" w:right="-12" w:hanging="284"/>
        <w:jc w:val="both"/>
        <w:rPr>
          <w:noProof w:val="0"/>
        </w:rPr>
      </w:pPr>
      <w:r w:rsidRPr="0098243E">
        <w:rPr>
          <w:noProof w:val="0"/>
        </w:rPr>
        <w:t xml:space="preserve">V nabídce (ve vyhotovení nazvaném „Originál“) musí být dále vložen </w:t>
      </w:r>
      <w:r w:rsidRPr="0098243E">
        <w:rPr>
          <w:b/>
          <w:noProof w:val="0"/>
          <w:u w:val="single"/>
        </w:rPr>
        <w:t>nosič s elektronickou podobou nabídky (CD</w:t>
      </w:r>
      <w:r w:rsidR="00A65203" w:rsidRPr="0098243E">
        <w:rPr>
          <w:b/>
          <w:noProof w:val="0"/>
          <w:u w:val="single"/>
        </w:rPr>
        <w:t>, nebo DVD</w:t>
      </w:r>
      <w:r w:rsidRPr="0098243E">
        <w:rPr>
          <w:b/>
          <w:noProof w:val="0"/>
          <w:u w:val="single"/>
        </w:rPr>
        <w:t xml:space="preserve">) ve formátu </w:t>
      </w:r>
      <w:proofErr w:type="spellStart"/>
      <w:r w:rsidRPr="0098243E">
        <w:rPr>
          <w:b/>
          <w:noProof w:val="0"/>
          <w:u w:val="single"/>
        </w:rPr>
        <w:t>pdf</w:t>
      </w:r>
      <w:proofErr w:type="spellEnd"/>
      <w:r w:rsidRPr="0098243E">
        <w:rPr>
          <w:noProof w:val="0"/>
        </w:rPr>
        <w:t>.</w:t>
      </w:r>
    </w:p>
    <w:p w:rsidR="00F348F1" w:rsidRPr="0098243E" w:rsidRDefault="00F348F1" w:rsidP="004F1211">
      <w:pPr>
        <w:pStyle w:val="Odstavecseseznamem"/>
        <w:numPr>
          <w:ilvl w:val="0"/>
          <w:numId w:val="34"/>
        </w:numPr>
        <w:spacing w:before="120" w:after="120" w:line="280" w:lineRule="atLeast"/>
        <w:ind w:left="284" w:right="-12" w:hanging="284"/>
        <w:jc w:val="both"/>
        <w:rPr>
          <w:noProof w:val="0"/>
        </w:rPr>
      </w:pPr>
      <w:r w:rsidRPr="0098243E">
        <w:rPr>
          <w:noProof w:val="0"/>
        </w:rPr>
        <w:t>Všechny listy nabídky včetně všech příloh budou řádně očíslovány vzestupnou číselnou řadou a nabídka musí být zajištěna proti neoprávněné manipulaci.</w:t>
      </w:r>
    </w:p>
    <w:p w:rsidR="00F348F1" w:rsidRPr="0098243E" w:rsidRDefault="00F348F1" w:rsidP="004F1211">
      <w:pPr>
        <w:pStyle w:val="Odstavecseseznamem"/>
        <w:numPr>
          <w:ilvl w:val="0"/>
          <w:numId w:val="34"/>
        </w:numPr>
        <w:spacing w:before="120" w:after="120" w:line="280" w:lineRule="atLeast"/>
        <w:ind w:left="284" w:right="-12" w:hanging="284"/>
        <w:jc w:val="both"/>
        <w:rPr>
          <w:noProof w:val="0"/>
        </w:rPr>
      </w:pPr>
      <w:r w:rsidRPr="0098243E">
        <w:rPr>
          <w:noProof w:val="0"/>
        </w:rPr>
        <w:t xml:space="preserve">Nabídka nebude obsahovat přepisy a opravy, které by mohly zadavatele uvést v omyl. </w:t>
      </w:r>
    </w:p>
    <w:p w:rsidR="00F348F1" w:rsidRPr="0098243E" w:rsidRDefault="00F348F1" w:rsidP="004F1211">
      <w:pPr>
        <w:pStyle w:val="Odstavecseseznamem"/>
        <w:numPr>
          <w:ilvl w:val="0"/>
          <w:numId w:val="34"/>
        </w:numPr>
        <w:spacing w:before="120" w:after="120" w:line="280" w:lineRule="atLeast"/>
        <w:ind w:left="284" w:right="-12" w:hanging="284"/>
        <w:jc w:val="both"/>
        <w:rPr>
          <w:noProof w:val="0"/>
        </w:rPr>
      </w:pPr>
      <w:r w:rsidRPr="0098243E">
        <w:rPr>
          <w:noProof w:val="0"/>
        </w:rPr>
        <w:t>Uchazeč použije pořadí dokumentů specifikované v následujících bodech těchto pokynů pro zpracování nabídky:</w:t>
      </w:r>
    </w:p>
    <w:p w:rsidR="00F348F1" w:rsidRPr="0098243E" w:rsidRDefault="00F348F1" w:rsidP="004F1211">
      <w:pPr>
        <w:numPr>
          <w:ilvl w:val="1"/>
          <w:numId w:val="31"/>
        </w:numPr>
        <w:tabs>
          <w:tab w:val="num" w:pos="993"/>
          <w:tab w:val="num" w:pos="1620"/>
        </w:tabs>
        <w:spacing w:before="120" w:line="280" w:lineRule="atLeast"/>
        <w:ind w:left="284" w:right="-12" w:hanging="284"/>
        <w:jc w:val="both"/>
        <w:rPr>
          <w:noProof w:val="0"/>
        </w:rPr>
      </w:pPr>
      <w:r w:rsidRPr="0098243E">
        <w:rPr>
          <w:b/>
          <w:noProof w:val="0"/>
        </w:rPr>
        <w:t>Titulní strana nabídky</w:t>
      </w:r>
      <w:r w:rsidRPr="0098243E">
        <w:rPr>
          <w:noProof w:val="0"/>
        </w:rPr>
        <w:t>, na které bude uveden alespoň název veřejné zakázky a označení „Originál“ nebo „Kopie“ a název (obchodní firma) uchazeče. V případě podání společné nabídky dle § 69 odst. 4 zákona pak budou na titulní straně uvedeni všichni dodavatelé podávající společnou nabídku.</w:t>
      </w:r>
    </w:p>
    <w:p w:rsidR="00F348F1" w:rsidRPr="0098243E" w:rsidRDefault="00F348F1" w:rsidP="004F1211">
      <w:pPr>
        <w:numPr>
          <w:ilvl w:val="1"/>
          <w:numId w:val="31"/>
        </w:numPr>
        <w:tabs>
          <w:tab w:val="num" w:pos="993"/>
        </w:tabs>
        <w:spacing w:before="120" w:line="280" w:lineRule="atLeast"/>
        <w:ind w:left="284" w:right="-12" w:hanging="284"/>
        <w:jc w:val="both"/>
        <w:rPr>
          <w:noProof w:val="0"/>
        </w:rPr>
      </w:pPr>
      <w:r w:rsidRPr="0098243E">
        <w:rPr>
          <w:b/>
          <w:bCs/>
          <w:noProof w:val="0"/>
        </w:rPr>
        <w:t>Obsah nabídky</w:t>
      </w:r>
      <w:r w:rsidRPr="0098243E">
        <w:rPr>
          <w:bCs/>
          <w:noProof w:val="0"/>
        </w:rPr>
        <w:t>.</w:t>
      </w:r>
      <w:r w:rsidRPr="0098243E">
        <w:rPr>
          <w:noProof w:val="0"/>
        </w:rPr>
        <w:t xml:space="preserve"> Nabídka bude opatřena obsahem s uvedením čísel stránek u jednotlivých oddílů (kapitol).</w:t>
      </w:r>
    </w:p>
    <w:p w:rsidR="00F348F1" w:rsidRPr="0098243E" w:rsidRDefault="00F348F1" w:rsidP="004F1211">
      <w:pPr>
        <w:numPr>
          <w:ilvl w:val="1"/>
          <w:numId w:val="31"/>
        </w:numPr>
        <w:tabs>
          <w:tab w:val="num" w:pos="993"/>
        </w:tabs>
        <w:spacing w:before="120" w:line="280" w:lineRule="atLeast"/>
        <w:ind w:left="284" w:right="-12" w:hanging="284"/>
        <w:jc w:val="both"/>
        <w:rPr>
          <w:bCs/>
          <w:noProof w:val="0"/>
        </w:rPr>
      </w:pPr>
      <w:r w:rsidRPr="0098243E">
        <w:rPr>
          <w:b/>
          <w:bCs/>
          <w:noProof w:val="0"/>
        </w:rPr>
        <w:t>Krycí list nabídky</w:t>
      </w:r>
      <w:r w:rsidRPr="0098243E">
        <w:rPr>
          <w:bCs/>
          <w:noProof w:val="0"/>
        </w:rPr>
        <w:t xml:space="preserve">. Pro sestavení krycího listu uchazeč použije </w:t>
      </w:r>
      <w:r w:rsidR="0092267A">
        <w:rPr>
          <w:bCs/>
          <w:noProof w:val="0"/>
          <w:u w:val="single"/>
        </w:rPr>
        <w:t>p</w:t>
      </w:r>
      <w:r w:rsidRPr="0098243E">
        <w:rPr>
          <w:bCs/>
          <w:noProof w:val="0"/>
          <w:u w:val="single"/>
        </w:rPr>
        <w:t>řílohu č. </w:t>
      </w:r>
      <w:r w:rsidR="008620F7">
        <w:rPr>
          <w:bCs/>
          <w:noProof w:val="0"/>
          <w:u w:val="single"/>
        </w:rPr>
        <w:t>7</w:t>
      </w:r>
      <w:r w:rsidRPr="0098243E">
        <w:rPr>
          <w:bCs/>
          <w:noProof w:val="0"/>
        </w:rPr>
        <w:t xml:space="preserve"> této zadávací dokumentace – </w:t>
      </w:r>
      <w:r w:rsidRPr="0098243E">
        <w:rPr>
          <w:bCs/>
          <w:i/>
          <w:noProof w:val="0"/>
        </w:rPr>
        <w:t>Krycí list nabídky (vzor).</w:t>
      </w:r>
    </w:p>
    <w:p w:rsidR="00F348F1" w:rsidRPr="0098243E" w:rsidRDefault="00F348F1" w:rsidP="004F1211">
      <w:pPr>
        <w:numPr>
          <w:ilvl w:val="1"/>
          <w:numId w:val="31"/>
        </w:numPr>
        <w:tabs>
          <w:tab w:val="num" w:pos="993"/>
        </w:tabs>
        <w:spacing w:before="120" w:line="280" w:lineRule="atLeast"/>
        <w:ind w:left="284" w:right="-12" w:hanging="284"/>
        <w:jc w:val="both"/>
        <w:rPr>
          <w:noProof w:val="0"/>
        </w:rPr>
      </w:pPr>
      <w:r w:rsidRPr="0098243E">
        <w:rPr>
          <w:b/>
          <w:bCs/>
          <w:noProof w:val="0"/>
        </w:rPr>
        <w:t xml:space="preserve">Seznam subdodavatelů, </w:t>
      </w:r>
      <w:r w:rsidRPr="0098243E">
        <w:rPr>
          <w:bCs/>
          <w:noProof w:val="0"/>
        </w:rPr>
        <w:t xml:space="preserve">s jejichž pomocí chce plnění veřejné zakázky uskutečnit v souladu s § 44 odst. 6 zákona, k čemuž uchazeč využije </w:t>
      </w:r>
      <w:r w:rsidR="0092267A">
        <w:rPr>
          <w:bCs/>
          <w:noProof w:val="0"/>
          <w:u w:val="single"/>
        </w:rPr>
        <w:t>p</w:t>
      </w:r>
      <w:r w:rsidRPr="0098243E">
        <w:rPr>
          <w:bCs/>
          <w:noProof w:val="0"/>
          <w:u w:val="single"/>
        </w:rPr>
        <w:t xml:space="preserve">řílohu č. </w:t>
      </w:r>
      <w:r w:rsidR="008620F7">
        <w:rPr>
          <w:bCs/>
          <w:noProof w:val="0"/>
          <w:u w:val="single"/>
        </w:rPr>
        <w:t>8</w:t>
      </w:r>
      <w:r w:rsidRPr="0098243E">
        <w:rPr>
          <w:bCs/>
          <w:noProof w:val="0"/>
        </w:rPr>
        <w:t xml:space="preserve"> této zadávací dokumentace – </w:t>
      </w:r>
      <w:r w:rsidRPr="0098243E">
        <w:rPr>
          <w:bCs/>
          <w:i/>
          <w:noProof w:val="0"/>
        </w:rPr>
        <w:t>Seznam subdodavatelů (vzor).</w:t>
      </w:r>
    </w:p>
    <w:p w:rsidR="0062153C" w:rsidRDefault="0062153C" w:rsidP="004F1211">
      <w:pPr>
        <w:numPr>
          <w:ilvl w:val="1"/>
          <w:numId w:val="31"/>
        </w:numPr>
        <w:tabs>
          <w:tab w:val="num" w:pos="993"/>
        </w:tabs>
        <w:spacing w:before="120" w:line="280" w:lineRule="atLeast"/>
        <w:ind w:left="284" w:right="-12" w:hanging="284"/>
        <w:jc w:val="both"/>
        <w:rPr>
          <w:bCs/>
          <w:noProof w:val="0"/>
        </w:rPr>
      </w:pPr>
      <w:r w:rsidRPr="0098243E">
        <w:rPr>
          <w:b/>
          <w:bCs/>
          <w:noProof w:val="0"/>
        </w:rPr>
        <w:t>Stanovení nabídkové ceny.</w:t>
      </w:r>
      <w:r w:rsidRPr="0098243E">
        <w:rPr>
          <w:bCs/>
          <w:noProof w:val="0"/>
        </w:rPr>
        <w:t xml:space="preserve"> Pro stanovení nabídkové ceny uchazeč použije </w:t>
      </w:r>
      <w:r w:rsidR="0092267A">
        <w:rPr>
          <w:bCs/>
          <w:noProof w:val="0"/>
          <w:u w:val="single"/>
        </w:rPr>
        <w:t>p</w:t>
      </w:r>
      <w:r w:rsidRPr="0098243E">
        <w:rPr>
          <w:bCs/>
          <w:noProof w:val="0"/>
          <w:u w:val="single"/>
        </w:rPr>
        <w:t xml:space="preserve">řílohu č. </w:t>
      </w:r>
      <w:r w:rsidR="008620F7">
        <w:rPr>
          <w:bCs/>
          <w:noProof w:val="0"/>
          <w:u w:val="single"/>
        </w:rPr>
        <w:t>6</w:t>
      </w:r>
      <w:r w:rsidRPr="0098243E">
        <w:rPr>
          <w:bCs/>
          <w:noProof w:val="0"/>
        </w:rPr>
        <w:t xml:space="preserve"> této zadávací dokumentace – </w:t>
      </w:r>
      <w:r w:rsidRPr="0098243E">
        <w:rPr>
          <w:bCs/>
          <w:i/>
          <w:noProof w:val="0"/>
        </w:rPr>
        <w:t>Položkový rozpočet</w:t>
      </w:r>
      <w:r w:rsidRPr="0098243E">
        <w:rPr>
          <w:bCs/>
          <w:noProof w:val="0"/>
        </w:rPr>
        <w:t xml:space="preserve">. Uchazeč je povinen ocenit veškeré položky položkového rozpočtu, neocení jakékoliv položky nebo </w:t>
      </w:r>
      <w:proofErr w:type="spellStart"/>
      <w:r w:rsidRPr="0098243E">
        <w:rPr>
          <w:bCs/>
          <w:noProof w:val="0"/>
        </w:rPr>
        <w:t>nacenění</w:t>
      </w:r>
      <w:proofErr w:type="spellEnd"/>
      <w:r w:rsidRPr="0098243E">
        <w:rPr>
          <w:bCs/>
          <w:noProof w:val="0"/>
        </w:rPr>
        <w:t xml:space="preserve"> položky hodnotou 0 bude </w:t>
      </w:r>
      <w:r w:rsidRPr="0098243E">
        <w:rPr>
          <w:bCs/>
          <w:noProof w:val="0"/>
        </w:rPr>
        <w:lastRenderedPageBreak/>
        <w:t>považováno za nesplnění zadávacích podmínek a bude důvodem pro vyřazení nabídky uchazeče a</w:t>
      </w:r>
      <w:r w:rsidR="008620F7">
        <w:rPr>
          <w:bCs/>
          <w:noProof w:val="0"/>
        </w:rPr>
        <w:t> </w:t>
      </w:r>
      <w:r w:rsidRPr="0098243E">
        <w:rPr>
          <w:bCs/>
          <w:noProof w:val="0"/>
        </w:rPr>
        <w:t>jeho vyloučení z d</w:t>
      </w:r>
      <w:r w:rsidR="002D0AC2">
        <w:rPr>
          <w:bCs/>
          <w:noProof w:val="0"/>
        </w:rPr>
        <w:t>alší účasti v zadávacím řízení.</w:t>
      </w:r>
    </w:p>
    <w:p w:rsidR="00FD1A7B" w:rsidRDefault="00413D95" w:rsidP="004F1211">
      <w:pPr>
        <w:numPr>
          <w:ilvl w:val="1"/>
          <w:numId w:val="31"/>
        </w:numPr>
        <w:tabs>
          <w:tab w:val="num" w:pos="993"/>
        </w:tabs>
        <w:spacing w:before="120" w:line="280" w:lineRule="atLeast"/>
        <w:ind w:left="284" w:right="-12" w:hanging="284"/>
        <w:jc w:val="both"/>
        <w:rPr>
          <w:bCs/>
          <w:noProof w:val="0"/>
        </w:rPr>
      </w:pPr>
      <w:r>
        <w:rPr>
          <w:b/>
          <w:bCs/>
          <w:noProof w:val="0"/>
        </w:rPr>
        <w:t xml:space="preserve">Specifikace zboží, </w:t>
      </w:r>
      <w:r w:rsidRPr="00413D95">
        <w:rPr>
          <w:bCs/>
          <w:noProof w:val="0"/>
        </w:rPr>
        <w:t xml:space="preserve">které uchazeč </w:t>
      </w:r>
      <w:r w:rsidR="009F538C">
        <w:rPr>
          <w:bCs/>
          <w:noProof w:val="0"/>
        </w:rPr>
        <w:t>bude</w:t>
      </w:r>
      <w:r w:rsidR="00AE6A9D">
        <w:rPr>
          <w:b/>
          <w:bCs/>
          <w:noProof w:val="0"/>
        </w:rPr>
        <w:t xml:space="preserve"> </w:t>
      </w:r>
      <w:r>
        <w:rPr>
          <w:bCs/>
          <w:noProof w:val="0"/>
        </w:rPr>
        <w:t>dodávat</w:t>
      </w:r>
      <w:r w:rsidR="000C5BD2">
        <w:rPr>
          <w:bCs/>
          <w:noProof w:val="0"/>
        </w:rPr>
        <w:t xml:space="preserve"> </w:t>
      </w:r>
      <w:r w:rsidR="009F538C">
        <w:rPr>
          <w:bCs/>
          <w:noProof w:val="0"/>
        </w:rPr>
        <w:t xml:space="preserve">po celou dobu plnění </w:t>
      </w:r>
      <w:r w:rsidRPr="00413D95">
        <w:rPr>
          <w:bCs/>
          <w:noProof w:val="0"/>
        </w:rPr>
        <w:t>veřejné zakázky</w:t>
      </w:r>
      <w:r>
        <w:rPr>
          <w:bCs/>
          <w:noProof w:val="0"/>
        </w:rPr>
        <w:t xml:space="preserve">. </w:t>
      </w:r>
      <w:r w:rsidR="00AE6A9D">
        <w:rPr>
          <w:bCs/>
          <w:noProof w:val="0"/>
        </w:rPr>
        <w:t xml:space="preserve">Uchazeč </w:t>
      </w:r>
      <w:r w:rsidR="009F538C">
        <w:rPr>
          <w:bCs/>
          <w:noProof w:val="0"/>
        </w:rPr>
        <w:t xml:space="preserve">je povinen v nabídce jako přílohu návrhu Rámcové kupní smlouvy </w:t>
      </w:r>
      <w:r w:rsidR="00AE6A9D">
        <w:rPr>
          <w:bCs/>
          <w:noProof w:val="0"/>
        </w:rPr>
        <w:t>předlož</w:t>
      </w:r>
      <w:r w:rsidR="009F538C">
        <w:rPr>
          <w:bCs/>
          <w:noProof w:val="0"/>
        </w:rPr>
        <w:t xml:space="preserve">it vyplněnou přílohu </w:t>
      </w:r>
      <w:r w:rsidR="00AE6A9D">
        <w:rPr>
          <w:bCs/>
          <w:noProof w:val="0"/>
        </w:rPr>
        <w:t xml:space="preserve">č. 1 </w:t>
      </w:r>
      <w:r w:rsidR="009F538C">
        <w:rPr>
          <w:bCs/>
          <w:noProof w:val="0"/>
        </w:rPr>
        <w:t xml:space="preserve">této </w:t>
      </w:r>
      <w:r w:rsidR="00CE2F4F">
        <w:rPr>
          <w:bCs/>
          <w:noProof w:val="0"/>
        </w:rPr>
        <w:t xml:space="preserve">zadávací dokumentace - </w:t>
      </w:r>
      <w:r w:rsidR="00AE6A9D" w:rsidRPr="007F634C">
        <w:rPr>
          <w:i/>
        </w:rPr>
        <w:t>Specifkace zboží</w:t>
      </w:r>
      <w:r w:rsidR="00CE2F4F">
        <w:t>,</w:t>
      </w:r>
      <w:r w:rsidR="00FD1A7B">
        <w:t xml:space="preserve"> </w:t>
      </w:r>
      <w:r w:rsidR="00CE2F4F">
        <w:t xml:space="preserve">která musí obsahovat přesnou specifikaci kancelářského papíru, již bude po dobu plnění veřejné zakázky zadavateli dodávat. Specifikace </w:t>
      </w:r>
      <w:r w:rsidR="00CE2F4F">
        <w:rPr>
          <w:bCs/>
          <w:noProof w:val="0"/>
        </w:rPr>
        <w:t xml:space="preserve">musí být doplněna o </w:t>
      </w:r>
      <w:r w:rsidR="00AE6A9D" w:rsidRPr="0053452B">
        <w:rPr>
          <w:bCs/>
          <w:noProof w:val="0"/>
        </w:rPr>
        <w:t>dokumenty</w:t>
      </w:r>
      <w:r w:rsidR="00AE6A9D">
        <w:rPr>
          <w:b/>
          <w:bCs/>
          <w:noProof w:val="0"/>
        </w:rPr>
        <w:t xml:space="preserve"> </w:t>
      </w:r>
      <w:r w:rsidR="00CE2F4F">
        <w:rPr>
          <w:bCs/>
          <w:noProof w:val="0"/>
        </w:rPr>
        <w:t xml:space="preserve">osvědčující či dokládající, že dodávaný kancelářský papír splňuje technické parametry, ekologické požadavky a požadavky na jakost </w:t>
      </w:r>
      <w:r w:rsidR="00AE6A9D" w:rsidRPr="0053452B">
        <w:rPr>
          <w:bCs/>
          <w:noProof w:val="0"/>
        </w:rPr>
        <w:t>(</w:t>
      </w:r>
      <w:proofErr w:type="spellStart"/>
      <w:r w:rsidR="00AE6A9D" w:rsidRPr="0053452B">
        <w:rPr>
          <w:bCs/>
          <w:noProof w:val="0"/>
        </w:rPr>
        <w:t>datasheety</w:t>
      </w:r>
      <w:proofErr w:type="spellEnd"/>
      <w:r w:rsidR="0053452B">
        <w:rPr>
          <w:bCs/>
          <w:noProof w:val="0"/>
        </w:rPr>
        <w:t xml:space="preserve"> jednotlivých typů kancelářského papíru</w:t>
      </w:r>
      <w:r w:rsidR="00AE6A9D" w:rsidRPr="0053452B">
        <w:rPr>
          <w:bCs/>
          <w:noProof w:val="0"/>
        </w:rPr>
        <w:t xml:space="preserve">, certifikáty, technickou dokumentaci či jiné </w:t>
      </w:r>
      <w:r w:rsidR="0053452B" w:rsidRPr="0053452B">
        <w:rPr>
          <w:bCs/>
          <w:noProof w:val="0"/>
        </w:rPr>
        <w:t>průkazné písemnosti</w:t>
      </w:r>
      <w:r w:rsidR="00FD1A7B">
        <w:rPr>
          <w:bCs/>
          <w:noProof w:val="0"/>
        </w:rPr>
        <w:t>).</w:t>
      </w:r>
    </w:p>
    <w:p w:rsidR="00F348F1" w:rsidRPr="0098243E" w:rsidRDefault="00F348F1" w:rsidP="004F1211">
      <w:pPr>
        <w:numPr>
          <w:ilvl w:val="1"/>
          <w:numId w:val="31"/>
        </w:numPr>
        <w:tabs>
          <w:tab w:val="num" w:pos="993"/>
        </w:tabs>
        <w:spacing w:before="120" w:line="280" w:lineRule="atLeast"/>
        <w:ind w:left="284" w:right="-12" w:hanging="284"/>
        <w:jc w:val="both"/>
        <w:rPr>
          <w:bCs/>
          <w:noProof w:val="0"/>
        </w:rPr>
      </w:pPr>
      <w:r w:rsidRPr="0098243E">
        <w:rPr>
          <w:b/>
          <w:bCs/>
          <w:noProof w:val="0"/>
        </w:rPr>
        <w:t xml:space="preserve">Návrh rámcové smlouvy </w:t>
      </w:r>
      <w:r w:rsidRPr="0098243E">
        <w:rPr>
          <w:bCs/>
          <w:noProof w:val="0"/>
        </w:rPr>
        <w:t xml:space="preserve">podepsaný osobou oprávněnou jednat jménem či za uchazeče, k čemuž uchazeč závazně využije </w:t>
      </w:r>
      <w:r w:rsidR="0092267A">
        <w:rPr>
          <w:bCs/>
          <w:noProof w:val="0"/>
          <w:u w:val="single"/>
        </w:rPr>
        <w:t>p</w:t>
      </w:r>
      <w:r w:rsidRPr="0098243E">
        <w:rPr>
          <w:bCs/>
          <w:noProof w:val="0"/>
          <w:u w:val="single"/>
        </w:rPr>
        <w:t xml:space="preserve">řílohu č. </w:t>
      </w:r>
      <w:r w:rsidR="00A65203" w:rsidRPr="0098243E">
        <w:rPr>
          <w:bCs/>
          <w:noProof w:val="0"/>
          <w:u w:val="single"/>
        </w:rPr>
        <w:t>3</w:t>
      </w:r>
      <w:r w:rsidRPr="0098243E">
        <w:rPr>
          <w:bCs/>
          <w:noProof w:val="0"/>
        </w:rPr>
        <w:t xml:space="preserve"> této zadávací dokumentace – </w:t>
      </w:r>
      <w:r w:rsidRPr="0098243E">
        <w:rPr>
          <w:bCs/>
          <w:i/>
          <w:noProof w:val="0"/>
        </w:rPr>
        <w:t xml:space="preserve">Návrh rámcové smlouvy (závazný vzor). </w:t>
      </w:r>
      <w:r w:rsidRPr="0098243E">
        <w:rPr>
          <w:noProof w:val="0"/>
        </w:rPr>
        <w:t>V případě podání společné nabídky dle § 69 odst. 4 zákona budou účastníky smlouvy se zadavatelem na straně uchazeče všichni dodavatelé podávající společnou nabídku.</w:t>
      </w:r>
    </w:p>
    <w:p w:rsidR="00F348F1" w:rsidRPr="0098243E" w:rsidRDefault="00F348F1" w:rsidP="004F1211">
      <w:pPr>
        <w:spacing w:before="60" w:line="280" w:lineRule="atLeast"/>
        <w:ind w:left="284" w:right="-12"/>
        <w:jc w:val="both"/>
        <w:rPr>
          <w:bCs/>
          <w:noProof w:val="0"/>
          <w:u w:val="single"/>
        </w:rPr>
      </w:pPr>
      <w:r w:rsidRPr="0098243E">
        <w:rPr>
          <w:bCs/>
          <w:noProof w:val="0"/>
          <w:u w:val="single"/>
        </w:rPr>
        <w:t>Pokud jedná jménem či za uchazeče zmocněnec na základě plné moci, musí být v nabídce za návrhem smlouvy předložena platná plná moc v originále nebo v úředně ověřené kopii.</w:t>
      </w:r>
    </w:p>
    <w:p w:rsidR="00F348F1" w:rsidRPr="0098243E" w:rsidRDefault="00F348F1" w:rsidP="004F1211">
      <w:pPr>
        <w:numPr>
          <w:ilvl w:val="1"/>
          <w:numId w:val="31"/>
        </w:numPr>
        <w:tabs>
          <w:tab w:val="num" w:pos="993"/>
        </w:tabs>
        <w:spacing w:before="120" w:line="280" w:lineRule="atLeast"/>
        <w:ind w:left="284" w:right="-12" w:hanging="284"/>
        <w:jc w:val="both"/>
        <w:rPr>
          <w:noProof w:val="0"/>
        </w:rPr>
      </w:pPr>
      <w:r w:rsidRPr="0098243E">
        <w:rPr>
          <w:b/>
          <w:bCs/>
          <w:noProof w:val="0"/>
        </w:rPr>
        <w:t>Dokumenty k prokázání kvalifikace</w:t>
      </w:r>
      <w:r w:rsidRPr="0098243E">
        <w:rPr>
          <w:bCs/>
          <w:noProof w:val="0"/>
        </w:rPr>
        <w:t>.</w:t>
      </w:r>
      <w:r w:rsidRPr="0098243E">
        <w:rPr>
          <w:noProof w:val="0"/>
        </w:rPr>
        <w:t xml:space="preserve"> </w:t>
      </w:r>
      <w:r w:rsidRPr="0098243E">
        <w:rPr>
          <w:bCs/>
          <w:noProof w:val="0"/>
        </w:rPr>
        <w:t>Požadavky na prokázání kvalifikačních předpokladů a způsob jejich prokázání jsou stanoveny v </w:t>
      </w:r>
      <w:r w:rsidR="0092267A">
        <w:rPr>
          <w:bCs/>
          <w:noProof w:val="0"/>
          <w:u w:val="single"/>
        </w:rPr>
        <w:t>p</w:t>
      </w:r>
      <w:r w:rsidRPr="0098243E">
        <w:rPr>
          <w:bCs/>
          <w:noProof w:val="0"/>
          <w:u w:val="single"/>
        </w:rPr>
        <w:t>říloze č.</w:t>
      </w:r>
      <w:r w:rsidR="00A65203" w:rsidRPr="0098243E">
        <w:rPr>
          <w:bCs/>
          <w:noProof w:val="0"/>
          <w:u w:val="single"/>
        </w:rPr>
        <w:t xml:space="preserve"> </w:t>
      </w:r>
      <w:r w:rsidR="008620F7">
        <w:rPr>
          <w:bCs/>
          <w:noProof w:val="0"/>
          <w:u w:val="single"/>
        </w:rPr>
        <w:t>4</w:t>
      </w:r>
      <w:r w:rsidRPr="0098243E">
        <w:rPr>
          <w:bCs/>
          <w:noProof w:val="0"/>
        </w:rPr>
        <w:t xml:space="preserve"> této zadávací dokumentace - </w:t>
      </w:r>
      <w:r w:rsidRPr="0098243E">
        <w:rPr>
          <w:bCs/>
          <w:i/>
          <w:noProof w:val="0"/>
        </w:rPr>
        <w:t>Kvalifikační dokumentace</w:t>
      </w:r>
      <w:r w:rsidRPr="0098243E">
        <w:rPr>
          <w:bCs/>
          <w:noProof w:val="0"/>
        </w:rPr>
        <w:t>.</w:t>
      </w:r>
    </w:p>
    <w:p w:rsidR="00F348F1" w:rsidRPr="0098243E" w:rsidRDefault="00F348F1" w:rsidP="004F1211">
      <w:pPr>
        <w:numPr>
          <w:ilvl w:val="1"/>
          <w:numId w:val="31"/>
        </w:numPr>
        <w:tabs>
          <w:tab w:val="num" w:pos="993"/>
        </w:tabs>
        <w:spacing w:before="120" w:line="280" w:lineRule="atLeast"/>
        <w:ind w:left="284" w:right="-12" w:hanging="284"/>
        <w:jc w:val="both"/>
        <w:rPr>
          <w:b/>
          <w:noProof w:val="0"/>
        </w:rPr>
      </w:pPr>
      <w:r w:rsidRPr="0098243E">
        <w:rPr>
          <w:b/>
          <w:noProof w:val="0"/>
        </w:rPr>
        <w:t>Doklady v souladu s § 68 odst. 3 zákona:</w:t>
      </w:r>
    </w:p>
    <w:p w:rsidR="00F348F1" w:rsidRPr="0098243E" w:rsidRDefault="00F348F1" w:rsidP="004F1211">
      <w:pPr>
        <w:numPr>
          <w:ilvl w:val="0"/>
          <w:numId w:val="32"/>
        </w:numPr>
        <w:spacing w:before="120" w:line="280" w:lineRule="atLeast"/>
        <w:ind w:left="851" w:right="-12" w:hanging="425"/>
        <w:jc w:val="both"/>
        <w:rPr>
          <w:noProof w:val="0"/>
        </w:rPr>
      </w:pPr>
      <w:r w:rsidRPr="0098243E">
        <w:rPr>
          <w:b/>
          <w:noProof w:val="0"/>
        </w:rPr>
        <w:t>Seznam statutárních orgánů</w:t>
      </w:r>
      <w:r w:rsidRPr="0098243E">
        <w:rPr>
          <w:noProof w:val="0"/>
        </w:rPr>
        <w:t xml:space="preserve"> nebo členů statutárních orgánů, kteří v posledních 3 letech od konce lhůty pro podání nabídek byli v pracovněprávním, funkčním či obdobném poměru u zadavatele (dle § 68 odst. 3 písm. a) zákona).</w:t>
      </w:r>
    </w:p>
    <w:p w:rsidR="00F348F1" w:rsidRPr="0098243E" w:rsidRDefault="00F348F1" w:rsidP="004F1211">
      <w:pPr>
        <w:numPr>
          <w:ilvl w:val="0"/>
          <w:numId w:val="32"/>
        </w:numPr>
        <w:tabs>
          <w:tab w:val="num" w:pos="1418"/>
        </w:tabs>
        <w:spacing w:before="120" w:line="280" w:lineRule="atLeast"/>
        <w:ind w:left="851" w:right="-12" w:hanging="425"/>
        <w:jc w:val="both"/>
        <w:rPr>
          <w:noProof w:val="0"/>
        </w:rPr>
      </w:pPr>
      <w:r w:rsidRPr="0098243E">
        <w:rPr>
          <w:noProof w:val="0"/>
        </w:rPr>
        <w:t xml:space="preserve">Má-li dodavatel formu akciové společnosti, </w:t>
      </w:r>
      <w:r w:rsidRPr="0098243E">
        <w:rPr>
          <w:b/>
          <w:noProof w:val="0"/>
        </w:rPr>
        <w:t>seznam vlastníků akcií, jejichž souhrnná jmenovitá hodnota přesahuje 10 % základního kapitálu</w:t>
      </w:r>
      <w:r w:rsidRPr="0098243E">
        <w:rPr>
          <w:noProof w:val="0"/>
        </w:rPr>
        <w:t>, vyhotovený ve lhůtě pro podání nabídek (dle § 68 odst. 3 písm. b) zákona).</w:t>
      </w:r>
    </w:p>
    <w:p w:rsidR="00F348F1" w:rsidRPr="0098243E" w:rsidRDefault="00F348F1" w:rsidP="004F1211">
      <w:pPr>
        <w:numPr>
          <w:ilvl w:val="0"/>
          <w:numId w:val="32"/>
        </w:numPr>
        <w:tabs>
          <w:tab w:val="num" w:pos="1418"/>
        </w:tabs>
        <w:spacing w:before="120" w:line="280" w:lineRule="atLeast"/>
        <w:ind w:left="851" w:right="-12" w:hanging="425"/>
        <w:jc w:val="both"/>
        <w:rPr>
          <w:noProof w:val="0"/>
        </w:rPr>
      </w:pPr>
      <w:r w:rsidRPr="0098243E">
        <w:rPr>
          <w:b/>
          <w:noProof w:val="0"/>
        </w:rPr>
        <w:t xml:space="preserve">Prohlášení uchazeče </w:t>
      </w:r>
      <w:r w:rsidRPr="0098243E">
        <w:rPr>
          <w:noProof w:val="0"/>
        </w:rPr>
        <w:t xml:space="preserve">dle § 68 odst. 3 písm. c) zákona o tom, </w:t>
      </w:r>
      <w:r w:rsidRPr="00A71F67">
        <w:rPr>
          <w:b/>
          <w:noProof w:val="0"/>
        </w:rPr>
        <w:t>ž</w:t>
      </w:r>
      <w:r w:rsidRPr="0098243E">
        <w:rPr>
          <w:b/>
          <w:noProof w:val="0"/>
        </w:rPr>
        <w:t>e neuzavřel a neuzavře zakázanou dohodu</w:t>
      </w:r>
      <w:r w:rsidRPr="0098243E">
        <w:rPr>
          <w:noProof w:val="0"/>
        </w:rPr>
        <w:t xml:space="preserve"> podle zvláštního právního předpisu v souvislosti se zadávanou veřejnou zakázkou. </w:t>
      </w:r>
    </w:p>
    <w:p w:rsidR="00F348F1" w:rsidRDefault="00F348F1" w:rsidP="004F1211">
      <w:pPr>
        <w:spacing w:before="120" w:line="280" w:lineRule="atLeast"/>
        <w:ind w:left="851" w:right="-12"/>
        <w:jc w:val="both"/>
        <w:rPr>
          <w:noProof w:val="0"/>
        </w:rPr>
      </w:pPr>
      <w:r w:rsidRPr="0098243E">
        <w:rPr>
          <w:noProof w:val="0"/>
        </w:rPr>
        <w:t xml:space="preserve">Vzor čestného prohlášení v souladu s § 68 odst. 3 zákona tvoří </w:t>
      </w:r>
      <w:r w:rsidRPr="0098243E">
        <w:rPr>
          <w:noProof w:val="0"/>
          <w:u w:val="single"/>
        </w:rPr>
        <w:t xml:space="preserve">Přílohu č. </w:t>
      </w:r>
      <w:r w:rsidR="008620F7">
        <w:rPr>
          <w:noProof w:val="0"/>
          <w:u w:val="single"/>
        </w:rPr>
        <w:t>9</w:t>
      </w:r>
      <w:r w:rsidR="00A65203" w:rsidRPr="0098243E">
        <w:rPr>
          <w:noProof w:val="0"/>
        </w:rPr>
        <w:t xml:space="preserve"> této zadávací </w:t>
      </w:r>
      <w:r w:rsidRPr="0098243E">
        <w:rPr>
          <w:noProof w:val="0"/>
        </w:rPr>
        <w:t>dokumentace -</w:t>
      </w:r>
      <w:r w:rsidRPr="0098243E">
        <w:rPr>
          <w:noProof w:val="0"/>
          <w:sz w:val="24"/>
          <w:szCs w:val="24"/>
        </w:rPr>
        <w:t xml:space="preserve"> </w:t>
      </w:r>
      <w:r w:rsidRPr="0098243E">
        <w:rPr>
          <w:i/>
          <w:noProof w:val="0"/>
        </w:rPr>
        <w:t>Čestné prohlášení v souladu s § 68 odst. 3 zákona (vzor</w:t>
      </w:r>
      <w:r w:rsidRPr="0098243E">
        <w:rPr>
          <w:noProof w:val="0"/>
        </w:rPr>
        <w:t>).</w:t>
      </w:r>
    </w:p>
    <w:p w:rsidR="00EE238C" w:rsidRPr="00D86BD6" w:rsidRDefault="00EE238C" w:rsidP="0098243E">
      <w:pPr>
        <w:pStyle w:val="Nadpis10"/>
        <w:tabs>
          <w:tab w:val="clear" w:pos="432"/>
          <w:tab w:val="num" w:pos="426"/>
        </w:tabs>
        <w:spacing w:line="280" w:lineRule="atLeast"/>
        <w:ind w:hanging="792"/>
        <w:rPr>
          <w:rFonts w:cs="Arial"/>
          <w:sz w:val="24"/>
          <w:szCs w:val="24"/>
        </w:rPr>
      </w:pPr>
      <w:bookmarkStart w:id="54" w:name="_Toc260777491"/>
      <w:bookmarkStart w:id="55" w:name="_Toc266797550"/>
      <w:bookmarkStart w:id="56" w:name="_Toc405980340"/>
      <w:r w:rsidRPr="00D86BD6">
        <w:rPr>
          <w:rFonts w:cs="Arial"/>
          <w:sz w:val="24"/>
          <w:szCs w:val="24"/>
        </w:rPr>
        <w:t>Lhůta pro podání nabídek</w:t>
      </w:r>
      <w:bookmarkEnd w:id="54"/>
      <w:bookmarkEnd w:id="55"/>
      <w:bookmarkEnd w:id="56"/>
    </w:p>
    <w:p w:rsidR="00EE238C" w:rsidRPr="0098243E" w:rsidRDefault="00EE238C" w:rsidP="0098243E">
      <w:pPr>
        <w:spacing w:line="280" w:lineRule="atLeast"/>
        <w:ind w:left="360"/>
        <w:rPr>
          <w:b/>
        </w:rPr>
      </w:pPr>
      <w:r w:rsidRPr="0098243E">
        <w:rPr>
          <w:b/>
        </w:rPr>
        <w:t xml:space="preserve">Lhůta pro podání nabídek:  </w:t>
      </w:r>
      <w:r w:rsidRPr="0098243E">
        <w:rPr>
          <w:b/>
        </w:rPr>
        <w:tab/>
      </w:r>
      <w:r w:rsidRPr="0098243E">
        <w:rPr>
          <w:b/>
        </w:rPr>
        <w:tab/>
      </w:r>
      <w:r w:rsidRPr="00D158D9">
        <w:rPr>
          <w:b/>
        </w:rPr>
        <w:t>Datum:</w:t>
      </w:r>
      <w:r w:rsidRPr="00D158D9">
        <w:rPr>
          <w:b/>
        </w:rPr>
        <w:tab/>
        <w:t xml:space="preserve"> </w:t>
      </w:r>
      <w:r w:rsidR="00D158D9" w:rsidRPr="00D158D9">
        <w:rPr>
          <w:b/>
        </w:rPr>
        <w:t>18</w:t>
      </w:r>
      <w:r w:rsidR="00CF2BF1" w:rsidRPr="00D158D9">
        <w:rPr>
          <w:b/>
        </w:rPr>
        <w:t xml:space="preserve">. </w:t>
      </w:r>
      <w:r w:rsidR="00D158D9" w:rsidRPr="00D158D9">
        <w:rPr>
          <w:b/>
        </w:rPr>
        <w:t>2</w:t>
      </w:r>
      <w:r w:rsidR="00CF2BF1" w:rsidRPr="00D158D9">
        <w:rPr>
          <w:b/>
        </w:rPr>
        <w:t>. 2015</w:t>
      </w:r>
      <w:r w:rsidRPr="0098243E">
        <w:tab/>
      </w:r>
      <w:r w:rsidRPr="0098243E">
        <w:rPr>
          <w:b/>
        </w:rPr>
        <w:t>Hodina:      15:00</w:t>
      </w:r>
    </w:p>
    <w:p w:rsidR="00EE238C" w:rsidRPr="0098243E" w:rsidRDefault="00EE238C" w:rsidP="0098243E">
      <w:pPr>
        <w:spacing w:before="120" w:line="280" w:lineRule="atLeast"/>
        <w:ind w:left="360" w:right="23"/>
        <w:jc w:val="both"/>
        <w:rPr>
          <w:b/>
          <w:bCs/>
        </w:rPr>
      </w:pPr>
      <w:r w:rsidRPr="0098243E">
        <w:rPr>
          <w:b/>
          <w:bCs/>
        </w:rPr>
        <w:t xml:space="preserve">Nabídka musí být doručena poštou (případně jiným veřejným přepravcem) nebo osobně </w:t>
      </w:r>
      <w:r w:rsidR="00B673EC">
        <w:rPr>
          <w:b/>
          <w:bCs/>
        </w:rPr>
        <w:br/>
      </w:r>
      <w:r w:rsidR="0062153C" w:rsidRPr="0098243E">
        <w:rPr>
          <w:b/>
          <w:bCs/>
        </w:rPr>
        <w:t>na</w:t>
      </w:r>
      <w:r w:rsidR="002D0AC2">
        <w:rPr>
          <w:b/>
          <w:bCs/>
        </w:rPr>
        <w:t xml:space="preserve"> </w:t>
      </w:r>
      <w:r w:rsidRPr="0098243E">
        <w:rPr>
          <w:b/>
          <w:bCs/>
        </w:rPr>
        <w:t>podateln</w:t>
      </w:r>
      <w:r w:rsidR="0062153C" w:rsidRPr="0098243E">
        <w:rPr>
          <w:b/>
          <w:bCs/>
        </w:rPr>
        <w:t>u</w:t>
      </w:r>
      <w:r w:rsidRPr="0098243E">
        <w:rPr>
          <w:b/>
          <w:bCs/>
        </w:rPr>
        <w:t xml:space="preserve"> </w:t>
      </w:r>
      <w:r w:rsidR="0062153C" w:rsidRPr="0098243E">
        <w:rPr>
          <w:b/>
          <w:bCs/>
        </w:rPr>
        <w:t>MPSV</w:t>
      </w:r>
      <w:r w:rsidR="002D0AC2">
        <w:rPr>
          <w:rStyle w:val="Znakapoznpodarou"/>
          <w:b/>
          <w:bCs/>
        </w:rPr>
        <w:footnoteReference w:id="4"/>
      </w:r>
      <w:r w:rsidR="0062153C" w:rsidRPr="0098243E">
        <w:rPr>
          <w:b/>
          <w:bCs/>
        </w:rPr>
        <w:t xml:space="preserve">  </w:t>
      </w:r>
      <w:r w:rsidR="0062153C" w:rsidRPr="0098243E">
        <w:rPr>
          <w:bCs/>
        </w:rPr>
        <w:t xml:space="preserve">na adresu </w:t>
      </w:r>
      <w:r w:rsidRPr="0098243E">
        <w:rPr>
          <w:bCs/>
        </w:rPr>
        <w:t>Na Poříčním právu 1/376</w:t>
      </w:r>
      <w:r w:rsidR="0062153C" w:rsidRPr="0098243E">
        <w:rPr>
          <w:bCs/>
        </w:rPr>
        <w:t xml:space="preserve">, </w:t>
      </w:r>
      <w:r w:rsidRPr="0098243E">
        <w:rPr>
          <w:bCs/>
        </w:rPr>
        <w:t>128 01 Praha 2</w:t>
      </w:r>
      <w:r w:rsidR="0062153C" w:rsidRPr="0098243E">
        <w:rPr>
          <w:bCs/>
        </w:rPr>
        <w:t>.</w:t>
      </w:r>
    </w:p>
    <w:p w:rsidR="00EE238C" w:rsidRPr="0098243E" w:rsidRDefault="00EE238C" w:rsidP="002D0AC2">
      <w:pPr>
        <w:spacing w:before="240" w:line="280" w:lineRule="atLeast"/>
        <w:ind w:left="360" w:right="23"/>
        <w:jc w:val="both"/>
      </w:pPr>
      <w:r w:rsidRPr="0098243E">
        <w:t xml:space="preserve">Při podání nabídky poštou nebo jiným veřejným přepravcem se za okamžik podání nabídky považuje její fyzické převzetí podatelnou </w:t>
      </w:r>
      <w:r w:rsidR="0062153C" w:rsidRPr="0098243E">
        <w:t>MPSV</w:t>
      </w:r>
      <w:r w:rsidRPr="0098243E">
        <w:t xml:space="preserve"> na adrese výše uvedené.</w:t>
      </w:r>
    </w:p>
    <w:p w:rsidR="00EE238C" w:rsidRPr="0098243E" w:rsidRDefault="00EE238C" w:rsidP="002D0AC2">
      <w:pPr>
        <w:spacing w:before="120" w:line="280" w:lineRule="atLeast"/>
        <w:ind w:left="360" w:right="23"/>
        <w:jc w:val="both"/>
      </w:pPr>
      <w:r w:rsidRPr="0098243E">
        <w:rPr>
          <w:iCs/>
        </w:rPr>
        <w:lastRenderedPageBreak/>
        <w:t>Uchazeč podá nabídku v souladu s § 69 zákona</w:t>
      </w:r>
      <w:r w:rsidRPr="0098243E">
        <w:t>. Nabídka se předkládá v listinné podobě v řádně uzavřené obálce. Obálka s nabídkou musí být označena názvem</w:t>
      </w:r>
      <w:r w:rsidR="0062153C" w:rsidRPr="0098243E">
        <w:t xml:space="preserve"> veřejné</w:t>
      </w:r>
      <w:r w:rsidRPr="0098243E">
        <w:t xml:space="preserve"> zakázky, označením adresáta (zadavatele) a označením odesílatele (uchazeče) včetně jeho adresy, na níž je možné zaslat oznámení dle § 71 odst. </w:t>
      </w:r>
      <w:r w:rsidR="00CF2BF1">
        <w:t xml:space="preserve">5 a </w:t>
      </w:r>
      <w:r w:rsidRPr="0098243E">
        <w:t>6 zákona, obálka bude na uzavření opatřena razítkem uchazeče, případně podpisem.</w:t>
      </w:r>
    </w:p>
    <w:p w:rsidR="00EE238C" w:rsidRPr="0098243E" w:rsidRDefault="00EE238C" w:rsidP="002D0AC2">
      <w:pPr>
        <w:spacing w:before="120" w:line="280" w:lineRule="atLeast"/>
        <w:ind w:left="360" w:right="23"/>
        <w:jc w:val="both"/>
      </w:pPr>
      <w:r w:rsidRPr="0098243E">
        <w:t>Obálka musí být zabezpečena proti předčasnému otevření a musí být opatřena zřetelným nápisem „</w:t>
      </w:r>
      <w:r w:rsidRPr="0098243E">
        <w:rPr>
          <w:b/>
          <w:bCs/>
        </w:rPr>
        <w:t>VEŘEJNÁ ZAKÁZKA</w:t>
      </w:r>
      <w:r w:rsidRPr="0098243E">
        <w:t xml:space="preserve"> </w:t>
      </w:r>
      <w:r w:rsidR="00B8475E" w:rsidRPr="0098243E">
        <w:rPr>
          <w:b/>
        </w:rPr>
        <w:t>–</w:t>
      </w:r>
      <w:r w:rsidRPr="0098243E">
        <w:rPr>
          <w:b/>
        </w:rPr>
        <w:t xml:space="preserve"> </w:t>
      </w:r>
      <w:r w:rsidR="00B8475E" w:rsidRPr="0098243E">
        <w:rPr>
          <w:b/>
        </w:rPr>
        <w:t>Zajištění dodávky kancelářského papíru pro resort</w:t>
      </w:r>
      <w:r w:rsidR="00B8475E" w:rsidRPr="0098243E">
        <w:t xml:space="preserve"> </w:t>
      </w:r>
      <w:r w:rsidRPr="0098243E">
        <w:rPr>
          <w:b/>
        </w:rPr>
        <w:t>MPSV</w:t>
      </w:r>
      <w:r w:rsidRPr="0098243E">
        <w:t xml:space="preserve"> </w:t>
      </w:r>
      <w:r w:rsidRPr="0098243E">
        <w:rPr>
          <w:b/>
          <w:bCs/>
          <w:u w:val="double"/>
        </w:rPr>
        <w:t>– NEOTEVÍRAT“.</w:t>
      </w:r>
    </w:p>
    <w:p w:rsidR="00EE238C" w:rsidRPr="00D86BD6" w:rsidRDefault="00EE238C" w:rsidP="0098243E">
      <w:pPr>
        <w:pStyle w:val="Nadpis10"/>
        <w:tabs>
          <w:tab w:val="clear" w:pos="432"/>
          <w:tab w:val="num" w:pos="426"/>
        </w:tabs>
        <w:spacing w:line="280" w:lineRule="atLeast"/>
        <w:ind w:left="792" w:hanging="792"/>
        <w:rPr>
          <w:rFonts w:cs="Arial"/>
          <w:sz w:val="24"/>
          <w:szCs w:val="24"/>
        </w:rPr>
      </w:pPr>
      <w:bookmarkStart w:id="57" w:name="_Toc309812778"/>
      <w:bookmarkStart w:id="58" w:name="_Toc405980341"/>
      <w:r w:rsidRPr="00D86BD6">
        <w:rPr>
          <w:rFonts w:cs="Arial"/>
          <w:sz w:val="24"/>
          <w:szCs w:val="24"/>
        </w:rPr>
        <w:t>místo a termín otevírání obálek s nabídkami</w:t>
      </w:r>
      <w:bookmarkEnd w:id="57"/>
      <w:bookmarkEnd w:id="58"/>
    </w:p>
    <w:p w:rsidR="004114B4" w:rsidRPr="0098243E" w:rsidRDefault="004114B4" w:rsidP="0098243E">
      <w:pPr>
        <w:pStyle w:val="FormtovanvHTML"/>
        <w:spacing w:before="240" w:after="240" w:line="280" w:lineRule="atLeast"/>
        <w:ind w:left="425"/>
        <w:jc w:val="both"/>
        <w:rPr>
          <w:rFonts w:ascii="Arial" w:hAnsi="Arial" w:cs="Arial"/>
        </w:rPr>
      </w:pPr>
      <w:r w:rsidRPr="0098243E">
        <w:rPr>
          <w:rFonts w:ascii="Arial" w:hAnsi="Arial" w:cs="Arial"/>
        </w:rPr>
        <w:t xml:space="preserve">V souvislosti s použitím elektronické aukce, jako prostředku pro hodnocení nabídek, proběhne otevírání obálek </w:t>
      </w:r>
      <w:r w:rsidR="0098243E" w:rsidRPr="0098243E">
        <w:rPr>
          <w:rFonts w:ascii="Arial" w:hAnsi="Arial" w:cs="Arial"/>
        </w:rPr>
        <w:t xml:space="preserve">s nabídkami </w:t>
      </w:r>
      <w:r w:rsidRPr="0098243E">
        <w:rPr>
          <w:rFonts w:ascii="Arial" w:hAnsi="Arial" w:cs="Arial"/>
        </w:rPr>
        <w:t xml:space="preserve">ve smyslu § 71 odst. 7 </w:t>
      </w:r>
      <w:r w:rsidR="0098243E" w:rsidRPr="0098243E">
        <w:rPr>
          <w:rFonts w:ascii="Arial" w:hAnsi="Arial" w:cs="Arial"/>
        </w:rPr>
        <w:t>z</w:t>
      </w:r>
      <w:r w:rsidRPr="0098243E">
        <w:rPr>
          <w:rFonts w:ascii="Arial" w:hAnsi="Arial" w:cs="Arial"/>
        </w:rPr>
        <w:t xml:space="preserve">ákona </w:t>
      </w:r>
      <w:r w:rsidRPr="0098243E">
        <w:rPr>
          <w:rFonts w:ascii="Arial" w:hAnsi="Arial" w:cs="Arial"/>
          <w:b/>
        </w:rPr>
        <w:t>bez přítomnosti uchazečů</w:t>
      </w:r>
      <w:r w:rsidRPr="0098243E">
        <w:rPr>
          <w:rFonts w:ascii="Arial" w:hAnsi="Arial" w:cs="Arial"/>
        </w:rPr>
        <w:t>.</w:t>
      </w:r>
    </w:p>
    <w:p w:rsidR="004114B4" w:rsidRPr="0098243E" w:rsidRDefault="004114B4" w:rsidP="0098243E">
      <w:pPr>
        <w:spacing w:after="120" w:line="280" w:lineRule="atLeast"/>
        <w:ind w:left="425"/>
        <w:jc w:val="both"/>
      </w:pPr>
      <w:r w:rsidRPr="0098243E">
        <w:t xml:space="preserve">Otevírání obálek s nabídkami proběhne v sídle </w:t>
      </w:r>
      <w:r w:rsidR="0098243E" w:rsidRPr="0098243E">
        <w:t>z</w:t>
      </w:r>
      <w:r w:rsidRPr="0098243E">
        <w:t>adavatele, v budově Ministerstva práce a</w:t>
      </w:r>
      <w:r w:rsidR="00333557">
        <w:t> </w:t>
      </w:r>
      <w:r w:rsidRPr="0098243E">
        <w:t xml:space="preserve">sociálních věcí České republiky, Na Poříčním právu 1/376, 128 01 Praha 2. </w:t>
      </w:r>
    </w:p>
    <w:p w:rsidR="00EE238C" w:rsidRPr="0098243E" w:rsidRDefault="0062153C" w:rsidP="0098243E">
      <w:pPr>
        <w:pStyle w:val="Nadpis10"/>
        <w:tabs>
          <w:tab w:val="clear" w:pos="432"/>
          <w:tab w:val="num" w:pos="426"/>
        </w:tabs>
        <w:spacing w:line="280" w:lineRule="atLeast"/>
        <w:ind w:left="792" w:hanging="792"/>
        <w:rPr>
          <w:rFonts w:cs="Arial"/>
          <w:sz w:val="22"/>
          <w:szCs w:val="22"/>
        </w:rPr>
      </w:pPr>
      <w:bookmarkStart w:id="59" w:name="_Toc405980342"/>
      <w:r w:rsidRPr="00D86BD6">
        <w:rPr>
          <w:rFonts w:cs="Arial"/>
          <w:sz w:val="24"/>
          <w:szCs w:val="24"/>
        </w:rPr>
        <w:t>Dodatečné informace k zadávacím podmínkám, prohlídka místa plnění</w:t>
      </w:r>
      <w:bookmarkEnd w:id="59"/>
    </w:p>
    <w:p w:rsidR="0062153C" w:rsidRPr="0098243E" w:rsidRDefault="0062153C" w:rsidP="0098243E">
      <w:pPr>
        <w:spacing w:line="280" w:lineRule="atLeast"/>
        <w:ind w:left="426"/>
        <w:jc w:val="both"/>
      </w:pPr>
      <w:r w:rsidRPr="0098243E">
        <w:rPr>
          <w:bCs/>
        </w:rPr>
        <w:t>Žádost o dodatečné informace k zadávacím podmínkám</w:t>
      </w:r>
      <w:r w:rsidRPr="0098243E">
        <w:t xml:space="preserve"> je možno podat a doručit písemně (e</w:t>
      </w:r>
      <w:r w:rsidRPr="0098243E">
        <w:noBreakHyphen/>
        <w:t xml:space="preserve">mail, pošta) nejpozději </w:t>
      </w:r>
      <w:r w:rsidRPr="0098243E">
        <w:rPr>
          <w:u w:val="single"/>
        </w:rPr>
        <w:t>6 pracovních dnů</w:t>
      </w:r>
      <w:r w:rsidRPr="0098243E">
        <w:t xml:space="preserve"> před uplynutím lhůty pro podání nabídek.</w:t>
      </w:r>
    </w:p>
    <w:p w:rsidR="0062153C" w:rsidRPr="0098243E" w:rsidRDefault="0062153C" w:rsidP="0098243E">
      <w:pPr>
        <w:spacing w:before="120" w:line="280" w:lineRule="atLeast"/>
        <w:ind w:left="426"/>
        <w:jc w:val="both"/>
      </w:pPr>
      <w:r w:rsidRPr="0098243E">
        <w:t xml:space="preserve">Žádost o dodatečné informace k zadávacím podmínkám musí být doručena na adresu zadavatele: Na Poříčním právu 1/376, 128 01 Praha 2, kontaktní osoba: RNDr. Zbyněk Sedlák, </w:t>
      </w:r>
      <w:r w:rsidR="00B673EC">
        <w:br/>
      </w:r>
      <w:r w:rsidRPr="0098243E">
        <w:t xml:space="preserve">tel: +420 221 922 876, e-mail: </w:t>
      </w:r>
      <w:hyperlink r:id="rId18" w:history="1">
        <w:r w:rsidRPr="0098243E">
          <w:rPr>
            <w:rStyle w:val="Hypertextovodkaz"/>
            <w:rFonts w:cs="Arial"/>
          </w:rPr>
          <w:t>zbynek.sedlak@mpsv.cz</w:t>
        </w:r>
      </w:hyperlink>
      <w:r w:rsidRPr="0098243E">
        <w:t>.</w:t>
      </w:r>
    </w:p>
    <w:p w:rsidR="0062153C" w:rsidRPr="0098243E" w:rsidRDefault="0062153C" w:rsidP="0098243E">
      <w:pPr>
        <w:spacing w:before="120" w:line="280" w:lineRule="atLeast"/>
        <w:ind w:left="426"/>
        <w:jc w:val="both"/>
      </w:pPr>
      <w:r w:rsidRPr="0098243E">
        <w:t xml:space="preserve">Dodatečné informace k zadávacím podmínkám včetně přesného znění požadavku budou poskytnuty stejným způsobem, kterým byla poskytnuta zadávací dokumentace a uveřejněny </w:t>
      </w:r>
      <w:r w:rsidR="00B673EC">
        <w:br/>
      </w:r>
      <w:r w:rsidRPr="0098243E">
        <w:t xml:space="preserve">na profilu zadavatele, a to nejpozději do </w:t>
      </w:r>
      <w:r w:rsidRPr="0098243E">
        <w:rPr>
          <w:u w:val="single"/>
        </w:rPr>
        <w:t>4 pracovních dnů</w:t>
      </w:r>
      <w:r w:rsidRPr="0098243E">
        <w:t xml:space="preserve"> ode dne doručení požadavku dodavatele dle § 49 odst. 2 zákona.</w:t>
      </w:r>
    </w:p>
    <w:p w:rsidR="0062153C" w:rsidRPr="0098243E" w:rsidRDefault="0062153C" w:rsidP="0098243E">
      <w:pPr>
        <w:spacing w:line="280" w:lineRule="atLeast"/>
        <w:ind w:left="426"/>
        <w:jc w:val="both"/>
      </w:pPr>
    </w:p>
    <w:p w:rsidR="0062153C" w:rsidRPr="0098243E" w:rsidRDefault="0062153C" w:rsidP="0098243E">
      <w:pPr>
        <w:spacing w:line="280" w:lineRule="atLeast"/>
        <w:ind w:left="426"/>
        <w:jc w:val="both"/>
        <w:rPr>
          <w:u w:val="single"/>
        </w:rPr>
      </w:pPr>
      <w:r w:rsidRPr="0098243E">
        <w:rPr>
          <w:u w:val="single"/>
        </w:rPr>
        <w:t>Prohlídka místa plnění veřejné zakázky nebude vzhledem k charakteru veřejné zakázky uskutečněna.</w:t>
      </w:r>
    </w:p>
    <w:p w:rsidR="0062153C" w:rsidRPr="00D86BD6" w:rsidRDefault="0062153C" w:rsidP="0098243E">
      <w:pPr>
        <w:pStyle w:val="Nadpis10"/>
        <w:tabs>
          <w:tab w:val="num" w:pos="792"/>
        </w:tabs>
        <w:spacing w:line="280" w:lineRule="atLeast"/>
        <w:rPr>
          <w:rFonts w:cs="Arial"/>
          <w:sz w:val="24"/>
          <w:szCs w:val="24"/>
        </w:rPr>
      </w:pPr>
      <w:bookmarkStart w:id="60" w:name="_Toc405980343"/>
      <w:r w:rsidRPr="00D86BD6">
        <w:rPr>
          <w:rFonts w:cs="Arial"/>
          <w:sz w:val="24"/>
          <w:szCs w:val="24"/>
        </w:rPr>
        <w:t>Zadávací lhůta</w:t>
      </w:r>
      <w:bookmarkEnd w:id="60"/>
    </w:p>
    <w:p w:rsidR="0098243E" w:rsidRPr="0098243E" w:rsidRDefault="0098243E" w:rsidP="0098243E">
      <w:pPr>
        <w:tabs>
          <w:tab w:val="num" w:pos="2138"/>
        </w:tabs>
        <w:spacing w:after="120" w:line="280" w:lineRule="atLeast"/>
        <w:ind w:left="538"/>
        <w:jc w:val="both"/>
        <w:rPr>
          <w:noProof w:val="0"/>
        </w:rPr>
      </w:pPr>
      <w:r w:rsidRPr="0098243E">
        <w:rPr>
          <w:noProof w:val="0"/>
        </w:rPr>
        <w:t>Délka zadávací lhůty dle § 43 zákona: 180 kalendářních dnů.</w:t>
      </w:r>
    </w:p>
    <w:p w:rsidR="0062153C" w:rsidRDefault="0098243E" w:rsidP="0098243E">
      <w:pPr>
        <w:tabs>
          <w:tab w:val="num" w:pos="2138"/>
        </w:tabs>
        <w:spacing w:after="120" w:line="280" w:lineRule="atLeast"/>
        <w:ind w:left="538"/>
        <w:jc w:val="both"/>
        <w:rPr>
          <w:noProof w:val="0"/>
        </w:rPr>
      </w:pPr>
      <w:r w:rsidRPr="0098243E">
        <w:rPr>
          <w:noProof w:val="0"/>
        </w:rPr>
        <w:t>Zadávací lhůta začíná běžet okamžikem skončení lhůty pro podání nabídek a končí dnem doručení oznámení zadavatele o výběru nejvhodnější nabídky. Zadávací lhůta se prodlužuje uchazečům, s nimiž může zadavatel uzavřít smlouvu, až do doby uzavření smlouvy podle § 82 odst. 4 zákona nebo do zrušení zadávacího řízení.</w:t>
      </w:r>
    </w:p>
    <w:p w:rsidR="00992C12" w:rsidRDefault="00992C12" w:rsidP="0098243E">
      <w:pPr>
        <w:tabs>
          <w:tab w:val="num" w:pos="2138"/>
        </w:tabs>
        <w:spacing w:after="120" w:line="280" w:lineRule="atLeast"/>
        <w:ind w:left="538"/>
        <w:jc w:val="both"/>
        <w:rPr>
          <w:noProof w:val="0"/>
        </w:rPr>
      </w:pPr>
    </w:p>
    <w:p w:rsidR="00992C12" w:rsidRPr="0098243E" w:rsidRDefault="00992C12" w:rsidP="0098243E">
      <w:pPr>
        <w:tabs>
          <w:tab w:val="num" w:pos="2138"/>
        </w:tabs>
        <w:spacing w:after="120" w:line="280" w:lineRule="atLeast"/>
        <w:ind w:left="538"/>
        <w:jc w:val="both"/>
        <w:rPr>
          <w:noProof w:val="0"/>
        </w:rPr>
      </w:pPr>
    </w:p>
    <w:p w:rsidR="0062153C" w:rsidRPr="00D86BD6" w:rsidRDefault="0098243E" w:rsidP="00CE2F4F">
      <w:pPr>
        <w:pStyle w:val="Nadpis10"/>
        <w:keepNext w:val="0"/>
        <w:widowControl w:val="0"/>
        <w:tabs>
          <w:tab w:val="num" w:pos="792"/>
        </w:tabs>
        <w:spacing w:line="280" w:lineRule="atLeast"/>
        <w:rPr>
          <w:rFonts w:cs="Arial"/>
          <w:sz w:val="24"/>
          <w:szCs w:val="24"/>
        </w:rPr>
      </w:pPr>
      <w:bookmarkStart w:id="61" w:name="_Toc405980344"/>
      <w:r w:rsidRPr="00D86BD6">
        <w:rPr>
          <w:rFonts w:cs="Arial"/>
          <w:sz w:val="24"/>
          <w:szCs w:val="24"/>
        </w:rPr>
        <w:lastRenderedPageBreak/>
        <w:t>zadávací dokumentace a podmínky přístupu či poskytnutí zadávací dokumentace</w:t>
      </w:r>
      <w:bookmarkEnd w:id="61"/>
    </w:p>
    <w:p w:rsidR="0062153C" w:rsidRDefault="0098243E" w:rsidP="00CE2F4F">
      <w:pPr>
        <w:widowControl w:val="0"/>
        <w:tabs>
          <w:tab w:val="num" w:pos="2138"/>
        </w:tabs>
        <w:spacing w:after="120" w:line="280" w:lineRule="atLeast"/>
        <w:ind w:left="538"/>
        <w:jc w:val="both"/>
        <w:rPr>
          <w:bCs/>
          <w:noProof w:val="0"/>
        </w:rPr>
      </w:pPr>
      <w:r w:rsidRPr="0098243E">
        <w:rPr>
          <w:noProof w:val="0"/>
          <w:color w:val="000000"/>
        </w:rPr>
        <w:t xml:space="preserve">Zadávací dokumentace vč. všech příloh je uveřejněna v souladu s § 48 zákona na profilu zadavatele: </w:t>
      </w:r>
      <w:hyperlink r:id="rId19" w:history="1">
        <w:r w:rsidRPr="0098243E">
          <w:rPr>
            <w:bCs/>
            <w:noProof w:val="0"/>
            <w:color w:val="0000FF"/>
            <w:u w:val="single"/>
          </w:rPr>
          <w:t>https://www.egordion.cz/nabidkaGORDION/profilMPSV</w:t>
        </w:r>
      </w:hyperlink>
      <w:r w:rsidRPr="0098243E">
        <w:rPr>
          <w:bCs/>
          <w:noProof w:val="0"/>
        </w:rPr>
        <w:t xml:space="preserve"> (automaticky přesměrováno na </w:t>
      </w:r>
      <w:hyperlink r:id="rId20" w:history="1">
        <w:r w:rsidR="002D0AC2" w:rsidRPr="0077093A">
          <w:rPr>
            <w:rStyle w:val="Hypertextovodkaz"/>
            <w:rFonts w:cs="Arial"/>
            <w:bCs/>
            <w:noProof w:val="0"/>
          </w:rPr>
          <w:t>https://www.tenderarena.cz/profil/detail.jsf?identifikator=MPSV</w:t>
        </w:r>
      </w:hyperlink>
      <w:r w:rsidRPr="0098243E">
        <w:rPr>
          <w:bCs/>
          <w:noProof w:val="0"/>
        </w:rPr>
        <w:t>).</w:t>
      </w:r>
    </w:p>
    <w:p w:rsidR="002D0AC2" w:rsidRDefault="002D0AC2" w:rsidP="00AD2292">
      <w:pPr>
        <w:widowControl w:val="0"/>
        <w:tabs>
          <w:tab w:val="num" w:pos="2138"/>
        </w:tabs>
        <w:spacing w:after="120" w:line="280" w:lineRule="atLeast"/>
        <w:ind w:left="538"/>
        <w:jc w:val="both"/>
        <w:rPr>
          <w:bCs/>
          <w:noProof w:val="0"/>
        </w:rPr>
      </w:pPr>
      <w:r>
        <w:rPr>
          <w:bCs/>
          <w:noProof w:val="0"/>
        </w:rPr>
        <w:t>Z</w:t>
      </w:r>
      <w:r w:rsidRPr="002D0AC2">
        <w:rPr>
          <w:bCs/>
          <w:noProof w:val="0"/>
        </w:rPr>
        <w:t xml:space="preserve">adavatel předpokládá </w:t>
      </w:r>
      <w:r w:rsidR="00CE2F4F">
        <w:rPr>
          <w:bCs/>
          <w:noProof w:val="0"/>
        </w:rPr>
        <w:t xml:space="preserve">během realizace zadávacího řízení </w:t>
      </w:r>
      <w:r w:rsidRPr="002D0AC2">
        <w:rPr>
          <w:bCs/>
          <w:noProof w:val="0"/>
        </w:rPr>
        <w:t xml:space="preserve">změnu adresy profilu zadavatele; </w:t>
      </w:r>
      <w:r w:rsidR="00BC5F62">
        <w:rPr>
          <w:bCs/>
          <w:noProof w:val="0"/>
        </w:rPr>
        <w:br/>
      </w:r>
      <w:r w:rsidRPr="002D0AC2">
        <w:rPr>
          <w:bCs/>
          <w:noProof w:val="0"/>
        </w:rPr>
        <w:t>o</w:t>
      </w:r>
      <w:r w:rsidR="00BC5F62">
        <w:rPr>
          <w:bCs/>
          <w:noProof w:val="0"/>
        </w:rPr>
        <w:t xml:space="preserve"> případné</w:t>
      </w:r>
      <w:r w:rsidRPr="002D0AC2">
        <w:rPr>
          <w:bCs/>
          <w:noProof w:val="0"/>
        </w:rPr>
        <w:t xml:space="preserve"> změně ad</w:t>
      </w:r>
      <w:r>
        <w:rPr>
          <w:bCs/>
          <w:noProof w:val="0"/>
        </w:rPr>
        <w:t>resy profilu zadavatele budou všichni zadavateli známí uchaz</w:t>
      </w:r>
      <w:r w:rsidRPr="002D0AC2">
        <w:rPr>
          <w:bCs/>
          <w:noProof w:val="0"/>
        </w:rPr>
        <w:t>eči informováni v souladu se zákonem</w:t>
      </w:r>
      <w:r>
        <w:rPr>
          <w:bCs/>
          <w:noProof w:val="0"/>
        </w:rPr>
        <w:t>.</w:t>
      </w:r>
    </w:p>
    <w:p w:rsidR="00EE238C" w:rsidRPr="00D86BD6" w:rsidRDefault="00EE238C" w:rsidP="00AD2292">
      <w:pPr>
        <w:pStyle w:val="Nadpis10"/>
        <w:keepNext w:val="0"/>
        <w:widowControl w:val="0"/>
        <w:spacing w:line="280" w:lineRule="atLeast"/>
        <w:rPr>
          <w:rFonts w:cs="Arial"/>
          <w:bCs/>
          <w:sz w:val="24"/>
          <w:szCs w:val="24"/>
        </w:rPr>
      </w:pPr>
      <w:bookmarkStart w:id="62" w:name="_Toc104130165"/>
      <w:r w:rsidRPr="0098243E">
        <w:rPr>
          <w:rFonts w:cs="Arial"/>
          <w:bCs/>
          <w:sz w:val="20"/>
          <w:szCs w:val="20"/>
        </w:rPr>
        <w:tab/>
      </w:r>
      <w:bookmarkStart w:id="63" w:name="_Toc405980345"/>
      <w:r w:rsidRPr="00D86BD6">
        <w:rPr>
          <w:rFonts w:cs="Arial"/>
          <w:bCs/>
          <w:sz w:val="24"/>
          <w:szCs w:val="24"/>
        </w:rPr>
        <w:t>Přílohy</w:t>
      </w:r>
      <w:bookmarkEnd w:id="62"/>
      <w:r w:rsidR="0098243E" w:rsidRPr="00D86BD6">
        <w:rPr>
          <w:rFonts w:cs="Arial"/>
          <w:bCs/>
          <w:sz w:val="24"/>
          <w:szCs w:val="24"/>
        </w:rPr>
        <w:t xml:space="preserve"> zadávací dokumentace</w:t>
      </w:r>
      <w:bookmarkEnd w:id="63"/>
    </w:p>
    <w:p w:rsidR="008960CD" w:rsidRDefault="008960CD" w:rsidP="00CE2F4F">
      <w:pPr>
        <w:widowControl w:val="0"/>
        <w:numPr>
          <w:ilvl w:val="0"/>
          <w:numId w:val="5"/>
        </w:numPr>
        <w:tabs>
          <w:tab w:val="num" w:pos="360"/>
          <w:tab w:val="left" w:pos="720"/>
        </w:tabs>
        <w:spacing w:line="280" w:lineRule="atLeast"/>
        <w:ind w:hanging="539"/>
        <w:rPr>
          <w:noProof w:val="0"/>
        </w:rPr>
      </w:pPr>
      <w:r>
        <w:rPr>
          <w:noProof w:val="0"/>
        </w:rPr>
        <w:t xml:space="preserve">Specifikace </w:t>
      </w:r>
      <w:r w:rsidR="00333557">
        <w:rPr>
          <w:noProof w:val="0"/>
        </w:rPr>
        <w:t>z</w:t>
      </w:r>
      <w:r>
        <w:rPr>
          <w:noProof w:val="0"/>
        </w:rPr>
        <w:t>boží</w:t>
      </w:r>
    </w:p>
    <w:p w:rsidR="00EE238C" w:rsidRDefault="003A40F0" w:rsidP="00CE2F4F">
      <w:pPr>
        <w:widowControl w:val="0"/>
        <w:numPr>
          <w:ilvl w:val="0"/>
          <w:numId w:val="5"/>
        </w:numPr>
        <w:tabs>
          <w:tab w:val="num" w:pos="360"/>
          <w:tab w:val="left" w:pos="720"/>
        </w:tabs>
        <w:spacing w:line="280" w:lineRule="atLeast"/>
        <w:ind w:hanging="539"/>
        <w:rPr>
          <w:noProof w:val="0"/>
        </w:rPr>
      </w:pPr>
      <w:r w:rsidRPr="0098243E">
        <w:rPr>
          <w:noProof w:val="0"/>
        </w:rPr>
        <w:t>Seznam</w:t>
      </w:r>
      <w:r w:rsidR="000225A7" w:rsidRPr="0098243E">
        <w:rPr>
          <w:noProof w:val="0"/>
        </w:rPr>
        <w:t xml:space="preserve"> míst plnění</w:t>
      </w:r>
    </w:p>
    <w:p w:rsidR="008960CD" w:rsidRPr="0098243E" w:rsidRDefault="008960CD" w:rsidP="00CE2F4F">
      <w:pPr>
        <w:widowControl w:val="0"/>
        <w:numPr>
          <w:ilvl w:val="0"/>
          <w:numId w:val="5"/>
        </w:numPr>
        <w:tabs>
          <w:tab w:val="num" w:pos="360"/>
          <w:tab w:val="left" w:pos="720"/>
        </w:tabs>
        <w:spacing w:line="280" w:lineRule="atLeast"/>
        <w:ind w:hanging="539"/>
        <w:rPr>
          <w:noProof w:val="0"/>
        </w:rPr>
      </w:pPr>
      <w:r w:rsidRPr="0098243E">
        <w:rPr>
          <w:noProof w:val="0"/>
        </w:rPr>
        <w:t>Návrh rámcové smlouvy (závazný vzor</w:t>
      </w:r>
      <w:r w:rsidR="008620F7">
        <w:rPr>
          <w:noProof w:val="0"/>
        </w:rPr>
        <w:t>)</w:t>
      </w:r>
    </w:p>
    <w:p w:rsidR="00A66B50" w:rsidRPr="0098243E" w:rsidRDefault="00A66B50" w:rsidP="00CE2F4F">
      <w:pPr>
        <w:widowControl w:val="0"/>
        <w:numPr>
          <w:ilvl w:val="0"/>
          <w:numId w:val="5"/>
        </w:numPr>
        <w:tabs>
          <w:tab w:val="num" w:pos="360"/>
          <w:tab w:val="left" w:pos="720"/>
        </w:tabs>
        <w:spacing w:line="280" w:lineRule="atLeast"/>
        <w:ind w:hanging="539"/>
        <w:rPr>
          <w:noProof w:val="0"/>
        </w:rPr>
      </w:pPr>
      <w:r w:rsidRPr="0098243E">
        <w:rPr>
          <w:noProof w:val="0"/>
        </w:rPr>
        <w:t>Kvalifikační dokumentace</w:t>
      </w:r>
    </w:p>
    <w:p w:rsidR="000225A7" w:rsidRPr="00D86BD6" w:rsidRDefault="000225A7" w:rsidP="00CE2F4F">
      <w:pPr>
        <w:widowControl w:val="0"/>
        <w:numPr>
          <w:ilvl w:val="0"/>
          <w:numId w:val="5"/>
        </w:numPr>
        <w:tabs>
          <w:tab w:val="num" w:pos="360"/>
          <w:tab w:val="left" w:pos="720"/>
        </w:tabs>
        <w:spacing w:line="280" w:lineRule="atLeast"/>
        <w:ind w:hanging="539"/>
        <w:rPr>
          <w:noProof w:val="0"/>
        </w:rPr>
      </w:pPr>
      <w:r w:rsidRPr="008620F7">
        <w:rPr>
          <w:rFonts w:eastAsia="Arial Unicode MS"/>
        </w:rPr>
        <w:t>Popis aukční síně</w:t>
      </w:r>
    </w:p>
    <w:p w:rsidR="00A65203" w:rsidRPr="0098243E" w:rsidRDefault="00A65203" w:rsidP="00CE2F4F">
      <w:pPr>
        <w:widowControl w:val="0"/>
        <w:numPr>
          <w:ilvl w:val="0"/>
          <w:numId w:val="5"/>
        </w:numPr>
        <w:tabs>
          <w:tab w:val="num" w:pos="360"/>
          <w:tab w:val="left" w:pos="720"/>
        </w:tabs>
        <w:spacing w:line="280" w:lineRule="atLeast"/>
        <w:ind w:hanging="539"/>
        <w:rPr>
          <w:noProof w:val="0"/>
        </w:rPr>
      </w:pPr>
      <w:r w:rsidRPr="0098243E">
        <w:rPr>
          <w:rFonts w:eastAsia="Arial Unicode MS"/>
        </w:rPr>
        <w:t xml:space="preserve">Položkový rozpočet </w:t>
      </w:r>
    </w:p>
    <w:p w:rsidR="00F348F1" w:rsidRPr="0098243E" w:rsidRDefault="00F348F1" w:rsidP="00CE2F4F">
      <w:pPr>
        <w:widowControl w:val="0"/>
        <w:numPr>
          <w:ilvl w:val="0"/>
          <w:numId w:val="5"/>
        </w:numPr>
        <w:tabs>
          <w:tab w:val="num" w:pos="360"/>
          <w:tab w:val="left" w:pos="720"/>
        </w:tabs>
        <w:spacing w:line="280" w:lineRule="atLeast"/>
        <w:ind w:hanging="539"/>
        <w:rPr>
          <w:noProof w:val="0"/>
        </w:rPr>
      </w:pPr>
      <w:r w:rsidRPr="0098243E">
        <w:rPr>
          <w:noProof w:val="0"/>
        </w:rPr>
        <w:t>Krycí list nabídky (vzor)</w:t>
      </w:r>
    </w:p>
    <w:p w:rsidR="00F348F1" w:rsidRPr="0098243E" w:rsidRDefault="00A65203" w:rsidP="00CE2F4F">
      <w:pPr>
        <w:widowControl w:val="0"/>
        <w:numPr>
          <w:ilvl w:val="0"/>
          <w:numId w:val="5"/>
        </w:numPr>
        <w:tabs>
          <w:tab w:val="num" w:pos="360"/>
          <w:tab w:val="left" w:pos="720"/>
        </w:tabs>
        <w:spacing w:line="280" w:lineRule="atLeast"/>
        <w:ind w:hanging="539"/>
        <w:rPr>
          <w:noProof w:val="0"/>
        </w:rPr>
      </w:pPr>
      <w:r w:rsidRPr="0098243E">
        <w:rPr>
          <w:noProof w:val="0"/>
        </w:rPr>
        <w:t>Seznam subdodavatelů (vzor)</w:t>
      </w:r>
    </w:p>
    <w:p w:rsidR="00A65203" w:rsidRPr="0098243E" w:rsidRDefault="00A65203" w:rsidP="00CE2F4F">
      <w:pPr>
        <w:widowControl w:val="0"/>
        <w:numPr>
          <w:ilvl w:val="0"/>
          <w:numId w:val="5"/>
        </w:numPr>
        <w:tabs>
          <w:tab w:val="num" w:pos="360"/>
          <w:tab w:val="left" w:pos="720"/>
        </w:tabs>
        <w:spacing w:line="280" w:lineRule="atLeast"/>
        <w:ind w:hanging="539"/>
        <w:rPr>
          <w:noProof w:val="0"/>
        </w:rPr>
      </w:pPr>
      <w:r w:rsidRPr="0098243E">
        <w:rPr>
          <w:noProof w:val="0"/>
        </w:rPr>
        <w:t>Čestné prohlášení v souladu s § 68 odst. 3 zákona (vzor)</w:t>
      </w:r>
    </w:p>
    <w:p w:rsidR="00333557" w:rsidRDefault="00333557" w:rsidP="00CE2F4F">
      <w:pPr>
        <w:widowControl w:val="0"/>
        <w:tabs>
          <w:tab w:val="left" w:pos="1695"/>
        </w:tabs>
        <w:spacing w:line="280" w:lineRule="atLeast"/>
        <w:rPr>
          <w:noProof w:val="0"/>
        </w:rPr>
      </w:pPr>
    </w:p>
    <w:p w:rsidR="00333557" w:rsidRDefault="00333557" w:rsidP="00CE2F4F">
      <w:pPr>
        <w:widowControl w:val="0"/>
        <w:tabs>
          <w:tab w:val="left" w:pos="1695"/>
        </w:tabs>
        <w:spacing w:line="280" w:lineRule="atLeast"/>
        <w:rPr>
          <w:noProof w:val="0"/>
        </w:rPr>
      </w:pPr>
    </w:p>
    <w:p w:rsidR="00EE238C" w:rsidRPr="0098243E" w:rsidRDefault="00EE238C" w:rsidP="00CE2F4F">
      <w:pPr>
        <w:widowControl w:val="0"/>
        <w:tabs>
          <w:tab w:val="left" w:pos="1695"/>
        </w:tabs>
        <w:spacing w:line="280" w:lineRule="atLeast"/>
        <w:rPr>
          <w:noProof w:val="0"/>
        </w:rPr>
      </w:pPr>
      <w:r w:rsidRPr="0098243E">
        <w:rPr>
          <w:noProof w:val="0"/>
        </w:rPr>
        <w:t xml:space="preserve">V Praze dne </w:t>
      </w:r>
      <w:r w:rsidR="003856E4">
        <w:t>16. 2. 2014</w:t>
      </w:r>
      <w:r w:rsidRPr="0098243E">
        <w:rPr>
          <w:noProof w:val="0"/>
        </w:rPr>
        <w:tab/>
      </w:r>
      <w:r w:rsidRPr="0098243E">
        <w:rPr>
          <w:noProof w:val="0"/>
        </w:rPr>
        <w:tab/>
      </w:r>
      <w:r w:rsidRPr="0098243E">
        <w:rPr>
          <w:noProof w:val="0"/>
        </w:rPr>
        <w:tab/>
      </w:r>
      <w:r w:rsidRPr="0098243E">
        <w:rPr>
          <w:noProof w:val="0"/>
        </w:rPr>
        <w:tab/>
      </w:r>
      <w:r w:rsidRPr="0098243E">
        <w:rPr>
          <w:noProof w:val="0"/>
        </w:rPr>
        <w:tab/>
      </w:r>
    </w:p>
    <w:p w:rsidR="00EE238C" w:rsidRPr="0098243E" w:rsidRDefault="00EE238C" w:rsidP="00CE2F4F">
      <w:pPr>
        <w:widowControl w:val="0"/>
        <w:tabs>
          <w:tab w:val="left" w:pos="1695"/>
        </w:tabs>
        <w:spacing w:line="280" w:lineRule="atLeast"/>
        <w:rPr>
          <w:noProof w:val="0"/>
        </w:rPr>
      </w:pPr>
    </w:p>
    <w:p w:rsidR="00EE238C" w:rsidRPr="0098243E" w:rsidRDefault="00EE238C" w:rsidP="00CE2F4F">
      <w:pPr>
        <w:widowControl w:val="0"/>
        <w:tabs>
          <w:tab w:val="left" w:pos="1695"/>
        </w:tabs>
        <w:spacing w:line="280" w:lineRule="atLeast"/>
      </w:pPr>
    </w:p>
    <w:p w:rsidR="00A26922" w:rsidRPr="0098243E" w:rsidRDefault="00A26922" w:rsidP="00CE2F4F">
      <w:pPr>
        <w:widowControl w:val="0"/>
        <w:tabs>
          <w:tab w:val="left" w:pos="3969"/>
        </w:tabs>
        <w:spacing w:line="280" w:lineRule="atLeast"/>
        <w:ind w:left="4536"/>
        <w:jc w:val="center"/>
      </w:pPr>
      <w:r w:rsidRPr="0098243E">
        <w:t>Robin Povšík</w:t>
      </w:r>
      <w:r w:rsidR="003856E4">
        <w:t>, v.r.</w:t>
      </w:r>
    </w:p>
    <w:p w:rsidR="00A26922" w:rsidRPr="0098243E" w:rsidRDefault="00A26922" w:rsidP="00CE2F4F">
      <w:pPr>
        <w:widowControl w:val="0"/>
        <w:tabs>
          <w:tab w:val="left" w:pos="3969"/>
        </w:tabs>
        <w:spacing w:line="280" w:lineRule="atLeast"/>
        <w:ind w:left="4536"/>
        <w:jc w:val="center"/>
      </w:pPr>
      <w:r w:rsidRPr="0098243E">
        <w:t>náměstek ministryně pro řízení ú</w:t>
      </w:r>
      <w:r w:rsidR="00A54BD4">
        <w:t>ř</w:t>
      </w:r>
      <w:r w:rsidRPr="0098243E">
        <w:t>adu</w:t>
      </w:r>
    </w:p>
    <w:p w:rsidR="00EE238C" w:rsidRPr="00A26922" w:rsidRDefault="00A26922" w:rsidP="00CE2F4F">
      <w:pPr>
        <w:widowControl w:val="0"/>
        <w:tabs>
          <w:tab w:val="left" w:pos="3969"/>
        </w:tabs>
        <w:spacing w:line="280" w:lineRule="atLeast"/>
        <w:ind w:left="4536"/>
        <w:jc w:val="center"/>
      </w:pPr>
      <w:r w:rsidRPr="0098243E">
        <w:t>ČR – Mini</w:t>
      </w:r>
      <w:r w:rsidR="00A54BD4">
        <w:t>s</w:t>
      </w:r>
      <w:r w:rsidRPr="0098243E">
        <w:t>terstvo práce a</w:t>
      </w:r>
      <w:r>
        <w:t xml:space="preserve"> sociálních věcí</w:t>
      </w:r>
    </w:p>
    <w:sectPr w:rsidR="00EE238C" w:rsidRPr="00A26922" w:rsidSect="0051225B">
      <w:type w:val="continuous"/>
      <w:pgSz w:w="11906" w:h="16838" w:code="9"/>
      <w:pgMar w:top="1618" w:right="1286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1F67" w:rsidRDefault="00A71F67">
      <w:r>
        <w:separator/>
      </w:r>
    </w:p>
  </w:endnote>
  <w:endnote w:type="continuationSeparator" w:id="0">
    <w:p w:rsidR="00A71F67" w:rsidRDefault="00A71F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Nimbus Sans L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F67" w:rsidRDefault="00A71F67">
    <w:pPr>
      <w:pStyle w:val="Zpat"/>
      <w:tabs>
        <w:tab w:val="clear" w:pos="4536"/>
        <w:tab w:val="clear" w:pos="9072"/>
        <w:tab w:val="right" w:pos="9043"/>
      </w:tabs>
      <w:ind w:right="-1370"/>
      <w:rPr>
        <w:i w:val="0"/>
      </w:rPr>
    </w:pPr>
    <w:r>
      <w:rPr>
        <w:i w:val="0"/>
      </w:rPr>
      <w:t>________________________________________________________________________________________________________</w:t>
    </w:r>
  </w:p>
  <w:p w:rsidR="00A71F67" w:rsidRPr="00AA6258" w:rsidRDefault="00A71F67" w:rsidP="00FD334A">
    <w:pPr>
      <w:spacing w:line="360" w:lineRule="auto"/>
      <w:jc w:val="center"/>
      <w:rPr>
        <w:rFonts w:ascii="Calibri" w:hAnsi="Calibri" w:cs="Calibri"/>
        <w:b/>
        <w:i/>
        <w:highlight w:val="yellow"/>
      </w:rPr>
    </w:pPr>
    <w:r w:rsidRPr="004063E4">
      <w:rPr>
        <w:i/>
      </w:rPr>
      <w:tab/>
    </w:r>
    <w:r w:rsidRPr="00AA6258">
      <w:rPr>
        <w:rFonts w:ascii="Calibri" w:hAnsi="Calibri" w:cs="Calibri"/>
        <w:i/>
      </w:rPr>
      <w:t xml:space="preserve">strana </w:t>
    </w:r>
    <w:r w:rsidRPr="00AA6258">
      <w:rPr>
        <w:rFonts w:ascii="Calibri" w:hAnsi="Calibri" w:cs="Calibri"/>
        <w:i/>
      </w:rPr>
      <w:fldChar w:fldCharType="begin"/>
    </w:r>
    <w:r w:rsidRPr="00AA6258">
      <w:rPr>
        <w:rFonts w:ascii="Calibri" w:hAnsi="Calibri" w:cs="Calibri"/>
        <w:i/>
      </w:rPr>
      <w:instrText xml:space="preserve"> PAGE </w:instrText>
    </w:r>
    <w:r w:rsidRPr="00AA6258">
      <w:rPr>
        <w:rFonts w:ascii="Calibri" w:hAnsi="Calibri" w:cs="Calibri"/>
        <w:i/>
      </w:rPr>
      <w:fldChar w:fldCharType="separate"/>
    </w:r>
    <w:r w:rsidR="008B3631">
      <w:rPr>
        <w:rFonts w:ascii="Calibri" w:hAnsi="Calibri" w:cs="Calibri"/>
        <w:i/>
      </w:rPr>
      <w:t>17</w:t>
    </w:r>
    <w:r w:rsidRPr="00AA6258">
      <w:rPr>
        <w:rFonts w:ascii="Calibri" w:hAnsi="Calibri" w:cs="Calibri"/>
        <w:i/>
      </w:rPr>
      <w:fldChar w:fldCharType="end"/>
    </w:r>
    <w:r w:rsidRPr="00AA6258">
      <w:rPr>
        <w:rFonts w:ascii="Calibri" w:hAnsi="Calibri" w:cs="Calibri"/>
        <w:i/>
      </w:rPr>
      <w:t xml:space="preserve"> (z </w:t>
    </w:r>
    <w:r w:rsidRPr="00AA6258">
      <w:rPr>
        <w:rFonts w:ascii="Calibri" w:hAnsi="Calibri" w:cs="Calibri"/>
        <w:i/>
      </w:rPr>
      <w:fldChar w:fldCharType="begin"/>
    </w:r>
    <w:r w:rsidRPr="00AA6258">
      <w:rPr>
        <w:rFonts w:ascii="Calibri" w:hAnsi="Calibri" w:cs="Calibri"/>
        <w:i/>
      </w:rPr>
      <w:instrText xml:space="preserve"> NUMPAGES </w:instrText>
    </w:r>
    <w:r w:rsidRPr="00AA6258">
      <w:rPr>
        <w:rFonts w:ascii="Calibri" w:hAnsi="Calibri" w:cs="Calibri"/>
        <w:i/>
      </w:rPr>
      <w:fldChar w:fldCharType="separate"/>
    </w:r>
    <w:r w:rsidR="008B3631">
      <w:rPr>
        <w:rFonts w:ascii="Calibri" w:hAnsi="Calibri" w:cs="Calibri"/>
        <w:i/>
      </w:rPr>
      <w:t>17</w:t>
    </w:r>
    <w:r w:rsidRPr="00AA6258">
      <w:rPr>
        <w:rFonts w:ascii="Calibri" w:hAnsi="Calibri" w:cs="Calibri"/>
        <w:i/>
      </w:rPr>
      <w:fldChar w:fldCharType="end"/>
    </w:r>
    <w:r w:rsidRPr="00AA6258">
      <w:rPr>
        <w:rFonts w:ascii="Calibri" w:hAnsi="Calibri" w:cs="Calibri"/>
        <w:i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F67" w:rsidRPr="00E9247C" w:rsidRDefault="00A71F67" w:rsidP="00C8311E">
    <w:pPr>
      <w:pStyle w:val="Zhlav"/>
      <w:tabs>
        <w:tab w:val="clear" w:pos="4536"/>
        <w:tab w:val="clear" w:pos="9072"/>
        <w:tab w:val="right" w:pos="9071"/>
        <w:tab w:val="right" w:pos="13998"/>
      </w:tabs>
      <w:rPr>
        <w:i w:val="0"/>
        <w:sz w:val="18"/>
        <w:szCs w:val="18"/>
      </w:rPr>
    </w:pPr>
    <w:r>
      <w:rPr>
        <w:i w:val="0"/>
        <w:sz w:val="18"/>
        <w:szCs w:val="18"/>
      </w:rPr>
      <w:t>___________________________________________________________________________________________</w:t>
    </w:r>
  </w:p>
  <w:p w:rsidR="00A71F67" w:rsidRPr="00C8311E" w:rsidRDefault="00A71F67" w:rsidP="006C4CE1">
    <w:pPr>
      <w:jc w:val="center"/>
      <w:rPr>
        <w:i/>
        <w:sz w:val="18"/>
        <w:szCs w:val="18"/>
      </w:rPr>
    </w:pPr>
    <w:r w:rsidRPr="00C8311E">
      <w:rPr>
        <w:i/>
        <w:sz w:val="18"/>
        <w:szCs w:val="18"/>
      </w:rPr>
      <w:t xml:space="preserve">Zadávací dokumentace dle ust. § 44 zákona vymezuje předmět veřejné zakázky v podrobnostech nezbytných </w:t>
    </w:r>
    <w:r>
      <w:rPr>
        <w:i/>
        <w:sz w:val="18"/>
        <w:szCs w:val="18"/>
      </w:rPr>
      <w:br/>
    </w:r>
    <w:r w:rsidRPr="00C8311E">
      <w:rPr>
        <w:i/>
        <w:sz w:val="18"/>
        <w:szCs w:val="18"/>
      </w:rPr>
      <w:t xml:space="preserve">pro zpracování nabídky. Obsahuje doplňující informace k oznámení o veřejné zakázce a zadávací podmínky, které bude zadavatel posuzovat a jejichž nesplnění vede k vyřazení nabídek z hodnocení. Zadávací dokumentace je </w:t>
    </w:r>
    <w:r>
      <w:rPr>
        <w:i/>
        <w:sz w:val="18"/>
        <w:szCs w:val="18"/>
      </w:rPr>
      <w:br/>
    </w:r>
    <w:r w:rsidRPr="00C8311E">
      <w:rPr>
        <w:i/>
        <w:sz w:val="18"/>
        <w:szCs w:val="18"/>
      </w:rPr>
      <w:t>pro uchazeče o veřejnou zakázku závazná.</w:t>
    </w:r>
  </w:p>
  <w:p w:rsidR="00A71F67" w:rsidRPr="00C8311E" w:rsidRDefault="00A71F67" w:rsidP="006C4CE1">
    <w:pPr>
      <w:jc w:val="center"/>
      <w:rPr>
        <w:b/>
        <w:i/>
        <w:sz w:val="18"/>
        <w:szCs w:val="18"/>
      </w:rPr>
    </w:pPr>
    <w:r w:rsidRPr="00C8311E">
      <w:rPr>
        <w:b/>
        <w:i/>
        <w:sz w:val="18"/>
        <w:szCs w:val="18"/>
      </w:rPr>
      <w:t xml:space="preserve">Práva, povinnosti či podmínky v této dokumentaci neuvedené se řídí </w:t>
    </w:r>
    <w:r>
      <w:rPr>
        <w:b/>
        <w:i/>
        <w:sz w:val="18"/>
        <w:szCs w:val="18"/>
      </w:rPr>
      <w:t>z</w:t>
    </w:r>
    <w:r w:rsidRPr="00C8311E">
      <w:rPr>
        <w:b/>
        <w:i/>
        <w:sz w:val="18"/>
        <w:szCs w:val="18"/>
      </w:rPr>
      <w:t>ákonem.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1F67" w:rsidRDefault="00A71F67">
      <w:r>
        <w:separator/>
      </w:r>
    </w:p>
  </w:footnote>
  <w:footnote w:type="continuationSeparator" w:id="0">
    <w:p w:rsidR="00A71F67" w:rsidRDefault="00A71F67">
      <w:r>
        <w:continuationSeparator/>
      </w:r>
    </w:p>
  </w:footnote>
  <w:footnote w:id="1">
    <w:p w:rsidR="00A71F67" w:rsidRPr="008F48A8" w:rsidRDefault="00A71F67" w:rsidP="00BB5A5B">
      <w:pPr>
        <w:pStyle w:val="Textpoznpodarou"/>
        <w:jc w:val="both"/>
        <w:rPr>
          <w:rFonts w:cs="Arial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A71F67">
        <w:rPr>
          <w:i/>
          <w:sz w:val="16"/>
          <w:szCs w:val="16"/>
        </w:rPr>
        <w:t xml:space="preserve">Bod 9 </w:t>
      </w:r>
      <w:r w:rsidRPr="00A71F67">
        <w:rPr>
          <w:rFonts w:cs="Arial"/>
          <w:i/>
          <w:sz w:val="16"/>
          <w:szCs w:val="16"/>
        </w:rPr>
        <w:t xml:space="preserve">Článek IX Minimálních požadavků na vytvoření a provoz resortních systémů centralizovaného zadávání veřejných zakázek pro ústřední orgány státní správy za účelem posílení principů hospodárnosti, efektivnosti a účelnosti (3E) při zadávání veřejných zakázek a s tím souvisejícím dosažením finančních úspor ve veřejných rozpočtech (dále jen „Minimální požadavky“ schválené </w:t>
      </w:r>
      <w:r w:rsidRPr="00A71F67">
        <w:rPr>
          <w:rFonts w:eastAsiaTheme="minorHAnsi" w:cs="Arial"/>
          <w:i/>
          <w:sz w:val="16"/>
          <w:szCs w:val="16"/>
        </w:rPr>
        <w:t xml:space="preserve">Usnesením vlády České republiky dne </w:t>
      </w:r>
      <w:r w:rsidRPr="00A71F67">
        <w:rPr>
          <w:rFonts w:cs="Arial"/>
          <w:i/>
          <w:sz w:val="16"/>
          <w:szCs w:val="16"/>
        </w:rPr>
        <w:t>20. července 2011 č. 563.</w:t>
      </w:r>
    </w:p>
  </w:footnote>
  <w:footnote w:id="2">
    <w:p w:rsidR="00A71F67" w:rsidRDefault="00A71F67" w:rsidP="002954AA">
      <w:pPr>
        <w:pStyle w:val="Textpoznpodarou"/>
        <w:ind w:left="142" w:hanging="142"/>
        <w:jc w:val="both"/>
      </w:pPr>
      <w:r w:rsidRPr="002954AA">
        <w:rPr>
          <w:rStyle w:val="Znakapoznpodarou"/>
        </w:rPr>
        <w:footnoteRef/>
      </w:r>
      <w:r w:rsidRPr="002954AA">
        <w:t xml:space="preserve"> </w:t>
      </w:r>
      <w:r w:rsidRPr="00A71F67">
        <w:rPr>
          <w:rFonts w:cs="Arial"/>
          <w:i/>
          <w:sz w:val="16"/>
          <w:szCs w:val="16"/>
        </w:rPr>
        <w:t>Výrobky označené Ekoznačkou EU se považují za výrobky, které tyto požadavky splňují; důkazem je kopie platného certifikátu.</w:t>
      </w:r>
    </w:p>
  </w:footnote>
  <w:footnote w:id="3">
    <w:p w:rsidR="00A71F67" w:rsidRDefault="00A71F6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71F67">
        <w:rPr>
          <w:i/>
          <w:sz w:val="16"/>
          <w:szCs w:val="16"/>
        </w:rPr>
        <w:t>Vždy za předpokladu souladu se zákonem.</w:t>
      </w:r>
    </w:p>
  </w:footnote>
  <w:footnote w:id="4">
    <w:p w:rsidR="00A71F67" w:rsidRPr="002D0AC2" w:rsidRDefault="00A71F67" w:rsidP="002D0AC2">
      <w:pPr>
        <w:pStyle w:val="Textpoznpodarou1"/>
        <w:rPr>
          <w:sz w:val="16"/>
        </w:rPr>
      </w:pPr>
      <w:r>
        <w:rPr>
          <w:rStyle w:val="Znakapoznpodarou"/>
        </w:rPr>
        <w:footnoteRef/>
      </w:r>
      <w:r>
        <w:t xml:space="preserve"> </w:t>
      </w:r>
      <w:r w:rsidRPr="002D0AC2">
        <w:rPr>
          <w:b/>
          <w:bCs/>
          <w:sz w:val="16"/>
        </w:rPr>
        <w:t xml:space="preserve">Provozní doba podatelny MPSV </w:t>
      </w:r>
      <w:r w:rsidRPr="002D0AC2">
        <w:rPr>
          <w:sz w:val="16"/>
        </w:rPr>
        <w:t>(vyjma dnů pracovního klidu)</w:t>
      </w:r>
    </w:p>
    <w:p w:rsidR="00A71F67" w:rsidRPr="002D0AC2" w:rsidRDefault="00A71F67" w:rsidP="002D0AC2">
      <w:pPr>
        <w:suppressAutoHyphens/>
        <w:rPr>
          <w:rFonts w:eastAsia="Nimbus Sans L"/>
          <w:noProof w:val="0"/>
          <w:kern w:val="1"/>
          <w:sz w:val="16"/>
          <w:lang w:eastAsia="hi-IN" w:bidi="hi-IN"/>
        </w:rPr>
      </w:pPr>
      <w:r w:rsidRPr="002D0AC2">
        <w:rPr>
          <w:rFonts w:eastAsia="Nimbus Sans L"/>
          <w:noProof w:val="0"/>
          <w:kern w:val="1"/>
          <w:sz w:val="16"/>
          <w:lang w:eastAsia="hi-IN" w:bidi="hi-IN"/>
        </w:rPr>
        <w:t>7.</w:t>
      </w:r>
      <w:r w:rsidRPr="002D0AC2">
        <w:rPr>
          <w:rFonts w:eastAsia="Nimbus Sans L"/>
          <w:noProof w:val="0"/>
          <w:kern w:val="1"/>
          <w:sz w:val="16"/>
          <w:vertAlign w:val="superscript"/>
          <w:lang w:eastAsia="hi-IN" w:bidi="hi-IN"/>
        </w:rPr>
        <w:t>30</w:t>
      </w:r>
      <w:r w:rsidRPr="002D0AC2">
        <w:rPr>
          <w:rFonts w:eastAsia="Nimbus Sans L"/>
          <w:noProof w:val="0"/>
          <w:kern w:val="1"/>
          <w:sz w:val="16"/>
          <w:lang w:eastAsia="hi-IN" w:bidi="hi-IN"/>
        </w:rPr>
        <w:t xml:space="preserve"> - 17.</w:t>
      </w:r>
      <w:r w:rsidRPr="002D0AC2">
        <w:rPr>
          <w:rFonts w:eastAsia="Nimbus Sans L"/>
          <w:noProof w:val="0"/>
          <w:kern w:val="1"/>
          <w:sz w:val="16"/>
          <w:vertAlign w:val="superscript"/>
          <w:lang w:eastAsia="hi-IN" w:bidi="hi-IN"/>
        </w:rPr>
        <w:t>00</w:t>
      </w:r>
      <w:r w:rsidRPr="002D0AC2">
        <w:rPr>
          <w:rFonts w:eastAsia="Nimbus Sans L"/>
          <w:noProof w:val="0"/>
          <w:kern w:val="1"/>
          <w:sz w:val="16"/>
          <w:lang w:eastAsia="hi-IN" w:bidi="hi-IN"/>
        </w:rPr>
        <w:t xml:space="preserve"> hod. - pondělí a středa</w:t>
      </w:r>
      <w:r w:rsidRPr="002D0AC2">
        <w:rPr>
          <w:rFonts w:eastAsia="Nimbus Sans L"/>
          <w:noProof w:val="0"/>
          <w:kern w:val="1"/>
          <w:sz w:val="16"/>
          <w:lang w:eastAsia="hi-IN" w:bidi="hi-IN"/>
        </w:rPr>
        <w:br/>
        <w:t>7.</w:t>
      </w:r>
      <w:r w:rsidRPr="002D0AC2">
        <w:rPr>
          <w:rFonts w:eastAsia="Nimbus Sans L"/>
          <w:noProof w:val="0"/>
          <w:kern w:val="1"/>
          <w:sz w:val="16"/>
          <w:vertAlign w:val="superscript"/>
          <w:lang w:eastAsia="hi-IN" w:bidi="hi-IN"/>
        </w:rPr>
        <w:t>30</w:t>
      </w:r>
      <w:r w:rsidRPr="002D0AC2">
        <w:rPr>
          <w:rFonts w:eastAsia="Nimbus Sans L"/>
          <w:noProof w:val="0"/>
          <w:kern w:val="1"/>
          <w:sz w:val="16"/>
          <w:lang w:eastAsia="hi-IN" w:bidi="hi-IN"/>
        </w:rPr>
        <w:t xml:space="preserve"> - 16.</w:t>
      </w:r>
      <w:r w:rsidRPr="002D0AC2">
        <w:rPr>
          <w:rFonts w:eastAsia="Nimbus Sans L"/>
          <w:noProof w:val="0"/>
          <w:kern w:val="1"/>
          <w:sz w:val="16"/>
          <w:vertAlign w:val="superscript"/>
          <w:lang w:eastAsia="hi-IN" w:bidi="hi-IN"/>
        </w:rPr>
        <w:t>15</w:t>
      </w:r>
      <w:r w:rsidRPr="002D0AC2">
        <w:rPr>
          <w:rFonts w:eastAsia="Nimbus Sans L"/>
          <w:noProof w:val="0"/>
          <w:kern w:val="1"/>
          <w:sz w:val="16"/>
          <w:lang w:eastAsia="hi-IN" w:bidi="hi-IN"/>
        </w:rPr>
        <w:t xml:space="preserve"> hod. - úterý a čtvrtek</w:t>
      </w:r>
      <w:r w:rsidRPr="002D0AC2">
        <w:rPr>
          <w:rFonts w:eastAsia="Nimbus Sans L"/>
          <w:noProof w:val="0"/>
          <w:kern w:val="1"/>
          <w:sz w:val="16"/>
          <w:lang w:eastAsia="hi-IN" w:bidi="hi-IN"/>
        </w:rPr>
        <w:br/>
        <w:t>7.</w:t>
      </w:r>
      <w:r w:rsidRPr="002D0AC2">
        <w:rPr>
          <w:rFonts w:eastAsia="Nimbus Sans L"/>
          <w:noProof w:val="0"/>
          <w:kern w:val="1"/>
          <w:sz w:val="16"/>
          <w:vertAlign w:val="superscript"/>
          <w:lang w:eastAsia="hi-IN" w:bidi="hi-IN"/>
        </w:rPr>
        <w:t>30</w:t>
      </w:r>
      <w:r w:rsidRPr="002D0AC2">
        <w:rPr>
          <w:rFonts w:eastAsia="Nimbus Sans L"/>
          <w:noProof w:val="0"/>
          <w:kern w:val="1"/>
          <w:sz w:val="16"/>
          <w:lang w:eastAsia="hi-IN" w:bidi="hi-IN"/>
        </w:rPr>
        <w:t xml:space="preserve"> - 15.</w:t>
      </w:r>
      <w:r w:rsidRPr="002D0AC2">
        <w:rPr>
          <w:rFonts w:eastAsia="Nimbus Sans L"/>
          <w:noProof w:val="0"/>
          <w:kern w:val="1"/>
          <w:sz w:val="16"/>
          <w:vertAlign w:val="superscript"/>
          <w:lang w:eastAsia="hi-IN" w:bidi="hi-IN"/>
        </w:rPr>
        <w:t>00</w:t>
      </w:r>
      <w:r w:rsidRPr="002D0AC2">
        <w:rPr>
          <w:rFonts w:eastAsia="Nimbus Sans L"/>
          <w:noProof w:val="0"/>
          <w:kern w:val="1"/>
          <w:sz w:val="16"/>
          <w:lang w:eastAsia="hi-IN" w:bidi="hi-IN"/>
        </w:rPr>
        <w:t xml:space="preserve"> hod. - pátek</w:t>
      </w:r>
    </w:p>
    <w:p w:rsidR="00A71F67" w:rsidRDefault="00A71F67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F67" w:rsidRDefault="00A71F67" w:rsidP="00DA59F9">
    <w:pPr>
      <w:pStyle w:val="Zhlav"/>
      <w:tabs>
        <w:tab w:val="clear" w:pos="4536"/>
        <w:tab w:val="clear" w:pos="9072"/>
        <w:tab w:val="right" w:pos="9071"/>
        <w:tab w:val="right" w:pos="13998"/>
      </w:tabs>
      <w:ind w:left="-284" w:right="-579"/>
      <w:jc w:val="center"/>
      <w:rPr>
        <w:i w:val="0"/>
        <w:sz w:val="18"/>
        <w:szCs w:val="18"/>
      </w:rPr>
    </w:pPr>
    <w:r w:rsidRPr="00C6548F">
      <w:rPr>
        <w:i w:val="0"/>
      </w:rPr>
      <w:t>Zadávací dokumentace VZ - Zajištění dodávky kancelářského papíru pro resort MPSV</w:t>
    </w:r>
    <w:r>
      <w:rPr>
        <w:rFonts w:ascii="Calibri" w:hAnsi="Calibri" w:cs="Calibri"/>
        <w:i w:val="0"/>
        <w:sz w:val="18"/>
      </w:rPr>
      <w:t xml:space="preserve">  _________</w:t>
    </w:r>
    <w:r>
      <w:rPr>
        <w:i w:val="0"/>
        <w:sz w:val="18"/>
        <w:szCs w:val="18"/>
      </w:rPr>
      <w:t>____________________________________________________________________________________________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F67" w:rsidRDefault="00A71F67">
    <w:pPr>
      <w:pStyle w:val="Zhlav"/>
      <w:tabs>
        <w:tab w:val="clear" w:pos="4536"/>
        <w:tab w:val="clear" w:pos="9072"/>
        <w:tab w:val="left" w:pos="7335"/>
      </w:tabs>
      <w:jc w:val="center"/>
    </w:pPr>
    <w:r w:rsidRPr="000C5BD2">
      <w:rPr>
        <w:rFonts w:ascii="Times New Roman" w:hAnsi="Times New Roman" w:cs="Times New Roman"/>
        <w:i w:val="0"/>
        <w:iCs w:val="0"/>
        <w:noProof/>
        <w:sz w:val="22"/>
        <w:szCs w:val="24"/>
      </w:rPr>
      <w:drawing>
        <wp:inline distT="0" distB="0" distL="0" distR="0" wp14:anchorId="35D3B916" wp14:editId="167054EA">
          <wp:extent cx="5218981" cy="629728"/>
          <wp:effectExtent l="0" t="0" r="1270" b="0"/>
          <wp:docPr id="2" name="obrázek 5" descr="cid:image004.png@01D01469.AA52D0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id:image004.png@01D01469.AA52D06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8476" cy="6296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96"/>
    <w:lvl w:ilvl="0">
      <w:start w:val="1"/>
      <w:numFmt w:val="bullet"/>
      <w:lvlText w:val="-"/>
      <w:lvlJc w:val="left"/>
      <w:pPr>
        <w:tabs>
          <w:tab w:val="num" w:pos="700"/>
        </w:tabs>
        <w:ind w:left="700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271"/>
    <w:lvl w:ilvl="0">
      <w:start w:val="1"/>
      <w:numFmt w:val="decimal"/>
      <w:lvlText w:val="%1."/>
      <w:lvlJc w:val="left"/>
      <w:pPr>
        <w:tabs>
          <w:tab w:val="num" w:pos="991"/>
        </w:tabs>
        <w:ind w:left="991" w:hanging="283"/>
      </w:pPr>
      <w:rPr>
        <w:rFonts w:cs="Times New Roman"/>
      </w:rPr>
    </w:lvl>
  </w:abstractNum>
  <w:abstractNum w:abstractNumId="3">
    <w:nsid w:val="00000004"/>
    <w:multiLevelType w:val="singleLevel"/>
    <w:tmpl w:val="00000004"/>
    <w:name w:val="WW8Num261"/>
    <w:lvl w:ilvl="0">
      <w:start w:val="1"/>
      <w:numFmt w:val="bullet"/>
      <w:lvlText w:val="-"/>
      <w:lvlJc w:val="left"/>
      <w:pPr>
        <w:tabs>
          <w:tab w:val="num" w:pos="2333"/>
        </w:tabs>
        <w:ind w:left="2333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253"/>
    <w:lvl w:ilvl="0">
      <w:start w:val="1"/>
      <w:numFmt w:val="bullet"/>
      <w:lvlText w:val="Ø"/>
      <w:lvlJc w:val="left"/>
      <w:pPr>
        <w:tabs>
          <w:tab w:val="num" w:pos="1066"/>
        </w:tabs>
        <w:ind w:left="1066" w:hanging="357"/>
      </w:pPr>
      <w:rPr>
        <w:rFonts w:ascii="Wingdings" w:hAnsi="Wingdings"/>
      </w:rPr>
    </w:lvl>
  </w:abstractNum>
  <w:abstractNum w:abstractNumId="5">
    <w:nsid w:val="00000006"/>
    <w:multiLevelType w:val="singleLevel"/>
    <w:tmpl w:val="00000006"/>
    <w:name w:val="WW8Num232"/>
    <w:lvl w:ilvl="0">
      <w:start w:val="1"/>
      <w:numFmt w:val="upperLetter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6">
    <w:nsid w:val="00000007"/>
    <w:multiLevelType w:val="multilevel"/>
    <w:tmpl w:val="00000007"/>
    <w:name w:val="WW8Num20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7">
    <w:nsid w:val="00000008"/>
    <w:multiLevelType w:val="singleLevel"/>
    <w:tmpl w:val="00000008"/>
    <w:name w:val="WW8Num202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color w:val="000000"/>
      </w:rPr>
    </w:lvl>
  </w:abstractNum>
  <w:abstractNum w:abstractNumId="8">
    <w:nsid w:val="00000009"/>
    <w:multiLevelType w:val="singleLevel"/>
    <w:tmpl w:val="00000009"/>
    <w:name w:val="WW8Num158"/>
    <w:lvl w:ilvl="0">
      <w:start w:val="1"/>
      <w:numFmt w:val="bullet"/>
      <w:lvlText w:val="·"/>
      <w:lvlJc w:val="left"/>
      <w:pPr>
        <w:tabs>
          <w:tab w:val="num" w:pos="1636"/>
        </w:tabs>
        <w:ind w:left="1636" w:hanging="360"/>
      </w:pPr>
      <w:rPr>
        <w:rFonts w:ascii="Symbol" w:hAnsi="Symbol"/>
      </w:rPr>
    </w:lvl>
  </w:abstractNum>
  <w:abstractNum w:abstractNumId="9">
    <w:nsid w:val="0000000A"/>
    <w:multiLevelType w:val="multilevel"/>
    <w:tmpl w:val="0000000A"/>
    <w:name w:val="WW8Num102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10">
    <w:nsid w:val="0000000B"/>
    <w:multiLevelType w:val="multilevel"/>
    <w:tmpl w:val="0000000B"/>
    <w:name w:val="WW8Num74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Symbol" w:hAnsi="Symbol"/>
      </w:rPr>
    </w:lvl>
    <w:lvl w:ilvl="2">
      <w:start w:val="1"/>
      <w:numFmt w:val="bullet"/>
      <w:lvlText w:val="§"/>
      <w:lvlJc w:val="left"/>
      <w:pPr>
        <w:tabs>
          <w:tab w:val="num" w:pos="2496"/>
        </w:tabs>
        <w:ind w:left="2496" w:hanging="360"/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tabs>
          <w:tab w:val="num" w:pos="3216"/>
        </w:tabs>
        <w:ind w:left="321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36"/>
        </w:tabs>
        <w:ind w:left="3936" w:hanging="360"/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tabs>
          <w:tab w:val="num" w:pos="4656"/>
        </w:tabs>
        <w:ind w:left="4656" w:hanging="360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tabs>
          <w:tab w:val="num" w:pos="5376"/>
        </w:tabs>
        <w:ind w:left="537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096"/>
        </w:tabs>
        <w:ind w:left="6096" w:hanging="360"/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tabs>
          <w:tab w:val="num" w:pos="6816"/>
        </w:tabs>
        <w:ind w:left="6816" w:hanging="360"/>
      </w:pPr>
      <w:rPr>
        <w:rFonts w:ascii="Wingdings" w:hAnsi="Wingdings"/>
      </w:rPr>
    </w:lvl>
  </w:abstractNum>
  <w:abstractNum w:abstractNumId="11">
    <w:nsid w:val="0000000C"/>
    <w:multiLevelType w:val="singleLevel"/>
    <w:tmpl w:val="0000000C"/>
    <w:name w:val="WW8Num63"/>
    <w:lvl w:ilvl="0">
      <w:start w:val="1"/>
      <w:numFmt w:val="decimal"/>
      <w:lvlText w:val="%1)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12">
    <w:nsid w:val="0000000D"/>
    <w:multiLevelType w:val="multilevel"/>
    <w:tmpl w:val="0000000D"/>
    <w:name w:val="WW8Num5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bullet"/>
      <w:lvlText w:val="-"/>
      <w:lvlJc w:val="left"/>
      <w:pPr>
        <w:tabs>
          <w:tab w:val="num" w:pos="1004"/>
        </w:tabs>
        <w:ind w:left="1004" w:hanging="284"/>
      </w:pPr>
      <w:rPr>
        <w:rFonts w:ascii="Symbol" w:hAnsi="Symbol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3">
    <w:nsid w:val="0000000E"/>
    <w:multiLevelType w:val="singleLevel"/>
    <w:tmpl w:val="0000000E"/>
    <w:name w:val="WW8Num3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4">
    <w:nsid w:val="0000000F"/>
    <w:multiLevelType w:val="singleLevel"/>
    <w:tmpl w:val="0000000F"/>
    <w:name w:val="WW8Num28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5">
    <w:nsid w:val="00000010"/>
    <w:multiLevelType w:val="singleLevel"/>
    <w:tmpl w:val="00000010"/>
    <w:name w:val="WW8Num12"/>
    <w:lvl w:ilvl="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</w:abstractNum>
  <w:abstractNum w:abstractNumId="16">
    <w:nsid w:val="01373E59"/>
    <w:multiLevelType w:val="hybridMultilevel"/>
    <w:tmpl w:val="CDB4F1D8"/>
    <w:lvl w:ilvl="0" w:tplc="6B9A854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31C5B85"/>
    <w:multiLevelType w:val="hybridMultilevel"/>
    <w:tmpl w:val="604E03B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6655E9A"/>
    <w:multiLevelType w:val="hybridMultilevel"/>
    <w:tmpl w:val="01EAABFE"/>
    <w:lvl w:ilvl="0" w:tplc="040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173B65D1"/>
    <w:multiLevelType w:val="hybridMultilevel"/>
    <w:tmpl w:val="AD541F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1C260CD0"/>
    <w:multiLevelType w:val="hybridMultilevel"/>
    <w:tmpl w:val="9FA899EA"/>
    <w:lvl w:ilvl="0" w:tplc="040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9CF27344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22">
    <w:nsid w:val="21C12E19"/>
    <w:multiLevelType w:val="hybridMultilevel"/>
    <w:tmpl w:val="E1D65798"/>
    <w:lvl w:ilvl="0" w:tplc="7F5ED918">
      <w:start w:val="1"/>
      <w:numFmt w:val="bullet"/>
      <w:pStyle w:val="fous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i w:val="0"/>
        <w:sz w:val="20"/>
      </w:rPr>
    </w:lvl>
    <w:lvl w:ilvl="1" w:tplc="0405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50005">
      <w:numFmt w:val="bullet"/>
      <w:lvlText w:val=""/>
      <w:lvlJc w:val="left"/>
      <w:pPr>
        <w:tabs>
          <w:tab w:val="num" w:pos="2367"/>
        </w:tabs>
        <w:ind w:left="2367" w:hanging="360"/>
      </w:pPr>
      <w:rPr>
        <w:rFonts w:ascii="Wingdings" w:eastAsia="Times New Roman" w:hAnsi="Wingdings" w:hint="default"/>
      </w:rPr>
    </w:lvl>
    <w:lvl w:ilvl="3" w:tplc="04050001">
      <w:start w:val="1"/>
      <w:numFmt w:val="bullet"/>
      <w:pStyle w:val="odrky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3">
    <w:nsid w:val="26FA6DEE"/>
    <w:multiLevelType w:val="hybridMultilevel"/>
    <w:tmpl w:val="3C12CBE0"/>
    <w:lvl w:ilvl="0" w:tplc="E0F84D8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F115034"/>
    <w:multiLevelType w:val="hybridMultilevel"/>
    <w:tmpl w:val="02E69AA6"/>
    <w:lvl w:ilvl="0" w:tplc="DCC65864">
      <w:start w:val="1"/>
      <w:numFmt w:val="decimal"/>
      <w:pStyle w:val="Podmnky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30E44D4E"/>
    <w:multiLevelType w:val="hybridMultilevel"/>
    <w:tmpl w:val="41CC7984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1792ED0"/>
    <w:multiLevelType w:val="hybridMultilevel"/>
    <w:tmpl w:val="0B504DF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3D35A9E"/>
    <w:multiLevelType w:val="multilevel"/>
    <w:tmpl w:val="AE744B3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28">
    <w:nsid w:val="39342C6C"/>
    <w:multiLevelType w:val="hybridMultilevel"/>
    <w:tmpl w:val="0776859E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3B295C60"/>
    <w:multiLevelType w:val="hybridMultilevel"/>
    <w:tmpl w:val="48463528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0">
    <w:nsid w:val="3E6148C1"/>
    <w:multiLevelType w:val="hybridMultilevel"/>
    <w:tmpl w:val="9D4AA632"/>
    <w:lvl w:ilvl="0" w:tplc="3B244DA4">
      <w:start w:val="1"/>
      <w:numFmt w:val="lowerLetter"/>
      <w:lvlText w:val="%1."/>
      <w:lvlJc w:val="left"/>
      <w:pPr>
        <w:ind w:left="107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1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1003"/>
        </w:tabs>
        <w:ind w:left="1003" w:hanging="435"/>
      </w:pPr>
      <w:rPr>
        <w:rFonts w:cs="Times New Roman"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cs="Times New Roman"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cs="Times New Roman" w:hint="default"/>
      </w:rPr>
    </w:lvl>
    <w:lvl w:ilvl="3">
      <w:start w:val="1"/>
      <w:numFmt w:val="none"/>
      <w:lvlRestart w:val="0"/>
      <w:isLgl/>
      <w:lvlText w:val="13"/>
      <w:lvlJc w:val="left"/>
      <w:pPr>
        <w:tabs>
          <w:tab w:val="num" w:pos="360"/>
        </w:tabs>
      </w:pPr>
      <w:rPr>
        <w:rFonts w:cs="Times New Roman"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cs="Times New Roman" w:hint="default"/>
      </w:rPr>
    </w:lvl>
  </w:abstractNum>
  <w:abstractNum w:abstractNumId="32">
    <w:nsid w:val="4F4310C5"/>
    <w:multiLevelType w:val="hybridMultilevel"/>
    <w:tmpl w:val="2D2401F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05515E5"/>
    <w:multiLevelType w:val="multilevel"/>
    <w:tmpl w:val="7ECE27BE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pStyle w:val="StylNadpis2Vlevo0cmPrvndek0cm"/>
      <w:lvlText w:val="%1.%2."/>
      <w:lvlJc w:val="left"/>
      <w:pPr>
        <w:tabs>
          <w:tab w:val="num" w:pos="1080"/>
        </w:tabs>
        <w:ind w:left="792" w:hanging="432"/>
      </w:pPr>
      <w:rPr>
        <w:rFonts w:hint="default"/>
        <w:b/>
      </w:rPr>
    </w:lvl>
    <w:lvl w:ilvl="2">
      <w:start w:val="1"/>
      <w:numFmt w:val="decimal"/>
      <w:pStyle w:val="StylStylStylStylStylNadpis3Tahoma10bVlevo0cmPr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4">
    <w:nsid w:val="517F48D8"/>
    <w:multiLevelType w:val="hybridMultilevel"/>
    <w:tmpl w:val="B7E69D7C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35">
    <w:nsid w:val="5236244C"/>
    <w:multiLevelType w:val="hybridMultilevel"/>
    <w:tmpl w:val="4AC6146A"/>
    <w:lvl w:ilvl="0" w:tplc="04050019">
      <w:start w:val="1"/>
      <w:numFmt w:val="lowerLetter"/>
      <w:lvlText w:val="%1."/>
      <w:lvlJc w:val="left"/>
      <w:pPr>
        <w:ind w:left="1571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6">
    <w:nsid w:val="568D16FE"/>
    <w:multiLevelType w:val="hybridMultilevel"/>
    <w:tmpl w:val="6B344CC4"/>
    <w:lvl w:ilvl="0" w:tplc="0405000F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>
    <w:nsid w:val="57DA1A46"/>
    <w:multiLevelType w:val="multilevel"/>
    <w:tmpl w:val="EE829376"/>
    <w:lvl w:ilvl="0">
      <w:start w:val="1"/>
      <w:numFmt w:val="decimal"/>
      <w:pStyle w:val="PFI-pismeno"/>
      <w:lvlText w:val="%1."/>
      <w:lvlJc w:val="left"/>
      <w:pPr>
        <w:tabs>
          <w:tab w:val="num" w:pos="1040"/>
        </w:tabs>
        <w:ind w:left="124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cs="Times New Roman" w:hint="default"/>
      </w:rPr>
    </w:lvl>
    <w:lvl w:ilvl="4">
      <w:start w:val="1"/>
      <w:numFmt w:val="decimal"/>
      <w:lvlRestart w:val="0"/>
      <w:pStyle w:val="PFI-odstavec"/>
      <w:lvlText w:val="(%5)"/>
      <w:lvlJc w:val="left"/>
      <w:pPr>
        <w:tabs>
          <w:tab w:val="num" w:pos="680"/>
        </w:tabs>
      </w:pPr>
      <w:rPr>
        <w:rFonts w:cs="Times New Roman"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cs="Times New Roman" w:hint="default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38">
    <w:nsid w:val="58B42D45"/>
    <w:multiLevelType w:val="hybridMultilevel"/>
    <w:tmpl w:val="E4564B26"/>
    <w:lvl w:ilvl="0" w:tplc="6482318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03F2DA9"/>
    <w:multiLevelType w:val="multilevel"/>
    <w:tmpl w:val="5024FF80"/>
    <w:lvl w:ilvl="0">
      <w:start w:val="1"/>
      <w:numFmt w:val="lowerLetter"/>
      <w:lvlText w:val="%1)"/>
      <w:lvlJc w:val="left"/>
      <w:pPr>
        <w:tabs>
          <w:tab w:val="num" w:pos="2062"/>
        </w:tabs>
        <w:ind w:left="2062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3142"/>
        </w:tabs>
        <w:ind w:left="3142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3862"/>
        </w:tabs>
        <w:ind w:left="3862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4582"/>
        </w:tabs>
        <w:ind w:left="4582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5302"/>
        </w:tabs>
        <w:ind w:left="5302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6022"/>
        </w:tabs>
        <w:ind w:left="6022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6742"/>
        </w:tabs>
        <w:ind w:left="6742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7462"/>
        </w:tabs>
        <w:ind w:left="7462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8182"/>
        </w:tabs>
        <w:ind w:left="8182" w:hanging="180"/>
      </w:pPr>
      <w:rPr>
        <w:rFonts w:cs="Times New Roman"/>
      </w:rPr>
    </w:lvl>
  </w:abstractNum>
  <w:abstractNum w:abstractNumId="40">
    <w:nsid w:val="63FC0FBF"/>
    <w:multiLevelType w:val="hybridMultilevel"/>
    <w:tmpl w:val="90D4A01A"/>
    <w:lvl w:ilvl="0" w:tplc="5C38654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74F0862"/>
    <w:multiLevelType w:val="hybridMultilevel"/>
    <w:tmpl w:val="3C12CBE0"/>
    <w:lvl w:ilvl="0" w:tplc="E0F84D8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7A31534"/>
    <w:multiLevelType w:val="hybridMultilevel"/>
    <w:tmpl w:val="403456BE"/>
    <w:lvl w:ilvl="0" w:tplc="FFFFFFFF">
      <w:start w:val="1"/>
      <w:numFmt w:val="lowerLetter"/>
      <w:lvlText w:val="%1)"/>
      <w:lvlJc w:val="left"/>
      <w:pPr>
        <w:tabs>
          <w:tab w:val="num" w:pos="1230"/>
        </w:tabs>
        <w:ind w:left="1230" w:hanging="405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  <w:rPr>
        <w:rFonts w:cs="Times New Roman"/>
      </w:rPr>
    </w:lvl>
  </w:abstractNum>
  <w:abstractNum w:abstractNumId="43">
    <w:nsid w:val="67E20CE6"/>
    <w:multiLevelType w:val="hybridMultilevel"/>
    <w:tmpl w:val="880491B0"/>
    <w:lvl w:ilvl="0" w:tplc="3BF8F0A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4">
    <w:nsid w:val="67F0219F"/>
    <w:multiLevelType w:val="hybridMultilevel"/>
    <w:tmpl w:val="21145BC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8304069"/>
    <w:multiLevelType w:val="multilevel"/>
    <w:tmpl w:val="A33231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>
    <w:nsid w:val="69040E8A"/>
    <w:multiLevelType w:val="hybridMultilevel"/>
    <w:tmpl w:val="6FB052CC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69204138"/>
    <w:multiLevelType w:val="hybridMultilevel"/>
    <w:tmpl w:val="A9826B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ABE3739"/>
    <w:multiLevelType w:val="multilevel"/>
    <w:tmpl w:val="FD36A094"/>
    <w:name w:val="WW8Num2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701E0BAD"/>
    <w:multiLevelType w:val="hybridMultilevel"/>
    <w:tmpl w:val="567E7312"/>
    <w:lvl w:ilvl="0" w:tplc="04050005">
      <w:start w:val="1"/>
      <w:numFmt w:val="bullet"/>
      <w:lvlText w:val=""/>
      <w:lvlJc w:val="left"/>
      <w:pPr>
        <w:tabs>
          <w:tab w:val="num" w:pos="2138"/>
        </w:tabs>
        <w:ind w:left="213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50">
    <w:nsid w:val="7117481D"/>
    <w:multiLevelType w:val="hybridMultilevel"/>
    <w:tmpl w:val="06DEE476"/>
    <w:lvl w:ilvl="0" w:tplc="04050017">
      <w:start w:val="1"/>
      <w:numFmt w:val="bullet"/>
      <w:lvlText w:val="-"/>
      <w:lvlJc w:val="left"/>
      <w:pPr>
        <w:tabs>
          <w:tab w:val="num" w:pos="1074"/>
        </w:tabs>
        <w:ind w:left="1074" w:hanging="360"/>
      </w:pPr>
      <w:rPr>
        <w:rFonts w:ascii="Times New Roman" w:hAnsi="Times New Roman" w:hint="default"/>
      </w:rPr>
    </w:lvl>
    <w:lvl w:ilvl="1" w:tplc="04050005">
      <w:start w:val="1"/>
      <w:numFmt w:val="bullet"/>
      <w:lvlText w:val=""/>
      <w:lvlJc w:val="left"/>
      <w:pPr>
        <w:tabs>
          <w:tab w:val="num" w:pos="1794"/>
        </w:tabs>
        <w:ind w:left="1794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14"/>
        </w:tabs>
        <w:ind w:left="251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  <w:rPr>
        <w:rFonts w:cs="Times New Roman"/>
      </w:rPr>
    </w:lvl>
  </w:abstractNum>
  <w:abstractNum w:abstractNumId="51">
    <w:nsid w:val="77A71DC2"/>
    <w:multiLevelType w:val="multilevel"/>
    <w:tmpl w:val="9ACE5880"/>
    <w:lvl w:ilvl="0">
      <w:start w:val="1"/>
      <w:numFmt w:val="decimal"/>
      <w:pStyle w:val="Nadpis10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/>
        <w:sz w:val="20"/>
        <w:szCs w:val="2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93"/>
        </w:tabs>
        <w:ind w:left="993" w:hanging="851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52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>
    <w:abstractNumId w:val="51"/>
  </w:num>
  <w:num w:numId="2">
    <w:abstractNumId w:val="42"/>
  </w:num>
  <w:num w:numId="3">
    <w:abstractNumId w:val="32"/>
  </w:num>
  <w:num w:numId="4">
    <w:abstractNumId w:val="31"/>
  </w:num>
  <w:num w:numId="5">
    <w:abstractNumId w:val="19"/>
  </w:num>
  <w:num w:numId="6">
    <w:abstractNumId w:val="49"/>
  </w:num>
  <w:num w:numId="7">
    <w:abstractNumId w:val="43"/>
  </w:num>
  <w:num w:numId="8">
    <w:abstractNumId w:val="21"/>
  </w:num>
  <w:num w:numId="9">
    <w:abstractNumId w:val="37"/>
  </w:num>
  <w:num w:numId="10">
    <w:abstractNumId w:val="28"/>
  </w:num>
  <w:num w:numId="11">
    <w:abstractNumId w:val="34"/>
  </w:num>
  <w:num w:numId="12">
    <w:abstractNumId w:val="50"/>
  </w:num>
  <w:num w:numId="13">
    <w:abstractNumId w:val="39"/>
  </w:num>
  <w:num w:numId="14">
    <w:abstractNumId w:val="24"/>
  </w:num>
  <w:num w:numId="15">
    <w:abstractNumId w:val="47"/>
  </w:num>
  <w:num w:numId="16">
    <w:abstractNumId w:val="51"/>
    <w:lvlOverride w:ilvl="0">
      <w:startOverride w:val="5"/>
    </w:lvlOverride>
    <w:lvlOverride w:ilvl="1">
      <w:startOverride w:val="4"/>
    </w:lvlOverride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5"/>
    </w:lvlOverride>
    <w:lvlOverride w:ilvl="7">
      <w:startOverride w:val="1"/>
    </w:lvlOverride>
    <w:lvlOverride w:ilvl="8">
      <w:startOverride w:val="1"/>
    </w:lvlOverride>
  </w:num>
  <w:num w:numId="19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</w:num>
  <w:num w:numId="21">
    <w:abstractNumId w:val="40"/>
  </w:num>
  <w:num w:numId="22">
    <w:abstractNumId w:val="33"/>
  </w:num>
  <w:num w:numId="23">
    <w:abstractNumId w:val="17"/>
  </w:num>
  <w:num w:numId="24">
    <w:abstractNumId w:val="46"/>
  </w:num>
  <w:num w:numId="25">
    <w:abstractNumId w:val="16"/>
  </w:num>
  <w:num w:numId="26">
    <w:abstractNumId w:val="23"/>
  </w:num>
  <w:num w:numId="27">
    <w:abstractNumId w:val="38"/>
  </w:num>
  <w:num w:numId="28">
    <w:abstractNumId w:val="41"/>
  </w:num>
  <w:num w:numId="29">
    <w:abstractNumId w:val="29"/>
  </w:num>
  <w:num w:numId="30">
    <w:abstractNumId w:val="18"/>
  </w:num>
  <w:num w:numId="31">
    <w:abstractNumId w:val="2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</w:num>
  <w:num w:numId="33">
    <w:abstractNumId w:val="45"/>
  </w:num>
  <w:num w:numId="34">
    <w:abstractNumId w:val="44"/>
  </w:num>
  <w:num w:numId="35">
    <w:abstractNumId w:val="51"/>
  </w:num>
  <w:num w:numId="36">
    <w:abstractNumId w:val="51"/>
  </w:num>
  <w:num w:numId="37">
    <w:abstractNumId w:val="51"/>
  </w:num>
  <w:num w:numId="38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51"/>
  </w:num>
  <w:num w:numId="40">
    <w:abstractNumId w:val="51"/>
  </w:num>
  <w:num w:numId="41">
    <w:abstractNumId w:val="51"/>
  </w:num>
  <w:num w:numId="42">
    <w:abstractNumId w:val="51"/>
  </w:num>
  <w:num w:numId="43">
    <w:abstractNumId w:val="51"/>
  </w:num>
  <w:num w:numId="44">
    <w:abstractNumId w:val="30"/>
  </w:num>
  <w:num w:numId="45">
    <w:abstractNumId w:val="36"/>
  </w:num>
  <w:num w:numId="46">
    <w:abstractNumId w:val="35"/>
  </w:num>
  <w:num w:numId="47">
    <w:abstractNumId w:val="51"/>
  </w:num>
  <w:num w:numId="48">
    <w:abstractNumId w:val="51"/>
  </w:num>
  <w:num w:numId="49">
    <w:abstractNumId w:val="51"/>
  </w:num>
  <w:num w:numId="50">
    <w:abstractNumId w:val="51"/>
  </w:num>
  <w:num w:numId="51">
    <w:abstractNumId w:val="5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619"/>
    <w:rsid w:val="00003339"/>
    <w:rsid w:val="000036AC"/>
    <w:rsid w:val="00003EA0"/>
    <w:rsid w:val="00005666"/>
    <w:rsid w:val="00006192"/>
    <w:rsid w:val="000103BB"/>
    <w:rsid w:val="0001061D"/>
    <w:rsid w:val="00012009"/>
    <w:rsid w:val="00012CDD"/>
    <w:rsid w:val="000130BC"/>
    <w:rsid w:val="0001325E"/>
    <w:rsid w:val="00015125"/>
    <w:rsid w:val="00016BE0"/>
    <w:rsid w:val="000225A7"/>
    <w:rsid w:val="0002275F"/>
    <w:rsid w:val="00022F2D"/>
    <w:rsid w:val="000234BC"/>
    <w:rsid w:val="00025232"/>
    <w:rsid w:val="0002647F"/>
    <w:rsid w:val="00027F0F"/>
    <w:rsid w:val="0003083D"/>
    <w:rsid w:val="00031807"/>
    <w:rsid w:val="000338C1"/>
    <w:rsid w:val="0003633E"/>
    <w:rsid w:val="00036AFE"/>
    <w:rsid w:val="00037B53"/>
    <w:rsid w:val="00037E33"/>
    <w:rsid w:val="0004117D"/>
    <w:rsid w:val="00041F39"/>
    <w:rsid w:val="00044E14"/>
    <w:rsid w:val="00045B97"/>
    <w:rsid w:val="00046259"/>
    <w:rsid w:val="00046A50"/>
    <w:rsid w:val="0005183C"/>
    <w:rsid w:val="00051934"/>
    <w:rsid w:val="00055128"/>
    <w:rsid w:val="00055E38"/>
    <w:rsid w:val="000567AA"/>
    <w:rsid w:val="00056913"/>
    <w:rsid w:val="00060130"/>
    <w:rsid w:val="00061381"/>
    <w:rsid w:val="00061568"/>
    <w:rsid w:val="00066BF1"/>
    <w:rsid w:val="00067001"/>
    <w:rsid w:val="00067496"/>
    <w:rsid w:val="000677AA"/>
    <w:rsid w:val="00067FC4"/>
    <w:rsid w:val="000706ED"/>
    <w:rsid w:val="00070FC6"/>
    <w:rsid w:val="00071807"/>
    <w:rsid w:val="00072431"/>
    <w:rsid w:val="0007243E"/>
    <w:rsid w:val="00072B5B"/>
    <w:rsid w:val="00072EB7"/>
    <w:rsid w:val="00073E6D"/>
    <w:rsid w:val="00074839"/>
    <w:rsid w:val="00075044"/>
    <w:rsid w:val="000755B5"/>
    <w:rsid w:val="00075F18"/>
    <w:rsid w:val="00076BDB"/>
    <w:rsid w:val="000829BA"/>
    <w:rsid w:val="00083487"/>
    <w:rsid w:val="00083A7C"/>
    <w:rsid w:val="000875ED"/>
    <w:rsid w:val="0008781D"/>
    <w:rsid w:val="00090CD4"/>
    <w:rsid w:val="00092078"/>
    <w:rsid w:val="000920FA"/>
    <w:rsid w:val="000927AA"/>
    <w:rsid w:val="000933CE"/>
    <w:rsid w:val="00093756"/>
    <w:rsid w:val="00094C5B"/>
    <w:rsid w:val="000953CD"/>
    <w:rsid w:val="000955FD"/>
    <w:rsid w:val="00095F14"/>
    <w:rsid w:val="00096325"/>
    <w:rsid w:val="00096D9A"/>
    <w:rsid w:val="000974B4"/>
    <w:rsid w:val="00097599"/>
    <w:rsid w:val="00097A1F"/>
    <w:rsid w:val="000A0E61"/>
    <w:rsid w:val="000A0FA6"/>
    <w:rsid w:val="000A54C0"/>
    <w:rsid w:val="000A6BA9"/>
    <w:rsid w:val="000A6C88"/>
    <w:rsid w:val="000B3FF4"/>
    <w:rsid w:val="000B40D8"/>
    <w:rsid w:val="000B5174"/>
    <w:rsid w:val="000B6905"/>
    <w:rsid w:val="000B77B0"/>
    <w:rsid w:val="000C0D7C"/>
    <w:rsid w:val="000C119C"/>
    <w:rsid w:val="000C282B"/>
    <w:rsid w:val="000C42C2"/>
    <w:rsid w:val="000C5BD2"/>
    <w:rsid w:val="000D2A09"/>
    <w:rsid w:val="000D4477"/>
    <w:rsid w:val="000D4A72"/>
    <w:rsid w:val="000D4AD9"/>
    <w:rsid w:val="000D4BA9"/>
    <w:rsid w:val="000D5B24"/>
    <w:rsid w:val="000D6C25"/>
    <w:rsid w:val="000D7383"/>
    <w:rsid w:val="000E1298"/>
    <w:rsid w:val="000E352A"/>
    <w:rsid w:val="000E6146"/>
    <w:rsid w:val="000E6A67"/>
    <w:rsid w:val="000E738A"/>
    <w:rsid w:val="000E77E0"/>
    <w:rsid w:val="000F0EA6"/>
    <w:rsid w:val="000F159D"/>
    <w:rsid w:val="000F35CF"/>
    <w:rsid w:val="000F55E6"/>
    <w:rsid w:val="000F56B1"/>
    <w:rsid w:val="000F7839"/>
    <w:rsid w:val="00100EED"/>
    <w:rsid w:val="00107090"/>
    <w:rsid w:val="001073C9"/>
    <w:rsid w:val="00107FC6"/>
    <w:rsid w:val="00110424"/>
    <w:rsid w:val="00112513"/>
    <w:rsid w:val="00113476"/>
    <w:rsid w:val="00113CFA"/>
    <w:rsid w:val="001158D7"/>
    <w:rsid w:val="00117C18"/>
    <w:rsid w:val="0012097E"/>
    <w:rsid w:val="00120ADB"/>
    <w:rsid w:val="001212D2"/>
    <w:rsid w:val="001216D0"/>
    <w:rsid w:val="001276F5"/>
    <w:rsid w:val="0013050B"/>
    <w:rsid w:val="0013146A"/>
    <w:rsid w:val="001319FC"/>
    <w:rsid w:val="00131FAD"/>
    <w:rsid w:val="00135814"/>
    <w:rsid w:val="00135ADE"/>
    <w:rsid w:val="00141409"/>
    <w:rsid w:val="00142C08"/>
    <w:rsid w:val="001443F0"/>
    <w:rsid w:val="00144406"/>
    <w:rsid w:val="00144BBF"/>
    <w:rsid w:val="0014664E"/>
    <w:rsid w:val="0014713A"/>
    <w:rsid w:val="001518C0"/>
    <w:rsid w:val="00153F6A"/>
    <w:rsid w:val="00154BF1"/>
    <w:rsid w:val="00156B2A"/>
    <w:rsid w:val="00162669"/>
    <w:rsid w:val="00165F44"/>
    <w:rsid w:val="001664EA"/>
    <w:rsid w:val="00167E10"/>
    <w:rsid w:val="00170908"/>
    <w:rsid w:val="00171156"/>
    <w:rsid w:val="001728E9"/>
    <w:rsid w:val="00177583"/>
    <w:rsid w:val="001825FA"/>
    <w:rsid w:val="00185615"/>
    <w:rsid w:val="001905F9"/>
    <w:rsid w:val="00190D33"/>
    <w:rsid w:val="0019247B"/>
    <w:rsid w:val="00193698"/>
    <w:rsid w:val="00195078"/>
    <w:rsid w:val="001A281A"/>
    <w:rsid w:val="001A3694"/>
    <w:rsid w:val="001A4D4C"/>
    <w:rsid w:val="001A4D54"/>
    <w:rsid w:val="001A51E2"/>
    <w:rsid w:val="001A7172"/>
    <w:rsid w:val="001B1AE3"/>
    <w:rsid w:val="001B41FD"/>
    <w:rsid w:val="001C0449"/>
    <w:rsid w:val="001C5A9B"/>
    <w:rsid w:val="001C5D8E"/>
    <w:rsid w:val="001C78FB"/>
    <w:rsid w:val="001D1620"/>
    <w:rsid w:val="001D6D78"/>
    <w:rsid w:val="001D734A"/>
    <w:rsid w:val="001E2603"/>
    <w:rsid w:val="001E3736"/>
    <w:rsid w:val="001E3E62"/>
    <w:rsid w:val="001E46ED"/>
    <w:rsid w:val="001F2735"/>
    <w:rsid w:val="001F4084"/>
    <w:rsid w:val="001F51BF"/>
    <w:rsid w:val="001F64FC"/>
    <w:rsid w:val="001F6F30"/>
    <w:rsid w:val="001F76FB"/>
    <w:rsid w:val="001F7CBE"/>
    <w:rsid w:val="00200868"/>
    <w:rsid w:val="0020271A"/>
    <w:rsid w:val="00205702"/>
    <w:rsid w:val="0020675E"/>
    <w:rsid w:val="00207BD2"/>
    <w:rsid w:val="00210BC4"/>
    <w:rsid w:val="00214644"/>
    <w:rsid w:val="002167CD"/>
    <w:rsid w:val="00221EF3"/>
    <w:rsid w:val="0022385B"/>
    <w:rsid w:val="00223D13"/>
    <w:rsid w:val="00226287"/>
    <w:rsid w:val="002278B0"/>
    <w:rsid w:val="00232A93"/>
    <w:rsid w:val="00232C42"/>
    <w:rsid w:val="00232E30"/>
    <w:rsid w:val="002332F2"/>
    <w:rsid w:val="00234687"/>
    <w:rsid w:val="00234AFC"/>
    <w:rsid w:val="0023676D"/>
    <w:rsid w:val="00240DAC"/>
    <w:rsid w:val="002439C7"/>
    <w:rsid w:val="0024696C"/>
    <w:rsid w:val="00247539"/>
    <w:rsid w:val="002478BF"/>
    <w:rsid w:val="00250526"/>
    <w:rsid w:val="002528C1"/>
    <w:rsid w:val="00253BA9"/>
    <w:rsid w:val="002546F5"/>
    <w:rsid w:val="002561D2"/>
    <w:rsid w:val="00256FB8"/>
    <w:rsid w:val="00263A7D"/>
    <w:rsid w:val="002641E8"/>
    <w:rsid w:val="002647CB"/>
    <w:rsid w:val="00264AA9"/>
    <w:rsid w:val="00264DF6"/>
    <w:rsid w:val="002662D2"/>
    <w:rsid w:val="00271230"/>
    <w:rsid w:val="002738CD"/>
    <w:rsid w:val="00274761"/>
    <w:rsid w:val="0028292F"/>
    <w:rsid w:val="00283313"/>
    <w:rsid w:val="00285EF1"/>
    <w:rsid w:val="0028788D"/>
    <w:rsid w:val="002954AA"/>
    <w:rsid w:val="00296204"/>
    <w:rsid w:val="002971AF"/>
    <w:rsid w:val="002A0CA7"/>
    <w:rsid w:val="002A0DA8"/>
    <w:rsid w:val="002A6745"/>
    <w:rsid w:val="002A7A70"/>
    <w:rsid w:val="002B1095"/>
    <w:rsid w:val="002B1AF4"/>
    <w:rsid w:val="002B2607"/>
    <w:rsid w:val="002B5D53"/>
    <w:rsid w:val="002B751D"/>
    <w:rsid w:val="002C087C"/>
    <w:rsid w:val="002C08DC"/>
    <w:rsid w:val="002C188F"/>
    <w:rsid w:val="002C3247"/>
    <w:rsid w:val="002C7A14"/>
    <w:rsid w:val="002D0AC2"/>
    <w:rsid w:val="002D180E"/>
    <w:rsid w:val="002D1F06"/>
    <w:rsid w:val="002D517B"/>
    <w:rsid w:val="002D57C5"/>
    <w:rsid w:val="002D6EAF"/>
    <w:rsid w:val="002E13E6"/>
    <w:rsid w:val="002E25A0"/>
    <w:rsid w:val="002E329B"/>
    <w:rsid w:val="002E49E5"/>
    <w:rsid w:val="002E7089"/>
    <w:rsid w:val="002E752A"/>
    <w:rsid w:val="002F1946"/>
    <w:rsid w:val="002F2258"/>
    <w:rsid w:val="002F4742"/>
    <w:rsid w:val="00302B5E"/>
    <w:rsid w:val="0030592E"/>
    <w:rsid w:val="00307150"/>
    <w:rsid w:val="003102E3"/>
    <w:rsid w:val="00312952"/>
    <w:rsid w:val="00316F95"/>
    <w:rsid w:val="00321E68"/>
    <w:rsid w:val="00322E95"/>
    <w:rsid w:val="00325C41"/>
    <w:rsid w:val="003301D2"/>
    <w:rsid w:val="0033193C"/>
    <w:rsid w:val="00333557"/>
    <w:rsid w:val="003341A6"/>
    <w:rsid w:val="00335C11"/>
    <w:rsid w:val="003361EF"/>
    <w:rsid w:val="0033699E"/>
    <w:rsid w:val="0034075C"/>
    <w:rsid w:val="00345C94"/>
    <w:rsid w:val="00345D66"/>
    <w:rsid w:val="00346EB4"/>
    <w:rsid w:val="00350772"/>
    <w:rsid w:val="00352418"/>
    <w:rsid w:val="00352BF2"/>
    <w:rsid w:val="003531FD"/>
    <w:rsid w:val="00353762"/>
    <w:rsid w:val="0035721B"/>
    <w:rsid w:val="003603AD"/>
    <w:rsid w:val="00361709"/>
    <w:rsid w:val="00361D4B"/>
    <w:rsid w:val="0036268A"/>
    <w:rsid w:val="003628BD"/>
    <w:rsid w:val="003645AF"/>
    <w:rsid w:val="0036521C"/>
    <w:rsid w:val="00365A06"/>
    <w:rsid w:val="00365D61"/>
    <w:rsid w:val="003668AF"/>
    <w:rsid w:val="00370978"/>
    <w:rsid w:val="003719ED"/>
    <w:rsid w:val="0037557D"/>
    <w:rsid w:val="00375ECF"/>
    <w:rsid w:val="003815E0"/>
    <w:rsid w:val="00382426"/>
    <w:rsid w:val="003856E4"/>
    <w:rsid w:val="00385B9E"/>
    <w:rsid w:val="00385ECB"/>
    <w:rsid w:val="00386F8B"/>
    <w:rsid w:val="0039097F"/>
    <w:rsid w:val="00390C5A"/>
    <w:rsid w:val="00392945"/>
    <w:rsid w:val="003966C2"/>
    <w:rsid w:val="003A3BD6"/>
    <w:rsid w:val="003A40F0"/>
    <w:rsid w:val="003A525A"/>
    <w:rsid w:val="003A6958"/>
    <w:rsid w:val="003B0E05"/>
    <w:rsid w:val="003B0FCC"/>
    <w:rsid w:val="003B3025"/>
    <w:rsid w:val="003B3B70"/>
    <w:rsid w:val="003B581D"/>
    <w:rsid w:val="003B64DE"/>
    <w:rsid w:val="003B65D8"/>
    <w:rsid w:val="003C11D8"/>
    <w:rsid w:val="003C4C00"/>
    <w:rsid w:val="003C7972"/>
    <w:rsid w:val="003D02D6"/>
    <w:rsid w:val="003D031C"/>
    <w:rsid w:val="003D28AC"/>
    <w:rsid w:val="003D31A8"/>
    <w:rsid w:val="003D49C9"/>
    <w:rsid w:val="003D67B1"/>
    <w:rsid w:val="003E55E4"/>
    <w:rsid w:val="003E7BB3"/>
    <w:rsid w:val="003E7FE2"/>
    <w:rsid w:val="003F2EF5"/>
    <w:rsid w:val="003F65B0"/>
    <w:rsid w:val="003F7842"/>
    <w:rsid w:val="00400B62"/>
    <w:rsid w:val="00403EF5"/>
    <w:rsid w:val="00404AB0"/>
    <w:rsid w:val="0040545F"/>
    <w:rsid w:val="004063E4"/>
    <w:rsid w:val="004101E9"/>
    <w:rsid w:val="004114B4"/>
    <w:rsid w:val="00413CAE"/>
    <w:rsid w:val="00413D95"/>
    <w:rsid w:val="00414FBB"/>
    <w:rsid w:val="00416B57"/>
    <w:rsid w:val="00421D1E"/>
    <w:rsid w:val="0042371B"/>
    <w:rsid w:val="00424D83"/>
    <w:rsid w:val="004251AB"/>
    <w:rsid w:val="00425497"/>
    <w:rsid w:val="0042634E"/>
    <w:rsid w:val="004264AE"/>
    <w:rsid w:val="00432CF3"/>
    <w:rsid w:val="00434FAD"/>
    <w:rsid w:val="004369E9"/>
    <w:rsid w:val="00437517"/>
    <w:rsid w:val="00437CD0"/>
    <w:rsid w:val="0044036E"/>
    <w:rsid w:val="00440E65"/>
    <w:rsid w:val="00441A10"/>
    <w:rsid w:val="00442C9E"/>
    <w:rsid w:val="004433B5"/>
    <w:rsid w:val="00443BBF"/>
    <w:rsid w:val="00444430"/>
    <w:rsid w:val="00446F62"/>
    <w:rsid w:val="00450BCB"/>
    <w:rsid w:val="004558CE"/>
    <w:rsid w:val="00456D84"/>
    <w:rsid w:val="004605A9"/>
    <w:rsid w:val="00462562"/>
    <w:rsid w:val="004640B2"/>
    <w:rsid w:val="00465949"/>
    <w:rsid w:val="00465FBC"/>
    <w:rsid w:val="00467179"/>
    <w:rsid w:val="004733C5"/>
    <w:rsid w:val="004756F3"/>
    <w:rsid w:val="00475809"/>
    <w:rsid w:val="00476AAA"/>
    <w:rsid w:val="00477483"/>
    <w:rsid w:val="004813B8"/>
    <w:rsid w:val="00481BAE"/>
    <w:rsid w:val="00482A18"/>
    <w:rsid w:val="00485586"/>
    <w:rsid w:val="00491E58"/>
    <w:rsid w:val="0049305D"/>
    <w:rsid w:val="004941DB"/>
    <w:rsid w:val="004949AD"/>
    <w:rsid w:val="0049595A"/>
    <w:rsid w:val="004962F9"/>
    <w:rsid w:val="004A0C9F"/>
    <w:rsid w:val="004A2BB3"/>
    <w:rsid w:val="004A35D4"/>
    <w:rsid w:val="004A367F"/>
    <w:rsid w:val="004A60C6"/>
    <w:rsid w:val="004A6A3D"/>
    <w:rsid w:val="004A6AF3"/>
    <w:rsid w:val="004A78D5"/>
    <w:rsid w:val="004B0196"/>
    <w:rsid w:val="004B542D"/>
    <w:rsid w:val="004B63BF"/>
    <w:rsid w:val="004B679D"/>
    <w:rsid w:val="004B708D"/>
    <w:rsid w:val="004C0365"/>
    <w:rsid w:val="004C3858"/>
    <w:rsid w:val="004C38C3"/>
    <w:rsid w:val="004C6BAA"/>
    <w:rsid w:val="004D1896"/>
    <w:rsid w:val="004D2A4A"/>
    <w:rsid w:val="004D3AF1"/>
    <w:rsid w:val="004D5E97"/>
    <w:rsid w:val="004D71E6"/>
    <w:rsid w:val="004E0097"/>
    <w:rsid w:val="004E0401"/>
    <w:rsid w:val="004E07D4"/>
    <w:rsid w:val="004E0B1E"/>
    <w:rsid w:val="004F1211"/>
    <w:rsid w:val="004F4C6E"/>
    <w:rsid w:val="00500BFF"/>
    <w:rsid w:val="005027DB"/>
    <w:rsid w:val="00502896"/>
    <w:rsid w:val="0050293E"/>
    <w:rsid w:val="00502C8F"/>
    <w:rsid w:val="0050382D"/>
    <w:rsid w:val="0051225B"/>
    <w:rsid w:val="00514205"/>
    <w:rsid w:val="00514647"/>
    <w:rsid w:val="00515378"/>
    <w:rsid w:val="00521783"/>
    <w:rsid w:val="00523C6F"/>
    <w:rsid w:val="00527254"/>
    <w:rsid w:val="005272FA"/>
    <w:rsid w:val="00531043"/>
    <w:rsid w:val="00532248"/>
    <w:rsid w:val="0053452B"/>
    <w:rsid w:val="005359FF"/>
    <w:rsid w:val="00541A56"/>
    <w:rsid w:val="00541EC8"/>
    <w:rsid w:val="00542C7F"/>
    <w:rsid w:val="00544088"/>
    <w:rsid w:val="00546537"/>
    <w:rsid w:val="005473A5"/>
    <w:rsid w:val="00553DCC"/>
    <w:rsid w:val="00554C0B"/>
    <w:rsid w:val="00556305"/>
    <w:rsid w:val="005576F2"/>
    <w:rsid w:val="00557F6E"/>
    <w:rsid w:val="00562C9D"/>
    <w:rsid w:val="00565891"/>
    <w:rsid w:val="00566A06"/>
    <w:rsid w:val="00570CAF"/>
    <w:rsid w:val="005711A5"/>
    <w:rsid w:val="005738C5"/>
    <w:rsid w:val="00573DCD"/>
    <w:rsid w:val="005743F3"/>
    <w:rsid w:val="0057441A"/>
    <w:rsid w:val="00574AFA"/>
    <w:rsid w:val="00581DD7"/>
    <w:rsid w:val="00582D6E"/>
    <w:rsid w:val="00585800"/>
    <w:rsid w:val="00594E27"/>
    <w:rsid w:val="0059545F"/>
    <w:rsid w:val="005973FA"/>
    <w:rsid w:val="005A1AF0"/>
    <w:rsid w:val="005A1E02"/>
    <w:rsid w:val="005A3274"/>
    <w:rsid w:val="005A34AF"/>
    <w:rsid w:val="005A3D30"/>
    <w:rsid w:val="005A4647"/>
    <w:rsid w:val="005A5639"/>
    <w:rsid w:val="005A7A28"/>
    <w:rsid w:val="005B125C"/>
    <w:rsid w:val="005B3FCC"/>
    <w:rsid w:val="005B3FD2"/>
    <w:rsid w:val="005B68DB"/>
    <w:rsid w:val="005C0505"/>
    <w:rsid w:val="005C0BB0"/>
    <w:rsid w:val="005C1432"/>
    <w:rsid w:val="005C1D3B"/>
    <w:rsid w:val="005C4700"/>
    <w:rsid w:val="005C4FB9"/>
    <w:rsid w:val="005C530B"/>
    <w:rsid w:val="005D17EA"/>
    <w:rsid w:val="005D3BA1"/>
    <w:rsid w:val="005D4388"/>
    <w:rsid w:val="005D6A6E"/>
    <w:rsid w:val="005E1A78"/>
    <w:rsid w:val="005E25DA"/>
    <w:rsid w:val="005E27E5"/>
    <w:rsid w:val="005E375F"/>
    <w:rsid w:val="005E48BC"/>
    <w:rsid w:val="005E5355"/>
    <w:rsid w:val="005F0018"/>
    <w:rsid w:val="005F049F"/>
    <w:rsid w:val="005F09C6"/>
    <w:rsid w:val="005F0DE2"/>
    <w:rsid w:val="005F2866"/>
    <w:rsid w:val="005F46FF"/>
    <w:rsid w:val="005F6DD6"/>
    <w:rsid w:val="005F7426"/>
    <w:rsid w:val="005F79D3"/>
    <w:rsid w:val="00600578"/>
    <w:rsid w:val="006011A8"/>
    <w:rsid w:val="00603820"/>
    <w:rsid w:val="00604610"/>
    <w:rsid w:val="00606BFE"/>
    <w:rsid w:val="00607120"/>
    <w:rsid w:val="00611654"/>
    <w:rsid w:val="00612044"/>
    <w:rsid w:val="00615006"/>
    <w:rsid w:val="00615564"/>
    <w:rsid w:val="006155A9"/>
    <w:rsid w:val="00615B06"/>
    <w:rsid w:val="00617577"/>
    <w:rsid w:val="0061758B"/>
    <w:rsid w:val="006176AB"/>
    <w:rsid w:val="006176E6"/>
    <w:rsid w:val="00620401"/>
    <w:rsid w:val="0062153C"/>
    <w:rsid w:val="00621949"/>
    <w:rsid w:val="00623B65"/>
    <w:rsid w:val="0062464A"/>
    <w:rsid w:val="0062704B"/>
    <w:rsid w:val="00627284"/>
    <w:rsid w:val="00631D1A"/>
    <w:rsid w:val="00632C24"/>
    <w:rsid w:val="00632C2B"/>
    <w:rsid w:val="00634BC1"/>
    <w:rsid w:val="006411B9"/>
    <w:rsid w:val="00641300"/>
    <w:rsid w:val="0064273D"/>
    <w:rsid w:val="00650F00"/>
    <w:rsid w:val="00650FC7"/>
    <w:rsid w:val="00651C74"/>
    <w:rsid w:val="0065631F"/>
    <w:rsid w:val="006569D5"/>
    <w:rsid w:val="006578E6"/>
    <w:rsid w:val="0066386A"/>
    <w:rsid w:val="00665A8A"/>
    <w:rsid w:val="00665C3E"/>
    <w:rsid w:val="00667F8C"/>
    <w:rsid w:val="00671E4E"/>
    <w:rsid w:val="00673C9F"/>
    <w:rsid w:val="006742C6"/>
    <w:rsid w:val="00674D8A"/>
    <w:rsid w:val="006806BF"/>
    <w:rsid w:val="00682106"/>
    <w:rsid w:val="00682716"/>
    <w:rsid w:val="00683022"/>
    <w:rsid w:val="00683BD9"/>
    <w:rsid w:val="00686FE2"/>
    <w:rsid w:val="00687B47"/>
    <w:rsid w:val="0069356C"/>
    <w:rsid w:val="0069464C"/>
    <w:rsid w:val="006968F9"/>
    <w:rsid w:val="006A1365"/>
    <w:rsid w:val="006A36DD"/>
    <w:rsid w:val="006A5CE1"/>
    <w:rsid w:val="006A729E"/>
    <w:rsid w:val="006B060D"/>
    <w:rsid w:val="006B3DBC"/>
    <w:rsid w:val="006C1CCC"/>
    <w:rsid w:val="006C41EE"/>
    <w:rsid w:val="006C4CE1"/>
    <w:rsid w:val="006C54F4"/>
    <w:rsid w:val="006D0CCD"/>
    <w:rsid w:val="006D42BF"/>
    <w:rsid w:val="006D5071"/>
    <w:rsid w:val="006E173B"/>
    <w:rsid w:val="006E35CC"/>
    <w:rsid w:val="006E54B4"/>
    <w:rsid w:val="006E7033"/>
    <w:rsid w:val="006F028F"/>
    <w:rsid w:val="006F0DD1"/>
    <w:rsid w:val="006F1319"/>
    <w:rsid w:val="006F4BBC"/>
    <w:rsid w:val="006F559F"/>
    <w:rsid w:val="006F62F3"/>
    <w:rsid w:val="006F64AF"/>
    <w:rsid w:val="0070238A"/>
    <w:rsid w:val="00703FDD"/>
    <w:rsid w:val="00711FEF"/>
    <w:rsid w:val="00716965"/>
    <w:rsid w:val="007169FD"/>
    <w:rsid w:val="00716AC1"/>
    <w:rsid w:val="007213AA"/>
    <w:rsid w:val="007229C6"/>
    <w:rsid w:val="0072325E"/>
    <w:rsid w:val="0072759A"/>
    <w:rsid w:val="00730712"/>
    <w:rsid w:val="007326F9"/>
    <w:rsid w:val="00732895"/>
    <w:rsid w:val="007348B7"/>
    <w:rsid w:val="00737682"/>
    <w:rsid w:val="00741674"/>
    <w:rsid w:val="00742B33"/>
    <w:rsid w:val="00744883"/>
    <w:rsid w:val="00750418"/>
    <w:rsid w:val="00750F16"/>
    <w:rsid w:val="0075154B"/>
    <w:rsid w:val="00751B66"/>
    <w:rsid w:val="0075371A"/>
    <w:rsid w:val="0075438E"/>
    <w:rsid w:val="0076050E"/>
    <w:rsid w:val="007624BE"/>
    <w:rsid w:val="00764DEC"/>
    <w:rsid w:val="0077277B"/>
    <w:rsid w:val="007732F5"/>
    <w:rsid w:val="00773300"/>
    <w:rsid w:val="007739DA"/>
    <w:rsid w:val="007762FE"/>
    <w:rsid w:val="00777F95"/>
    <w:rsid w:val="007805B6"/>
    <w:rsid w:val="0078061C"/>
    <w:rsid w:val="00783739"/>
    <w:rsid w:val="0078481C"/>
    <w:rsid w:val="00792EBB"/>
    <w:rsid w:val="00795619"/>
    <w:rsid w:val="007A3AE3"/>
    <w:rsid w:val="007B43C6"/>
    <w:rsid w:val="007B4904"/>
    <w:rsid w:val="007C227B"/>
    <w:rsid w:val="007C3D5B"/>
    <w:rsid w:val="007C467E"/>
    <w:rsid w:val="007C55BA"/>
    <w:rsid w:val="007D24FD"/>
    <w:rsid w:val="007D3108"/>
    <w:rsid w:val="007D3BC8"/>
    <w:rsid w:val="007D70DF"/>
    <w:rsid w:val="007E06CD"/>
    <w:rsid w:val="007E7E20"/>
    <w:rsid w:val="007F08E5"/>
    <w:rsid w:val="007F3904"/>
    <w:rsid w:val="007F3AFE"/>
    <w:rsid w:val="007F47E7"/>
    <w:rsid w:val="007F634C"/>
    <w:rsid w:val="007F7031"/>
    <w:rsid w:val="00800ED4"/>
    <w:rsid w:val="008017D6"/>
    <w:rsid w:val="008060FC"/>
    <w:rsid w:val="00811052"/>
    <w:rsid w:val="0081286B"/>
    <w:rsid w:val="008145F9"/>
    <w:rsid w:val="008159FF"/>
    <w:rsid w:val="00820BA4"/>
    <w:rsid w:val="008215D0"/>
    <w:rsid w:val="00821727"/>
    <w:rsid w:val="0082173F"/>
    <w:rsid w:val="00821837"/>
    <w:rsid w:val="0082300C"/>
    <w:rsid w:val="008252A0"/>
    <w:rsid w:val="00825FB7"/>
    <w:rsid w:val="00827B5F"/>
    <w:rsid w:val="00830DB0"/>
    <w:rsid w:val="00831BF3"/>
    <w:rsid w:val="00833DF1"/>
    <w:rsid w:val="0083537F"/>
    <w:rsid w:val="0083621C"/>
    <w:rsid w:val="0083724B"/>
    <w:rsid w:val="0084008A"/>
    <w:rsid w:val="0084277C"/>
    <w:rsid w:val="0084379F"/>
    <w:rsid w:val="0084404E"/>
    <w:rsid w:val="00847600"/>
    <w:rsid w:val="0085693A"/>
    <w:rsid w:val="00856B6C"/>
    <w:rsid w:val="00857537"/>
    <w:rsid w:val="00860EE5"/>
    <w:rsid w:val="008620F7"/>
    <w:rsid w:val="00865360"/>
    <w:rsid w:val="00865893"/>
    <w:rsid w:val="00865C1F"/>
    <w:rsid w:val="008670F7"/>
    <w:rsid w:val="00867339"/>
    <w:rsid w:val="00867434"/>
    <w:rsid w:val="008710ED"/>
    <w:rsid w:val="008716AF"/>
    <w:rsid w:val="00873D58"/>
    <w:rsid w:val="00873F8A"/>
    <w:rsid w:val="00875D77"/>
    <w:rsid w:val="00877B33"/>
    <w:rsid w:val="00881689"/>
    <w:rsid w:val="008845FF"/>
    <w:rsid w:val="00884E6F"/>
    <w:rsid w:val="00890921"/>
    <w:rsid w:val="008934A4"/>
    <w:rsid w:val="00893D3D"/>
    <w:rsid w:val="00894D70"/>
    <w:rsid w:val="00895F06"/>
    <w:rsid w:val="008960CD"/>
    <w:rsid w:val="008968D3"/>
    <w:rsid w:val="00896B9C"/>
    <w:rsid w:val="008A06E7"/>
    <w:rsid w:val="008A0A39"/>
    <w:rsid w:val="008A0DC1"/>
    <w:rsid w:val="008A217A"/>
    <w:rsid w:val="008A3715"/>
    <w:rsid w:val="008A568F"/>
    <w:rsid w:val="008A60D6"/>
    <w:rsid w:val="008A7BC6"/>
    <w:rsid w:val="008B0081"/>
    <w:rsid w:val="008B321E"/>
    <w:rsid w:val="008B3631"/>
    <w:rsid w:val="008B451C"/>
    <w:rsid w:val="008B4E53"/>
    <w:rsid w:val="008B59F6"/>
    <w:rsid w:val="008B6297"/>
    <w:rsid w:val="008B6A45"/>
    <w:rsid w:val="008B7B45"/>
    <w:rsid w:val="008C093A"/>
    <w:rsid w:val="008C7498"/>
    <w:rsid w:val="008D0AE4"/>
    <w:rsid w:val="008D26EB"/>
    <w:rsid w:val="008D2DBF"/>
    <w:rsid w:val="008D34F6"/>
    <w:rsid w:val="008D5E2F"/>
    <w:rsid w:val="008D6C01"/>
    <w:rsid w:val="008E1DA6"/>
    <w:rsid w:val="008E1E66"/>
    <w:rsid w:val="008E5951"/>
    <w:rsid w:val="008F17AE"/>
    <w:rsid w:val="008F3B44"/>
    <w:rsid w:val="008F48A8"/>
    <w:rsid w:val="008F708B"/>
    <w:rsid w:val="008F7EAC"/>
    <w:rsid w:val="00902D26"/>
    <w:rsid w:val="009030FC"/>
    <w:rsid w:val="00906362"/>
    <w:rsid w:val="00906CF0"/>
    <w:rsid w:val="009076BF"/>
    <w:rsid w:val="00913B39"/>
    <w:rsid w:val="00913F90"/>
    <w:rsid w:val="00914EA4"/>
    <w:rsid w:val="00915A31"/>
    <w:rsid w:val="00915C75"/>
    <w:rsid w:val="00916D33"/>
    <w:rsid w:val="0091705F"/>
    <w:rsid w:val="0091785F"/>
    <w:rsid w:val="00920275"/>
    <w:rsid w:val="0092256A"/>
    <w:rsid w:val="0092267A"/>
    <w:rsid w:val="00923141"/>
    <w:rsid w:val="0092360E"/>
    <w:rsid w:val="00923FB3"/>
    <w:rsid w:val="009249E1"/>
    <w:rsid w:val="009254A0"/>
    <w:rsid w:val="00925679"/>
    <w:rsid w:val="00925837"/>
    <w:rsid w:val="00927EDF"/>
    <w:rsid w:val="009304A7"/>
    <w:rsid w:val="009321EC"/>
    <w:rsid w:val="00932761"/>
    <w:rsid w:val="00934630"/>
    <w:rsid w:val="0093465C"/>
    <w:rsid w:val="00935A8B"/>
    <w:rsid w:val="0093672A"/>
    <w:rsid w:val="00937615"/>
    <w:rsid w:val="009378D1"/>
    <w:rsid w:val="00942FA3"/>
    <w:rsid w:val="00945D5D"/>
    <w:rsid w:val="009466A6"/>
    <w:rsid w:val="00950082"/>
    <w:rsid w:val="0095135E"/>
    <w:rsid w:val="009518A8"/>
    <w:rsid w:val="009532B5"/>
    <w:rsid w:val="00953F7F"/>
    <w:rsid w:val="00956035"/>
    <w:rsid w:val="00960D47"/>
    <w:rsid w:val="00965495"/>
    <w:rsid w:val="00966D19"/>
    <w:rsid w:val="00967F48"/>
    <w:rsid w:val="0097056E"/>
    <w:rsid w:val="009709FC"/>
    <w:rsid w:val="00970A3B"/>
    <w:rsid w:val="00971300"/>
    <w:rsid w:val="009718E6"/>
    <w:rsid w:val="00980E67"/>
    <w:rsid w:val="00981A90"/>
    <w:rsid w:val="0098243E"/>
    <w:rsid w:val="009843B2"/>
    <w:rsid w:val="009876F3"/>
    <w:rsid w:val="00992C12"/>
    <w:rsid w:val="0099361D"/>
    <w:rsid w:val="00994BBE"/>
    <w:rsid w:val="0099677C"/>
    <w:rsid w:val="009A3B3A"/>
    <w:rsid w:val="009A3DCE"/>
    <w:rsid w:val="009A4074"/>
    <w:rsid w:val="009A49E4"/>
    <w:rsid w:val="009A624C"/>
    <w:rsid w:val="009A6799"/>
    <w:rsid w:val="009A6CCF"/>
    <w:rsid w:val="009B1C95"/>
    <w:rsid w:val="009B4CD6"/>
    <w:rsid w:val="009B7DF8"/>
    <w:rsid w:val="009C38B4"/>
    <w:rsid w:val="009C3926"/>
    <w:rsid w:val="009C6341"/>
    <w:rsid w:val="009C652D"/>
    <w:rsid w:val="009D2376"/>
    <w:rsid w:val="009D2E31"/>
    <w:rsid w:val="009D35E5"/>
    <w:rsid w:val="009D3C21"/>
    <w:rsid w:val="009D435D"/>
    <w:rsid w:val="009D5A9E"/>
    <w:rsid w:val="009E02D6"/>
    <w:rsid w:val="009E0A6E"/>
    <w:rsid w:val="009E285A"/>
    <w:rsid w:val="009E4215"/>
    <w:rsid w:val="009E4A10"/>
    <w:rsid w:val="009E70FF"/>
    <w:rsid w:val="009F2ADD"/>
    <w:rsid w:val="009F538C"/>
    <w:rsid w:val="00A041E1"/>
    <w:rsid w:val="00A0503F"/>
    <w:rsid w:val="00A1090F"/>
    <w:rsid w:val="00A11CE8"/>
    <w:rsid w:val="00A15FD9"/>
    <w:rsid w:val="00A16BBD"/>
    <w:rsid w:val="00A17588"/>
    <w:rsid w:val="00A226A9"/>
    <w:rsid w:val="00A22E5A"/>
    <w:rsid w:val="00A239C8"/>
    <w:rsid w:val="00A26672"/>
    <w:rsid w:val="00A26922"/>
    <w:rsid w:val="00A30029"/>
    <w:rsid w:val="00A31284"/>
    <w:rsid w:val="00A33919"/>
    <w:rsid w:val="00A37738"/>
    <w:rsid w:val="00A435F9"/>
    <w:rsid w:val="00A44589"/>
    <w:rsid w:val="00A47107"/>
    <w:rsid w:val="00A52791"/>
    <w:rsid w:val="00A52EC0"/>
    <w:rsid w:val="00A54BD4"/>
    <w:rsid w:val="00A55938"/>
    <w:rsid w:val="00A57132"/>
    <w:rsid w:val="00A63D2B"/>
    <w:rsid w:val="00A6468C"/>
    <w:rsid w:val="00A649CF"/>
    <w:rsid w:val="00A64F8D"/>
    <w:rsid w:val="00A65203"/>
    <w:rsid w:val="00A66B50"/>
    <w:rsid w:val="00A70A23"/>
    <w:rsid w:val="00A711D1"/>
    <w:rsid w:val="00A71860"/>
    <w:rsid w:val="00A71F67"/>
    <w:rsid w:val="00A72084"/>
    <w:rsid w:val="00A72503"/>
    <w:rsid w:val="00A72774"/>
    <w:rsid w:val="00A758BF"/>
    <w:rsid w:val="00A90D31"/>
    <w:rsid w:val="00A9147D"/>
    <w:rsid w:val="00A91E42"/>
    <w:rsid w:val="00A92754"/>
    <w:rsid w:val="00A9327E"/>
    <w:rsid w:val="00A9521E"/>
    <w:rsid w:val="00A9532D"/>
    <w:rsid w:val="00A979D2"/>
    <w:rsid w:val="00AA1442"/>
    <w:rsid w:val="00AA2EF3"/>
    <w:rsid w:val="00AA4CB1"/>
    <w:rsid w:val="00AA4D25"/>
    <w:rsid w:val="00AA4E21"/>
    <w:rsid w:val="00AA502B"/>
    <w:rsid w:val="00AA59BC"/>
    <w:rsid w:val="00AA6258"/>
    <w:rsid w:val="00AA680F"/>
    <w:rsid w:val="00AA783A"/>
    <w:rsid w:val="00AB39BF"/>
    <w:rsid w:val="00AB3E9B"/>
    <w:rsid w:val="00AC1D4B"/>
    <w:rsid w:val="00AC3A71"/>
    <w:rsid w:val="00AC44FE"/>
    <w:rsid w:val="00AC7E15"/>
    <w:rsid w:val="00AD0250"/>
    <w:rsid w:val="00AD1E1D"/>
    <w:rsid w:val="00AD2292"/>
    <w:rsid w:val="00AD383E"/>
    <w:rsid w:val="00AD3D51"/>
    <w:rsid w:val="00AD3E71"/>
    <w:rsid w:val="00AD44C5"/>
    <w:rsid w:val="00AD5C16"/>
    <w:rsid w:val="00AE0660"/>
    <w:rsid w:val="00AE2112"/>
    <w:rsid w:val="00AE6A9D"/>
    <w:rsid w:val="00AF34EF"/>
    <w:rsid w:val="00AF5301"/>
    <w:rsid w:val="00AF5314"/>
    <w:rsid w:val="00AF5365"/>
    <w:rsid w:val="00AF585D"/>
    <w:rsid w:val="00AF6004"/>
    <w:rsid w:val="00AF6733"/>
    <w:rsid w:val="00AF71A6"/>
    <w:rsid w:val="00AF7B59"/>
    <w:rsid w:val="00B01C86"/>
    <w:rsid w:val="00B02629"/>
    <w:rsid w:val="00B02A4F"/>
    <w:rsid w:val="00B04559"/>
    <w:rsid w:val="00B057E9"/>
    <w:rsid w:val="00B05D13"/>
    <w:rsid w:val="00B064DA"/>
    <w:rsid w:val="00B1662C"/>
    <w:rsid w:val="00B17A0C"/>
    <w:rsid w:val="00B17DDC"/>
    <w:rsid w:val="00B17DE6"/>
    <w:rsid w:val="00B204C7"/>
    <w:rsid w:val="00B20730"/>
    <w:rsid w:val="00B208BB"/>
    <w:rsid w:val="00B21CAB"/>
    <w:rsid w:val="00B2498B"/>
    <w:rsid w:val="00B25D1E"/>
    <w:rsid w:val="00B2720A"/>
    <w:rsid w:val="00B300F1"/>
    <w:rsid w:val="00B34858"/>
    <w:rsid w:val="00B3561D"/>
    <w:rsid w:val="00B40306"/>
    <w:rsid w:val="00B4196D"/>
    <w:rsid w:val="00B43794"/>
    <w:rsid w:val="00B46776"/>
    <w:rsid w:val="00B47449"/>
    <w:rsid w:val="00B47F49"/>
    <w:rsid w:val="00B50610"/>
    <w:rsid w:val="00B50785"/>
    <w:rsid w:val="00B50F54"/>
    <w:rsid w:val="00B53FEF"/>
    <w:rsid w:val="00B574AC"/>
    <w:rsid w:val="00B607BF"/>
    <w:rsid w:val="00B65E2F"/>
    <w:rsid w:val="00B673EC"/>
    <w:rsid w:val="00B71147"/>
    <w:rsid w:val="00B71CE0"/>
    <w:rsid w:val="00B72246"/>
    <w:rsid w:val="00B7269B"/>
    <w:rsid w:val="00B72B34"/>
    <w:rsid w:val="00B752BE"/>
    <w:rsid w:val="00B7574B"/>
    <w:rsid w:val="00B77217"/>
    <w:rsid w:val="00B81DB8"/>
    <w:rsid w:val="00B82E4D"/>
    <w:rsid w:val="00B832D9"/>
    <w:rsid w:val="00B838F6"/>
    <w:rsid w:val="00B8475E"/>
    <w:rsid w:val="00B85EF3"/>
    <w:rsid w:val="00B920D2"/>
    <w:rsid w:val="00BA2537"/>
    <w:rsid w:val="00BA5E76"/>
    <w:rsid w:val="00BA690C"/>
    <w:rsid w:val="00BA70D4"/>
    <w:rsid w:val="00BA726A"/>
    <w:rsid w:val="00BB0CEB"/>
    <w:rsid w:val="00BB3073"/>
    <w:rsid w:val="00BB3F45"/>
    <w:rsid w:val="00BB5A5B"/>
    <w:rsid w:val="00BC0561"/>
    <w:rsid w:val="00BC5F62"/>
    <w:rsid w:val="00BC6558"/>
    <w:rsid w:val="00BC70E8"/>
    <w:rsid w:val="00BC7F38"/>
    <w:rsid w:val="00BD2840"/>
    <w:rsid w:val="00BD5E62"/>
    <w:rsid w:val="00BD6A91"/>
    <w:rsid w:val="00BD6BB0"/>
    <w:rsid w:val="00BE1DF6"/>
    <w:rsid w:val="00BE3DB5"/>
    <w:rsid w:val="00BE3FD4"/>
    <w:rsid w:val="00BE5E6C"/>
    <w:rsid w:val="00BE6CFA"/>
    <w:rsid w:val="00BE6F49"/>
    <w:rsid w:val="00BF335C"/>
    <w:rsid w:val="00BF5F25"/>
    <w:rsid w:val="00BF796B"/>
    <w:rsid w:val="00C00A02"/>
    <w:rsid w:val="00C01C12"/>
    <w:rsid w:val="00C0290B"/>
    <w:rsid w:val="00C02FE0"/>
    <w:rsid w:val="00C040EB"/>
    <w:rsid w:val="00C05EFD"/>
    <w:rsid w:val="00C07F84"/>
    <w:rsid w:val="00C11D63"/>
    <w:rsid w:val="00C1478C"/>
    <w:rsid w:val="00C164E6"/>
    <w:rsid w:val="00C20931"/>
    <w:rsid w:val="00C21E20"/>
    <w:rsid w:val="00C24070"/>
    <w:rsid w:val="00C24FAA"/>
    <w:rsid w:val="00C2604B"/>
    <w:rsid w:val="00C27649"/>
    <w:rsid w:val="00C3291D"/>
    <w:rsid w:val="00C34385"/>
    <w:rsid w:val="00C37071"/>
    <w:rsid w:val="00C400DC"/>
    <w:rsid w:val="00C46319"/>
    <w:rsid w:val="00C47B21"/>
    <w:rsid w:val="00C52003"/>
    <w:rsid w:val="00C53770"/>
    <w:rsid w:val="00C5452A"/>
    <w:rsid w:val="00C55857"/>
    <w:rsid w:val="00C5732A"/>
    <w:rsid w:val="00C57BFE"/>
    <w:rsid w:val="00C61D23"/>
    <w:rsid w:val="00C62580"/>
    <w:rsid w:val="00C64612"/>
    <w:rsid w:val="00C6548F"/>
    <w:rsid w:val="00C82344"/>
    <w:rsid w:val="00C8311E"/>
    <w:rsid w:val="00C83A1B"/>
    <w:rsid w:val="00C841C6"/>
    <w:rsid w:val="00C84DCA"/>
    <w:rsid w:val="00C84FA2"/>
    <w:rsid w:val="00C86575"/>
    <w:rsid w:val="00C86708"/>
    <w:rsid w:val="00C915C2"/>
    <w:rsid w:val="00C91F70"/>
    <w:rsid w:val="00C92A89"/>
    <w:rsid w:val="00C94596"/>
    <w:rsid w:val="00C969F9"/>
    <w:rsid w:val="00C97D98"/>
    <w:rsid w:val="00CA0AB5"/>
    <w:rsid w:val="00CA417B"/>
    <w:rsid w:val="00CA550B"/>
    <w:rsid w:val="00CA76E3"/>
    <w:rsid w:val="00CB03FC"/>
    <w:rsid w:val="00CB0E34"/>
    <w:rsid w:val="00CB1FFD"/>
    <w:rsid w:val="00CB2859"/>
    <w:rsid w:val="00CB2EC4"/>
    <w:rsid w:val="00CB63E8"/>
    <w:rsid w:val="00CB7D8D"/>
    <w:rsid w:val="00CC0331"/>
    <w:rsid w:val="00CC27D1"/>
    <w:rsid w:val="00CC38EE"/>
    <w:rsid w:val="00CC3FC5"/>
    <w:rsid w:val="00CC492F"/>
    <w:rsid w:val="00CC508E"/>
    <w:rsid w:val="00CC5B0F"/>
    <w:rsid w:val="00CD054C"/>
    <w:rsid w:val="00CD2887"/>
    <w:rsid w:val="00CD6521"/>
    <w:rsid w:val="00CD6B8A"/>
    <w:rsid w:val="00CE0A22"/>
    <w:rsid w:val="00CE21B3"/>
    <w:rsid w:val="00CE21F1"/>
    <w:rsid w:val="00CE2F4F"/>
    <w:rsid w:val="00CE38DF"/>
    <w:rsid w:val="00CE63C3"/>
    <w:rsid w:val="00CE65DC"/>
    <w:rsid w:val="00CE7732"/>
    <w:rsid w:val="00CF134F"/>
    <w:rsid w:val="00CF284C"/>
    <w:rsid w:val="00CF2BF1"/>
    <w:rsid w:val="00CF4899"/>
    <w:rsid w:val="00CF5941"/>
    <w:rsid w:val="00D00686"/>
    <w:rsid w:val="00D01E26"/>
    <w:rsid w:val="00D02623"/>
    <w:rsid w:val="00D02686"/>
    <w:rsid w:val="00D028AB"/>
    <w:rsid w:val="00D03897"/>
    <w:rsid w:val="00D03FAF"/>
    <w:rsid w:val="00D05C10"/>
    <w:rsid w:val="00D12ABA"/>
    <w:rsid w:val="00D1377D"/>
    <w:rsid w:val="00D13A76"/>
    <w:rsid w:val="00D14A61"/>
    <w:rsid w:val="00D158D9"/>
    <w:rsid w:val="00D15D8B"/>
    <w:rsid w:val="00D17632"/>
    <w:rsid w:val="00D17842"/>
    <w:rsid w:val="00D2030D"/>
    <w:rsid w:val="00D22AFF"/>
    <w:rsid w:val="00D23F34"/>
    <w:rsid w:val="00D24169"/>
    <w:rsid w:val="00D26919"/>
    <w:rsid w:val="00D27A76"/>
    <w:rsid w:val="00D33242"/>
    <w:rsid w:val="00D335B1"/>
    <w:rsid w:val="00D3571F"/>
    <w:rsid w:val="00D365AF"/>
    <w:rsid w:val="00D4033C"/>
    <w:rsid w:val="00D41C4B"/>
    <w:rsid w:val="00D42F68"/>
    <w:rsid w:val="00D468A5"/>
    <w:rsid w:val="00D46E46"/>
    <w:rsid w:val="00D53F46"/>
    <w:rsid w:val="00D561F2"/>
    <w:rsid w:val="00D57E48"/>
    <w:rsid w:val="00D6033C"/>
    <w:rsid w:val="00D62089"/>
    <w:rsid w:val="00D63DDA"/>
    <w:rsid w:val="00D64766"/>
    <w:rsid w:val="00D6674B"/>
    <w:rsid w:val="00D66A54"/>
    <w:rsid w:val="00D67556"/>
    <w:rsid w:val="00D720D9"/>
    <w:rsid w:val="00D72776"/>
    <w:rsid w:val="00D73A46"/>
    <w:rsid w:val="00D77901"/>
    <w:rsid w:val="00D80525"/>
    <w:rsid w:val="00D83308"/>
    <w:rsid w:val="00D8498C"/>
    <w:rsid w:val="00D84B9D"/>
    <w:rsid w:val="00D86BD6"/>
    <w:rsid w:val="00D91505"/>
    <w:rsid w:val="00D91F32"/>
    <w:rsid w:val="00D93DCF"/>
    <w:rsid w:val="00D93FB0"/>
    <w:rsid w:val="00D94D6D"/>
    <w:rsid w:val="00D959FE"/>
    <w:rsid w:val="00DA1A40"/>
    <w:rsid w:val="00DA2446"/>
    <w:rsid w:val="00DA2D20"/>
    <w:rsid w:val="00DA3178"/>
    <w:rsid w:val="00DA3E1E"/>
    <w:rsid w:val="00DA4A00"/>
    <w:rsid w:val="00DA59F9"/>
    <w:rsid w:val="00DA65FD"/>
    <w:rsid w:val="00DA7406"/>
    <w:rsid w:val="00DA7B79"/>
    <w:rsid w:val="00DB01B4"/>
    <w:rsid w:val="00DB0D33"/>
    <w:rsid w:val="00DC0CA6"/>
    <w:rsid w:val="00DC2B3E"/>
    <w:rsid w:val="00DC47E3"/>
    <w:rsid w:val="00DC5770"/>
    <w:rsid w:val="00DC75EE"/>
    <w:rsid w:val="00DC7E51"/>
    <w:rsid w:val="00DD3089"/>
    <w:rsid w:val="00DD5AAA"/>
    <w:rsid w:val="00DE2290"/>
    <w:rsid w:val="00DE5FDB"/>
    <w:rsid w:val="00DE6AE6"/>
    <w:rsid w:val="00DF09DA"/>
    <w:rsid w:val="00DF2BD9"/>
    <w:rsid w:val="00DF4028"/>
    <w:rsid w:val="00DF456C"/>
    <w:rsid w:val="00DF6097"/>
    <w:rsid w:val="00E0150E"/>
    <w:rsid w:val="00E01930"/>
    <w:rsid w:val="00E02F25"/>
    <w:rsid w:val="00E03512"/>
    <w:rsid w:val="00E04968"/>
    <w:rsid w:val="00E05B7F"/>
    <w:rsid w:val="00E0731D"/>
    <w:rsid w:val="00E07E80"/>
    <w:rsid w:val="00E15325"/>
    <w:rsid w:val="00E1690B"/>
    <w:rsid w:val="00E1726A"/>
    <w:rsid w:val="00E20D0F"/>
    <w:rsid w:val="00E21473"/>
    <w:rsid w:val="00E24ABD"/>
    <w:rsid w:val="00E25291"/>
    <w:rsid w:val="00E25D53"/>
    <w:rsid w:val="00E270E1"/>
    <w:rsid w:val="00E27111"/>
    <w:rsid w:val="00E3022B"/>
    <w:rsid w:val="00E317EF"/>
    <w:rsid w:val="00E343A1"/>
    <w:rsid w:val="00E40C49"/>
    <w:rsid w:val="00E41F22"/>
    <w:rsid w:val="00E429FA"/>
    <w:rsid w:val="00E43B5B"/>
    <w:rsid w:val="00E44216"/>
    <w:rsid w:val="00E44C3A"/>
    <w:rsid w:val="00E512FD"/>
    <w:rsid w:val="00E516E3"/>
    <w:rsid w:val="00E540B2"/>
    <w:rsid w:val="00E600D9"/>
    <w:rsid w:val="00E60BEC"/>
    <w:rsid w:val="00E61C47"/>
    <w:rsid w:val="00E62C0F"/>
    <w:rsid w:val="00E65C40"/>
    <w:rsid w:val="00E7145D"/>
    <w:rsid w:val="00E71E47"/>
    <w:rsid w:val="00E74A58"/>
    <w:rsid w:val="00E74C87"/>
    <w:rsid w:val="00E75164"/>
    <w:rsid w:val="00E765CF"/>
    <w:rsid w:val="00E776CF"/>
    <w:rsid w:val="00E8030C"/>
    <w:rsid w:val="00E8448B"/>
    <w:rsid w:val="00E850E0"/>
    <w:rsid w:val="00E86DB6"/>
    <w:rsid w:val="00E91954"/>
    <w:rsid w:val="00E9247C"/>
    <w:rsid w:val="00E9426D"/>
    <w:rsid w:val="00E94563"/>
    <w:rsid w:val="00E96F41"/>
    <w:rsid w:val="00E97409"/>
    <w:rsid w:val="00EA0135"/>
    <w:rsid w:val="00EA257A"/>
    <w:rsid w:val="00EA46C3"/>
    <w:rsid w:val="00EA4B25"/>
    <w:rsid w:val="00EA5C44"/>
    <w:rsid w:val="00EA7828"/>
    <w:rsid w:val="00EA79E8"/>
    <w:rsid w:val="00EA7C47"/>
    <w:rsid w:val="00EB0DB7"/>
    <w:rsid w:val="00EB4E6E"/>
    <w:rsid w:val="00EB5154"/>
    <w:rsid w:val="00EB52D6"/>
    <w:rsid w:val="00EB6233"/>
    <w:rsid w:val="00EB6F16"/>
    <w:rsid w:val="00EB709E"/>
    <w:rsid w:val="00EB7A26"/>
    <w:rsid w:val="00EC0068"/>
    <w:rsid w:val="00EC25E6"/>
    <w:rsid w:val="00EC612B"/>
    <w:rsid w:val="00ED145F"/>
    <w:rsid w:val="00ED1839"/>
    <w:rsid w:val="00ED4440"/>
    <w:rsid w:val="00ED56B8"/>
    <w:rsid w:val="00ED571B"/>
    <w:rsid w:val="00ED59E2"/>
    <w:rsid w:val="00EE238C"/>
    <w:rsid w:val="00EE242D"/>
    <w:rsid w:val="00EE5364"/>
    <w:rsid w:val="00EE73D9"/>
    <w:rsid w:val="00EE773D"/>
    <w:rsid w:val="00EF01C6"/>
    <w:rsid w:val="00EF4FDF"/>
    <w:rsid w:val="00F03C33"/>
    <w:rsid w:val="00F04754"/>
    <w:rsid w:val="00F05023"/>
    <w:rsid w:val="00F079BF"/>
    <w:rsid w:val="00F100B4"/>
    <w:rsid w:val="00F10E3F"/>
    <w:rsid w:val="00F11E25"/>
    <w:rsid w:val="00F13342"/>
    <w:rsid w:val="00F13D49"/>
    <w:rsid w:val="00F16B5D"/>
    <w:rsid w:val="00F1704C"/>
    <w:rsid w:val="00F220CE"/>
    <w:rsid w:val="00F23C5C"/>
    <w:rsid w:val="00F24157"/>
    <w:rsid w:val="00F2424E"/>
    <w:rsid w:val="00F26174"/>
    <w:rsid w:val="00F3029F"/>
    <w:rsid w:val="00F3152E"/>
    <w:rsid w:val="00F31B5C"/>
    <w:rsid w:val="00F32A1C"/>
    <w:rsid w:val="00F32D7F"/>
    <w:rsid w:val="00F339CA"/>
    <w:rsid w:val="00F33BAB"/>
    <w:rsid w:val="00F348F1"/>
    <w:rsid w:val="00F4025E"/>
    <w:rsid w:val="00F4159F"/>
    <w:rsid w:val="00F422D2"/>
    <w:rsid w:val="00F431C8"/>
    <w:rsid w:val="00F445AF"/>
    <w:rsid w:val="00F53592"/>
    <w:rsid w:val="00F62AAB"/>
    <w:rsid w:val="00F63D46"/>
    <w:rsid w:val="00F64960"/>
    <w:rsid w:val="00F64B7E"/>
    <w:rsid w:val="00F651FA"/>
    <w:rsid w:val="00F652F1"/>
    <w:rsid w:val="00F652FD"/>
    <w:rsid w:val="00F656ED"/>
    <w:rsid w:val="00F65CDD"/>
    <w:rsid w:val="00F66192"/>
    <w:rsid w:val="00F71009"/>
    <w:rsid w:val="00F721A8"/>
    <w:rsid w:val="00F72637"/>
    <w:rsid w:val="00F763CE"/>
    <w:rsid w:val="00F7670C"/>
    <w:rsid w:val="00F77222"/>
    <w:rsid w:val="00F77692"/>
    <w:rsid w:val="00F77E89"/>
    <w:rsid w:val="00F819BD"/>
    <w:rsid w:val="00F853E0"/>
    <w:rsid w:val="00F871E5"/>
    <w:rsid w:val="00F9601B"/>
    <w:rsid w:val="00F97BC3"/>
    <w:rsid w:val="00FA2835"/>
    <w:rsid w:val="00FA2C7F"/>
    <w:rsid w:val="00FA5D0A"/>
    <w:rsid w:val="00FA67F3"/>
    <w:rsid w:val="00FB1E10"/>
    <w:rsid w:val="00FB20D6"/>
    <w:rsid w:val="00FB2BC2"/>
    <w:rsid w:val="00FB4192"/>
    <w:rsid w:val="00FC0A7F"/>
    <w:rsid w:val="00FC3C17"/>
    <w:rsid w:val="00FD1A7B"/>
    <w:rsid w:val="00FD334A"/>
    <w:rsid w:val="00FD546D"/>
    <w:rsid w:val="00FD661D"/>
    <w:rsid w:val="00FD7532"/>
    <w:rsid w:val="00FD7FF3"/>
    <w:rsid w:val="00FE0A22"/>
    <w:rsid w:val="00FE255B"/>
    <w:rsid w:val="00FE370F"/>
    <w:rsid w:val="00FE37B7"/>
    <w:rsid w:val="00FE5F09"/>
    <w:rsid w:val="00FE7F3F"/>
    <w:rsid w:val="00FF2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C62580"/>
    <w:rPr>
      <w:rFonts w:ascii="Arial" w:hAnsi="Arial" w:cs="Arial"/>
      <w:noProof/>
      <w:sz w:val="20"/>
      <w:szCs w:val="20"/>
    </w:rPr>
  </w:style>
  <w:style w:type="paragraph" w:styleId="Nadpis10">
    <w:name w:val="heading 1"/>
    <w:basedOn w:val="Normln"/>
    <w:next w:val="Normln"/>
    <w:link w:val="Nadpis1Char"/>
    <w:qFormat/>
    <w:rsid w:val="00B3561D"/>
    <w:pPr>
      <w:keepNext/>
      <w:numPr>
        <w:numId w:val="1"/>
      </w:numPr>
      <w:shd w:val="clear" w:color="auto" w:fill="E6E6E6"/>
      <w:spacing w:before="600" w:after="240"/>
      <w:jc w:val="both"/>
      <w:outlineLvl w:val="0"/>
    </w:pPr>
    <w:rPr>
      <w:rFonts w:eastAsia="Arial Unicode MS" w:cs="Tahoma"/>
      <w:b/>
      <w:smallCaps/>
      <w:noProof w:val="0"/>
      <w:kern w:val="28"/>
      <w:sz w:val="28"/>
      <w:szCs w:val="32"/>
    </w:rPr>
  </w:style>
  <w:style w:type="paragraph" w:styleId="Nadpis2">
    <w:name w:val="heading 2"/>
    <w:basedOn w:val="Normln"/>
    <w:next w:val="Normln"/>
    <w:link w:val="Nadpis2Char"/>
    <w:qFormat/>
    <w:rsid w:val="00C62580"/>
    <w:pPr>
      <w:keepNext/>
      <w:numPr>
        <w:ilvl w:val="1"/>
        <w:numId w:val="1"/>
      </w:numPr>
      <w:pBdr>
        <w:bottom w:val="single" w:sz="12" w:space="1" w:color="auto"/>
      </w:pBdr>
      <w:overflowPunct w:val="0"/>
      <w:autoSpaceDE w:val="0"/>
      <w:autoSpaceDN w:val="0"/>
      <w:adjustRightInd w:val="0"/>
      <w:spacing w:before="300" w:after="120"/>
      <w:jc w:val="both"/>
      <w:textAlignment w:val="baseline"/>
      <w:outlineLvl w:val="1"/>
    </w:pPr>
    <w:rPr>
      <w:rFonts w:eastAsia="Arial Unicode MS"/>
      <w:b/>
      <w:bCs/>
      <w:smallCaps/>
      <w:noProof w:val="0"/>
      <w:sz w:val="22"/>
    </w:rPr>
  </w:style>
  <w:style w:type="paragraph" w:styleId="Nadpis3">
    <w:name w:val="heading 3"/>
    <w:basedOn w:val="Normln"/>
    <w:next w:val="Normln"/>
    <w:link w:val="Nadpis3Char"/>
    <w:qFormat/>
    <w:rsid w:val="00C62580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300" w:after="120"/>
      <w:jc w:val="both"/>
      <w:textAlignment w:val="baseline"/>
      <w:outlineLvl w:val="2"/>
    </w:pPr>
    <w:rPr>
      <w:rFonts w:eastAsia="Arial Unicode MS"/>
      <w:b/>
      <w:bCs/>
      <w:smallCaps/>
      <w:noProof w:val="0"/>
      <w:szCs w:val="22"/>
    </w:rPr>
  </w:style>
  <w:style w:type="paragraph" w:styleId="Nadpis4">
    <w:name w:val="heading 4"/>
    <w:basedOn w:val="Normln"/>
    <w:next w:val="Normln"/>
    <w:link w:val="Nadpis4Char"/>
    <w:qFormat/>
    <w:rsid w:val="00C62580"/>
    <w:pPr>
      <w:keepNext/>
      <w:numPr>
        <w:ilvl w:val="3"/>
        <w:numId w:val="1"/>
      </w:numPr>
      <w:spacing w:before="120" w:after="60"/>
      <w:jc w:val="both"/>
      <w:outlineLvl w:val="3"/>
    </w:pPr>
    <w:rPr>
      <w:b/>
      <w:bCs/>
      <w:smallCaps/>
      <w:noProof w:val="0"/>
    </w:rPr>
  </w:style>
  <w:style w:type="paragraph" w:styleId="Nadpis5">
    <w:name w:val="heading 5"/>
    <w:basedOn w:val="Normln"/>
    <w:next w:val="Normln"/>
    <w:link w:val="Nadpis5Char"/>
    <w:qFormat/>
    <w:rsid w:val="00C62580"/>
    <w:pPr>
      <w:numPr>
        <w:ilvl w:val="4"/>
        <w:numId w:val="1"/>
      </w:numPr>
      <w:spacing w:before="240" w:after="60"/>
      <w:jc w:val="both"/>
      <w:outlineLvl w:val="4"/>
    </w:pPr>
    <w:rPr>
      <w:b/>
      <w:bCs/>
      <w:i/>
      <w:iCs/>
      <w:noProof w:val="0"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C62580"/>
    <w:pPr>
      <w:numPr>
        <w:ilvl w:val="5"/>
        <w:numId w:val="1"/>
      </w:numPr>
      <w:spacing w:before="240" w:after="60"/>
      <w:jc w:val="both"/>
      <w:outlineLvl w:val="5"/>
    </w:pPr>
    <w:rPr>
      <w:b/>
      <w:bCs/>
      <w:noProof w:val="0"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C62580"/>
    <w:pPr>
      <w:numPr>
        <w:ilvl w:val="6"/>
        <w:numId w:val="1"/>
      </w:numPr>
      <w:spacing w:before="240" w:after="60"/>
      <w:jc w:val="both"/>
      <w:outlineLvl w:val="6"/>
    </w:pPr>
    <w:rPr>
      <w:noProof w:val="0"/>
    </w:rPr>
  </w:style>
  <w:style w:type="paragraph" w:styleId="Nadpis8">
    <w:name w:val="heading 8"/>
    <w:basedOn w:val="Normln"/>
    <w:next w:val="Normln"/>
    <w:link w:val="Nadpis8Char"/>
    <w:qFormat/>
    <w:rsid w:val="00C62580"/>
    <w:pPr>
      <w:numPr>
        <w:ilvl w:val="7"/>
        <w:numId w:val="1"/>
      </w:numPr>
      <w:spacing w:before="240" w:after="60"/>
      <w:jc w:val="both"/>
      <w:outlineLvl w:val="7"/>
    </w:pPr>
    <w:rPr>
      <w:i/>
      <w:iCs/>
      <w:noProof w:val="0"/>
    </w:rPr>
  </w:style>
  <w:style w:type="paragraph" w:styleId="Nadpis9">
    <w:name w:val="heading 9"/>
    <w:basedOn w:val="Normln"/>
    <w:next w:val="Normln"/>
    <w:link w:val="Nadpis9Char"/>
    <w:qFormat/>
    <w:rsid w:val="00C62580"/>
    <w:pPr>
      <w:numPr>
        <w:ilvl w:val="8"/>
        <w:numId w:val="1"/>
      </w:numPr>
      <w:spacing w:before="240" w:after="60"/>
      <w:jc w:val="both"/>
      <w:outlineLvl w:val="8"/>
    </w:pPr>
    <w:rPr>
      <w:noProof w:val="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0"/>
    <w:locked/>
    <w:rsid w:val="00437CD0"/>
    <w:rPr>
      <w:rFonts w:ascii="Arial" w:eastAsia="Arial Unicode MS" w:hAnsi="Arial" w:cs="Tahoma"/>
      <w:b/>
      <w:smallCaps/>
      <w:kern w:val="28"/>
      <w:sz w:val="28"/>
      <w:szCs w:val="32"/>
      <w:shd w:val="clear" w:color="auto" w:fill="E6E6E6"/>
    </w:rPr>
  </w:style>
  <w:style w:type="character" w:customStyle="1" w:styleId="Nadpis2Char">
    <w:name w:val="Nadpis 2 Char"/>
    <w:basedOn w:val="Standardnpsmoodstavce"/>
    <w:link w:val="Nadpis2"/>
    <w:locked/>
    <w:rsid w:val="00437CD0"/>
    <w:rPr>
      <w:rFonts w:ascii="Arial" w:eastAsia="Arial Unicode MS" w:hAnsi="Arial" w:cs="Arial"/>
      <w:b/>
      <w:bCs/>
      <w:smallCaps/>
      <w:szCs w:val="20"/>
    </w:rPr>
  </w:style>
  <w:style w:type="character" w:customStyle="1" w:styleId="Nadpis3Char">
    <w:name w:val="Nadpis 3 Char"/>
    <w:basedOn w:val="Standardnpsmoodstavce"/>
    <w:link w:val="Nadpis3"/>
    <w:locked/>
    <w:rsid w:val="00437CD0"/>
    <w:rPr>
      <w:rFonts w:ascii="Arial" w:eastAsia="Arial Unicode MS" w:hAnsi="Arial" w:cs="Arial"/>
      <w:b/>
      <w:bCs/>
      <w:smallCaps/>
      <w:sz w:val="20"/>
    </w:rPr>
  </w:style>
  <w:style w:type="character" w:customStyle="1" w:styleId="Nadpis4Char">
    <w:name w:val="Nadpis 4 Char"/>
    <w:basedOn w:val="Standardnpsmoodstavce"/>
    <w:link w:val="Nadpis4"/>
    <w:locked/>
    <w:rsid w:val="00437CD0"/>
    <w:rPr>
      <w:rFonts w:ascii="Arial" w:hAnsi="Arial" w:cs="Arial"/>
      <w:b/>
      <w:bCs/>
      <w:smallCaps/>
      <w:sz w:val="20"/>
      <w:szCs w:val="20"/>
    </w:rPr>
  </w:style>
  <w:style w:type="character" w:customStyle="1" w:styleId="Nadpis5Char">
    <w:name w:val="Nadpis 5 Char"/>
    <w:basedOn w:val="Standardnpsmoodstavce"/>
    <w:link w:val="Nadpis5"/>
    <w:locked/>
    <w:rsid w:val="00437CD0"/>
    <w:rPr>
      <w:rFonts w:ascii="Arial" w:hAnsi="Arial" w:cs="Arial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locked/>
    <w:rsid w:val="00437CD0"/>
    <w:rPr>
      <w:rFonts w:ascii="Arial" w:hAnsi="Arial" w:cs="Arial"/>
      <w:b/>
      <w:bCs/>
    </w:rPr>
  </w:style>
  <w:style w:type="character" w:customStyle="1" w:styleId="Nadpis7Char">
    <w:name w:val="Nadpis 7 Char"/>
    <w:basedOn w:val="Standardnpsmoodstavce"/>
    <w:link w:val="Nadpis7"/>
    <w:locked/>
    <w:rsid w:val="00437CD0"/>
    <w:rPr>
      <w:rFonts w:ascii="Arial" w:hAnsi="Arial" w:cs="Arial"/>
      <w:sz w:val="20"/>
      <w:szCs w:val="20"/>
    </w:rPr>
  </w:style>
  <w:style w:type="character" w:customStyle="1" w:styleId="Nadpis8Char">
    <w:name w:val="Nadpis 8 Char"/>
    <w:basedOn w:val="Standardnpsmoodstavce"/>
    <w:link w:val="Nadpis8"/>
    <w:locked/>
    <w:rsid w:val="00437CD0"/>
    <w:rPr>
      <w:rFonts w:ascii="Arial" w:hAnsi="Arial" w:cs="Arial"/>
      <w:i/>
      <w:iCs/>
      <w:sz w:val="20"/>
      <w:szCs w:val="20"/>
    </w:rPr>
  </w:style>
  <w:style w:type="character" w:customStyle="1" w:styleId="Nadpis9Char">
    <w:name w:val="Nadpis 9 Char"/>
    <w:basedOn w:val="Standardnpsmoodstavce"/>
    <w:link w:val="Nadpis9"/>
    <w:locked/>
    <w:rsid w:val="00437CD0"/>
    <w:rPr>
      <w:rFonts w:ascii="Arial" w:hAnsi="Arial" w:cs="Arial"/>
    </w:rPr>
  </w:style>
  <w:style w:type="paragraph" w:customStyle="1" w:styleId="Tabulkatext">
    <w:name w:val="Tabulka_text"/>
    <w:basedOn w:val="Normln"/>
    <w:uiPriority w:val="99"/>
    <w:rsid w:val="00C62580"/>
    <w:pPr>
      <w:keepNext/>
      <w:keepLines/>
    </w:pPr>
    <w:rPr>
      <w:noProof w:val="0"/>
    </w:rPr>
  </w:style>
  <w:style w:type="paragraph" w:styleId="Obsah1">
    <w:name w:val="toc 1"/>
    <w:basedOn w:val="Normln"/>
    <w:next w:val="Normln"/>
    <w:autoRedefine/>
    <w:uiPriority w:val="39"/>
    <w:rsid w:val="00144BBF"/>
    <w:pPr>
      <w:tabs>
        <w:tab w:val="left" w:pos="720"/>
        <w:tab w:val="right" w:leader="dot" w:pos="9062"/>
      </w:tabs>
      <w:spacing w:before="120" w:after="120"/>
      <w:ind w:left="720" w:hanging="720"/>
    </w:pPr>
    <w:rPr>
      <w:rFonts w:ascii="Tahoma" w:hAnsi="Tahoma" w:cs="Tahoma"/>
      <w:b/>
      <w:bCs/>
      <w:caps/>
      <w:sz w:val="22"/>
      <w:szCs w:val="22"/>
    </w:rPr>
  </w:style>
  <w:style w:type="paragraph" w:styleId="Obsah2">
    <w:name w:val="toc 2"/>
    <w:basedOn w:val="Normln"/>
    <w:next w:val="Normln"/>
    <w:autoRedefine/>
    <w:uiPriority w:val="39"/>
    <w:rsid w:val="00144BBF"/>
    <w:pPr>
      <w:tabs>
        <w:tab w:val="left" w:pos="720"/>
        <w:tab w:val="right" w:leader="dot" w:pos="9062"/>
      </w:tabs>
      <w:ind w:left="709" w:hanging="709"/>
    </w:pPr>
    <w:rPr>
      <w:rFonts w:ascii="Tahoma" w:hAnsi="Tahoma" w:cs="Tahoma"/>
      <w:smallCaps/>
      <w:szCs w:val="22"/>
    </w:rPr>
  </w:style>
  <w:style w:type="paragraph" w:styleId="Obsah3">
    <w:name w:val="toc 3"/>
    <w:basedOn w:val="Normln"/>
    <w:next w:val="Normln"/>
    <w:autoRedefine/>
    <w:uiPriority w:val="39"/>
    <w:rsid w:val="008D0AE4"/>
    <w:pPr>
      <w:tabs>
        <w:tab w:val="right" w:leader="dot" w:pos="9062"/>
      </w:tabs>
      <w:ind w:left="1190" w:hanging="1048"/>
    </w:pPr>
    <w:rPr>
      <w:rFonts w:cs="Times New Roman"/>
      <w:i/>
      <w:iCs/>
    </w:rPr>
  </w:style>
  <w:style w:type="paragraph" w:customStyle="1" w:styleId="OdrazkaIpismenkova">
    <w:name w:val="Odrazka_I_pismenkova"/>
    <w:basedOn w:val="Normln"/>
    <w:uiPriority w:val="99"/>
    <w:rsid w:val="00C62580"/>
    <w:pPr>
      <w:tabs>
        <w:tab w:val="left" w:pos="1134"/>
        <w:tab w:val="num" w:pos="1440"/>
      </w:tabs>
      <w:spacing w:before="60" w:after="60"/>
      <w:ind w:left="1134" w:hanging="414"/>
      <w:jc w:val="both"/>
    </w:pPr>
    <w:rPr>
      <w:noProof w:val="0"/>
    </w:rPr>
  </w:style>
  <w:style w:type="paragraph" w:customStyle="1" w:styleId="Tabulkahlavicka">
    <w:name w:val="Tabulka_hlavicka"/>
    <w:basedOn w:val="Normln"/>
    <w:uiPriority w:val="99"/>
    <w:rsid w:val="00C62580"/>
    <w:pPr>
      <w:keepNext/>
      <w:keepLines/>
      <w:spacing w:before="20" w:after="20"/>
      <w:jc w:val="both"/>
    </w:pPr>
    <w:rPr>
      <w:b/>
      <w:bCs/>
      <w:noProof w:val="0"/>
    </w:rPr>
  </w:style>
  <w:style w:type="paragraph" w:customStyle="1" w:styleId="OdrazkaIbod">
    <w:name w:val="Odrazka_I_bod"/>
    <w:basedOn w:val="Normln"/>
    <w:uiPriority w:val="99"/>
    <w:rsid w:val="00C62580"/>
    <w:pPr>
      <w:tabs>
        <w:tab w:val="num" w:pos="1134"/>
      </w:tabs>
      <w:spacing w:before="60" w:after="60"/>
      <w:ind w:left="1134" w:hanging="414"/>
    </w:pPr>
    <w:rPr>
      <w:noProof w:val="0"/>
    </w:rPr>
  </w:style>
  <w:style w:type="paragraph" w:customStyle="1" w:styleId="OdrazkaIIkolecko">
    <w:name w:val="Odrazka_II_kolecko"/>
    <w:basedOn w:val="Normln"/>
    <w:uiPriority w:val="99"/>
    <w:rsid w:val="00C62580"/>
    <w:pPr>
      <w:tabs>
        <w:tab w:val="num" w:pos="1414"/>
      </w:tabs>
      <w:spacing w:before="40" w:after="40"/>
      <w:ind w:left="1417" w:hanging="255"/>
      <w:jc w:val="both"/>
    </w:pPr>
    <w:rPr>
      <w:noProof w:val="0"/>
    </w:rPr>
  </w:style>
  <w:style w:type="paragraph" w:styleId="Textpoznpodarou">
    <w:name w:val="footnote text"/>
    <w:basedOn w:val="Normln"/>
    <w:link w:val="TextpoznpodarouChar"/>
    <w:uiPriority w:val="99"/>
    <w:semiHidden/>
    <w:rsid w:val="00C62580"/>
    <w:pPr>
      <w:spacing w:before="60"/>
    </w:pPr>
    <w:rPr>
      <w:rFonts w:cs="Times New Roman"/>
      <w:noProof w:val="0"/>
      <w:kern w:val="28"/>
      <w:sz w:val="18"/>
      <w:szCs w:val="18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03083D"/>
    <w:rPr>
      <w:rFonts w:ascii="Arial" w:hAnsi="Arial" w:cs="Times New Roman"/>
      <w:kern w:val="28"/>
      <w:sz w:val="18"/>
    </w:rPr>
  </w:style>
  <w:style w:type="paragraph" w:styleId="Zhlav">
    <w:name w:val="header"/>
    <w:basedOn w:val="Normln"/>
    <w:link w:val="ZhlavChar"/>
    <w:uiPriority w:val="99"/>
    <w:rsid w:val="00C62580"/>
    <w:pPr>
      <w:tabs>
        <w:tab w:val="center" w:pos="4536"/>
        <w:tab w:val="right" w:pos="9072"/>
      </w:tabs>
      <w:spacing w:before="120" w:after="120"/>
      <w:jc w:val="both"/>
    </w:pPr>
    <w:rPr>
      <w:i/>
      <w:iCs/>
      <w:noProof w:val="0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437CD0"/>
    <w:rPr>
      <w:rFonts w:ascii="Arial" w:hAnsi="Arial" w:cs="Arial"/>
      <w:noProof/>
      <w:sz w:val="20"/>
      <w:szCs w:val="20"/>
    </w:rPr>
  </w:style>
  <w:style w:type="paragraph" w:styleId="Zpat">
    <w:name w:val="footer"/>
    <w:basedOn w:val="Normln"/>
    <w:link w:val="ZpatChar"/>
    <w:uiPriority w:val="99"/>
    <w:rsid w:val="00C62580"/>
    <w:pPr>
      <w:tabs>
        <w:tab w:val="center" w:pos="4536"/>
        <w:tab w:val="right" w:pos="9072"/>
      </w:tabs>
      <w:spacing w:before="120" w:after="120"/>
      <w:jc w:val="both"/>
    </w:pPr>
    <w:rPr>
      <w:i/>
      <w:iCs/>
      <w:noProof w:val="0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E60BEC"/>
    <w:rPr>
      <w:rFonts w:ascii="Arial" w:hAnsi="Arial" w:cs="Arial"/>
      <w:i/>
      <w:iCs/>
      <w:sz w:val="16"/>
      <w:szCs w:val="16"/>
      <w:lang w:val="cs-CZ" w:eastAsia="cs-CZ" w:bidi="ar-SA"/>
    </w:rPr>
  </w:style>
  <w:style w:type="paragraph" w:styleId="Obsah4">
    <w:name w:val="toc 4"/>
    <w:basedOn w:val="Normln"/>
    <w:next w:val="Normln"/>
    <w:autoRedefine/>
    <w:uiPriority w:val="99"/>
    <w:semiHidden/>
    <w:rsid w:val="00C62580"/>
    <w:pPr>
      <w:ind w:left="600"/>
    </w:pPr>
    <w:rPr>
      <w:rFonts w:ascii="Times New Roman" w:hAnsi="Times New Roman" w:cs="Times New Roman"/>
      <w:szCs w:val="21"/>
    </w:rPr>
  </w:style>
  <w:style w:type="paragraph" w:styleId="Obsah5">
    <w:name w:val="toc 5"/>
    <w:basedOn w:val="Normln"/>
    <w:next w:val="Normln"/>
    <w:autoRedefine/>
    <w:uiPriority w:val="99"/>
    <w:semiHidden/>
    <w:rsid w:val="00C62580"/>
    <w:pPr>
      <w:ind w:left="800"/>
    </w:pPr>
    <w:rPr>
      <w:rFonts w:ascii="Times New Roman" w:hAnsi="Times New Roman" w:cs="Times New Roman"/>
      <w:szCs w:val="21"/>
    </w:rPr>
  </w:style>
  <w:style w:type="paragraph" w:styleId="Obsah6">
    <w:name w:val="toc 6"/>
    <w:basedOn w:val="Normln"/>
    <w:next w:val="Normln"/>
    <w:autoRedefine/>
    <w:uiPriority w:val="99"/>
    <w:semiHidden/>
    <w:rsid w:val="00C62580"/>
    <w:pPr>
      <w:ind w:left="1000"/>
    </w:pPr>
    <w:rPr>
      <w:rFonts w:ascii="Times New Roman" w:hAnsi="Times New Roman" w:cs="Times New Roman"/>
      <w:szCs w:val="21"/>
    </w:rPr>
  </w:style>
  <w:style w:type="paragraph" w:styleId="Obsah7">
    <w:name w:val="toc 7"/>
    <w:basedOn w:val="Normln"/>
    <w:next w:val="Normln"/>
    <w:autoRedefine/>
    <w:uiPriority w:val="99"/>
    <w:semiHidden/>
    <w:rsid w:val="00C62580"/>
    <w:pPr>
      <w:ind w:left="1200"/>
    </w:pPr>
    <w:rPr>
      <w:rFonts w:ascii="Times New Roman" w:hAnsi="Times New Roman" w:cs="Times New Roman"/>
      <w:szCs w:val="21"/>
    </w:rPr>
  </w:style>
  <w:style w:type="paragraph" w:styleId="Obsah8">
    <w:name w:val="toc 8"/>
    <w:basedOn w:val="Normln"/>
    <w:next w:val="Normln"/>
    <w:autoRedefine/>
    <w:uiPriority w:val="99"/>
    <w:semiHidden/>
    <w:rsid w:val="00C62580"/>
    <w:pPr>
      <w:ind w:left="1400"/>
    </w:pPr>
    <w:rPr>
      <w:rFonts w:ascii="Times New Roman" w:hAnsi="Times New Roman" w:cs="Times New Roman"/>
      <w:szCs w:val="21"/>
    </w:rPr>
  </w:style>
  <w:style w:type="paragraph" w:styleId="Obsah9">
    <w:name w:val="toc 9"/>
    <w:basedOn w:val="Normln"/>
    <w:next w:val="Normln"/>
    <w:autoRedefine/>
    <w:uiPriority w:val="99"/>
    <w:semiHidden/>
    <w:rsid w:val="00C62580"/>
    <w:pPr>
      <w:ind w:left="1920"/>
    </w:pPr>
    <w:rPr>
      <w:noProof w:val="0"/>
    </w:rPr>
  </w:style>
  <w:style w:type="paragraph" w:customStyle="1" w:styleId="OdrazkaIIIpomlcka">
    <w:name w:val="Odrazka_III_pomlcka"/>
    <w:basedOn w:val="Normln"/>
    <w:uiPriority w:val="99"/>
    <w:rsid w:val="00C62580"/>
    <w:pPr>
      <w:tabs>
        <w:tab w:val="num" w:pos="1792"/>
      </w:tabs>
      <w:spacing w:before="40" w:after="40"/>
      <w:ind w:left="1792" w:hanging="352"/>
      <w:jc w:val="both"/>
    </w:pPr>
    <w:rPr>
      <w:noProof w:val="0"/>
    </w:rPr>
  </w:style>
  <w:style w:type="paragraph" w:styleId="Zkladntext">
    <w:name w:val="Body Text"/>
    <w:basedOn w:val="Normln"/>
    <w:link w:val="ZkladntextChar"/>
    <w:rsid w:val="00C62580"/>
    <w:pPr>
      <w:widowControl w:val="0"/>
      <w:spacing w:before="120" w:after="120"/>
      <w:jc w:val="both"/>
    </w:pPr>
    <w:rPr>
      <w:rFonts w:cs="Times New Roman"/>
      <w:noProof w:val="0"/>
      <w:sz w:val="18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437CD0"/>
    <w:rPr>
      <w:rFonts w:ascii="Arial" w:hAnsi="Arial" w:cs="Arial"/>
      <w:noProof/>
      <w:sz w:val="20"/>
      <w:szCs w:val="20"/>
    </w:rPr>
  </w:style>
  <w:style w:type="paragraph" w:customStyle="1" w:styleId="OdrazkaIklin">
    <w:name w:val="Odrazka_I_klin"/>
    <w:basedOn w:val="Normln"/>
    <w:uiPriority w:val="99"/>
    <w:rsid w:val="00C62580"/>
    <w:pPr>
      <w:tabs>
        <w:tab w:val="num" w:pos="1066"/>
      </w:tabs>
      <w:ind w:left="1066" w:hanging="357"/>
    </w:pPr>
    <w:rPr>
      <w:rFonts w:cs="Times New Roman"/>
      <w:bCs/>
      <w:noProof w:val="0"/>
    </w:rPr>
  </w:style>
  <w:style w:type="paragraph" w:customStyle="1" w:styleId="Obrzek">
    <w:name w:val="Obrázek"/>
    <w:basedOn w:val="Normln"/>
    <w:next w:val="Normln"/>
    <w:uiPriority w:val="99"/>
    <w:rsid w:val="00C62580"/>
    <w:pPr>
      <w:spacing w:before="60"/>
      <w:jc w:val="right"/>
    </w:pPr>
    <w:rPr>
      <w:noProof w:val="0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rsid w:val="00C6258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C62580"/>
    <w:rPr>
      <w:rFonts w:cs="Times New Roman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03083D"/>
    <w:rPr>
      <w:rFonts w:ascii="Arial" w:hAnsi="Arial" w:cs="Times New Roman"/>
      <w:noProof/>
    </w:rPr>
  </w:style>
  <w:style w:type="paragraph" w:styleId="Titulek">
    <w:name w:val="caption"/>
    <w:basedOn w:val="Normln"/>
    <w:next w:val="Normln"/>
    <w:uiPriority w:val="99"/>
    <w:qFormat/>
    <w:rsid w:val="00C62580"/>
    <w:pPr>
      <w:jc w:val="right"/>
    </w:pPr>
    <w:rPr>
      <w:b/>
      <w:bCs/>
      <w:noProof w:val="0"/>
    </w:rPr>
  </w:style>
  <w:style w:type="paragraph" w:customStyle="1" w:styleId="OdrazkaIcislovana">
    <w:name w:val="Odrazka_I_cislovana"/>
    <w:basedOn w:val="Normln"/>
    <w:uiPriority w:val="99"/>
    <w:rsid w:val="00C62580"/>
    <w:pPr>
      <w:tabs>
        <w:tab w:val="num" w:pos="1134"/>
      </w:tabs>
      <w:ind w:left="1134" w:hanging="414"/>
    </w:pPr>
  </w:style>
  <w:style w:type="paragraph" w:customStyle="1" w:styleId="Normalniodsaz">
    <w:name w:val="Normalni_odsaz"/>
    <w:basedOn w:val="Normln"/>
    <w:uiPriority w:val="99"/>
    <w:rsid w:val="00C62580"/>
    <w:pPr>
      <w:spacing w:before="120" w:after="120"/>
      <w:ind w:left="709"/>
      <w:jc w:val="both"/>
    </w:pPr>
    <w:rPr>
      <w:noProof w:val="0"/>
      <w:szCs w:val="18"/>
    </w:rPr>
  </w:style>
  <w:style w:type="character" w:styleId="Hypertextovodkaz">
    <w:name w:val="Hyperlink"/>
    <w:basedOn w:val="Standardnpsmoodstavce"/>
    <w:uiPriority w:val="99"/>
    <w:rsid w:val="00C62580"/>
    <w:rPr>
      <w:rFonts w:cs="Times New Roman"/>
      <w:color w:val="0000FF"/>
      <w:u w:val="singl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C625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437CD0"/>
    <w:rPr>
      <w:rFonts w:ascii="Arial" w:hAnsi="Arial" w:cs="Arial"/>
      <w:b/>
      <w:bCs/>
      <w:noProof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C625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437CD0"/>
    <w:rPr>
      <w:rFonts w:cs="Arial"/>
      <w:noProof/>
      <w:sz w:val="2"/>
    </w:rPr>
  </w:style>
  <w:style w:type="paragraph" w:styleId="Nzev">
    <w:name w:val="Title"/>
    <w:basedOn w:val="Normln"/>
    <w:link w:val="NzevChar"/>
    <w:uiPriority w:val="99"/>
    <w:qFormat/>
    <w:rsid w:val="00C62580"/>
    <w:pPr>
      <w:spacing w:before="240" w:after="60"/>
      <w:jc w:val="center"/>
    </w:pPr>
    <w:rPr>
      <w:rFonts w:ascii="Times New Roman" w:hAnsi="Times New Roman" w:cs="Times New Roman"/>
      <w:b/>
      <w:bCs/>
      <w:noProof w:val="0"/>
      <w:kern w:val="28"/>
      <w:sz w:val="32"/>
      <w:szCs w:val="32"/>
      <w:lang w:eastAsia="en-US"/>
    </w:rPr>
  </w:style>
  <w:style w:type="character" w:customStyle="1" w:styleId="NzevChar">
    <w:name w:val="Název Char"/>
    <w:basedOn w:val="Standardnpsmoodstavce"/>
    <w:link w:val="Nzev"/>
    <w:uiPriority w:val="99"/>
    <w:locked/>
    <w:rsid w:val="00346EB4"/>
    <w:rPr>
      <w:rFonts w:cs="Times New Roman"/>
      <w:b/>
      <w:bCs/>
      <w:kern w:val="28"/>
      <w:sz w:val="32"/>
      <w:szCs w:val="32"/>
      <w:lang w:val="cs-CZ" w:eastAsia="en-US" w:bidi="ar-SA"/>
    </w:rPr>
  </w:style>
  <w:style w:type="character" w:styleId="Siln">
    <w:name w:val="Strong"/>
    <w:basedOn w:val="Standardnpsmoodstavce"/>
    <w:uiPriority w:val="22"/>
    <w:qFormat/>
    <w:rsid w:val="00C62580"/>
    <w:rPr>
      <w:rFonts w:cs="Times New Roman"/>
      <w:b/>
    </w:rPr>
  </w:style>
  <w:style w:type="paragraph" w:styleId="Normlnweb">
    <w:name w:val="Normal (Web)"/>
    <w:basedOn w:val="Normln"/>
    <w:uiPriority w:val="99"/>
    <w:rsid w:val="00C62580"/>
    <w:pPr>
      <w:spacing w:before="100" w:beforeAutospacing="1" w:after="100" w:afterAutospacing="1"/>
    </w:pPr>
    <w:rPr>
      <w:rFonts w:ascii="Times New Roman" w:hAnsi="Times New Roman" w:cs="Times New Roman"/>
      <w:noProof w:val="0"/>
      <w:sz w:val="24"/>
      <w:szCs w:val="24"/>
    </w:rPr>
  </w:style>
  <w:style w:type="character" w:styleId="slostrnky">
    <w:name w:val="page number"/>
    <w:basedOn w:val="Standardnpsmoodstavce"/>
    <w:uiPriority w:val="99"/>
    <w:rsid w:val="00C62580"/>
    <w:rPr>
      <w:rFonts w:cs="Times New Roman"/>
    </w:rPr>
  </w:style>
  <w:style w:type="paragraph" w:styleId="Zkladntextodsazen">
    <w:name w:val="Body Text Indent"/>
    <w:basedOn w:val="Normln"/>
    <w:link w:val="ZkladntextodsazenChar"/>
    <w:uiPriority w:val="99"/>
    <w:rsid w:val="00C62580"/>
    <w:pPr>
      <w:spacing w:after="120"/>
      <w:ind w:left="283"/>
      <w:jc w:val="both"/>
    </w:pPr>
    <w:rPr>
      <w:rFonts w:ascii="Times New Roman" w:hAnsi="Times New Roman" w:cs="Times New Roman"/>
      <w:noProof w:val="0"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437CD0"/>
    <w:rPr>
      <w:rFonts w:ascii="Arial" w:hAnsi="Arial" w:cs="Arial"/>
      <w:noProof/>
      <w:sz w:val="20"/>
      <w:szCs w:val="20"/>
    </w:rPr>
  </w:style>
  <w:style w:type="paragraph" w:styleId="Zkladntext3">
    <w:name w:val="Body Text 3"/>
    <w:basedOn w:val="Normln"/>
    <w:link w:val="Zkladntext3Char"/>
    <w:uiPriority w:val="99"/>
    <w:rsid w:val="00C62580"/>
    <w:pPr>
      <w:spacing w:after="120"/>
      <w:jc w:val="both"/>
    </w:pPr>
    <w:rPr>
      <w:rFonts w:ascii="Times New Roman" w:hAnsi="Times New Roman" w:cs="Times New Roman"/>
      <w:noProof w:val="0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437CD0"/>
    <w:rPr>
      <w:rFonts w:ascii="Arial" w:hAnsi="Arial" w:cs="Arial"/>
      <w:noProof/>
      <w:sz w:val="16"/>
      <w:szCs w:val="16"/>
    </w:rPr>
  </w:style>
  <w:style w:type="paragraph" w:customStyle="1" w:styleId="titre4">
    <w:name w:val="titre4"/>
    <w:basedOn w:val="Normln"/>
    <w:uiPriority w:val="99"/>
    <w:rsid w:val="00C62580"/>
    <w:pPr>
      <w:numPr>
        <w:numId w:val="4"/>
      </w:numPr>
      <w:tabs>
        <w:tab w:val="decimal" w:pos="357"/>
      </w:tabs>
      <w:ind w:left="357" w:hanging="357"/>
    </w:pPr>
    <w:rPr>
      <w:rFonts w:cs="Times New Roman"/>
      <w:b/>
      <w:noProof w:val="0"/>
      <w:sz w:val="24"/>
      <w:lang w:val="en-GB" w:eastAsia="en-US"/>
    </w:rPr>
  </w:style>
  <w:style w:type="paragraph" w:styleId="Zkladntextodsazen3">
    <w:name w:val="Body Text Indent 3"/>
    <w:basedOn w:val="Normln"/>
    <w:link w:val="Zkladntextodsazen3Char"/>
    <w:uiPriority w:val="99"/>
    <w:rsid w:val="00C6258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437CD0"/>
    <w:rPr>
      <w:rFonts w:ascii="Arial" w:hAnsi="Arial" w:cs="Arial"/>
      <w:noProof/>
      <w:sz w:val="16"/>
      <w:szCs w:val="16"/>
    </w:rPr>
  </w:style>
  <w:style w:type="character" w:customStyle="1" w:styleId="platne1">
    <w:name w:val="platne1"/>
    <w:basedOn w:val="Standardnpsmoodstavce"/>
    <w:uiPriority w:val="99"/>
    <w:rsid w:val="00C62580"/>
    <w:rPr>
      <w:rFonts w:cs="Times New Roman"/>
    </w:rPr>
  </w:style>
  <w:style w:type="paragraph" w:styleId="Seznam">
    <w:name w:val="List"/>
    <w:basedOn w:val="Normln"/>
    <w:uiPriority w:val="99"/>
    <w:rsid w:val="00C62580"/>
    <w:pPr>
      <w:ind w:left="283" w:hanging="283"/>
    </w:pPr>
    <w:rPr>
      <w:rFonts w:cs="Times New Roman"/>
      <w:noProof w:val="0"/>
    </w:rPr>
  </w:style>
  <w:style w:type="paragraph" w:customStyle="1" w:styleId="Textpsmene">
    <w:name w:val="Text písmene"/>
    <w:basedOn w:val="Normln"/>
    <w:uiPriority w:val="99"/>
    <w:rsid w:val="00877B33"/>
    <w:pPr>
      <w:tabs>
        <w:tab w:val="num" w:pos="425"/>
      </w:tabs>
      <w:ind w:left="425" w:hanging="425"/>
      <w:jc w:val="both"/>
      <w:outlineLvl w:val="7"/>
    </w:pPr>
    <w:rPr>
      <w:rFonts w:ascii="Times New Roman" w:hAnsi="Times New Roman" w:cs="Times New Roman"/>
      <w:noProof w:val="0"/>
      <w:sz w:val="24"/>
    </w:rPr>
  </w:style>
  <w:style w:type="paragraph" w:customStyle="1" w:styleId="PFI-odstavec">
    <w:name w:val="PFI-odstavec"/>
    <w:basedOn w:val="Normln"/>
    <w:next w:val="Normln"/>
    <w:uiPriority w:val="99"/>
    <w:rsid w:val="008B4E53"/>
    <w:pPr>
      <w:numPr>
        <w:ilvl w:val="4"/>
        <w:numId w:val="9"/>
      </w:numPr>
      <w:suppressAutoHyphens/>
      <w:spacing w:after="120"/>
      <w:jc w:val="both"/>
    </w:pPr>
    <w:rPr>
      <w:rFonts w:ascii="Palatino Linotype" w:hAnsi="Palatino Linotype" w:cs="Times New Roman"/>
      <w:noProof w:val="0"/>
      <w:sz w:val="22"/>
      <w:szCs w:val="24"/>
      <w:lang w:eastAsia="ar-SA"/>
    </w:rPr>
  </w:style>
  <w:style w:type="paragraph" w:customStyle="1" w:styleId="PFI-pismeno">
    <w:name w:val="PFI-pismeno"/>
    <w:basedOn w:val="PFI-odstavec"/>
    <w:uiPriority w:val="99"/>
    <w:rsid w:val="008B4E53"/>
    <w:pPr>
      <w:numPr>
        <w:ilvl w:val="5"/>
      </w:numPr>
    </w:pPr>
  </w:style>
  <w:style w:type="paragraph" w:customStyle="1" w:styleId="PFI-msk">
    <w:name w:val="PFI-římské"/>
    <w:basedOn w:val="PFI-pismeno"/>
    <w:uiPriority w:val="99"/>
    <w:rsid w:val="008B4E53"/>
    <w:pPr>
      <w:numPr>
        <w:ilvl w:val="6"/>
      </w:numPr>
    </w:pPr>
  </w:style>
  <w:style w:type="paragraph" w:customStyle="1" w:styleId="Podmnky">
    <w:name w:val="Podmínky"/>
    <w:basedOn w:val="Normln"/>
    <w:uiPriority w:val="99"/>
    <w:rsid w:val="00361709"/>
    <w:pPr>
      <w:numPr>
        <w:numId w:val="14"/>
      </w:numPr>
      <w:spacing w:after="120"/>
    </w:pPr>
    <w:rPr>
      <w:rFonts w:cs="Times New Roman"/>
      <w:noProof w:val="0"/>
    </w:rPr>
  </w:style>
  <w:style w:type="paragraph" w:customStyle="1" w:styleId="Textodstavce">
    <w:name w:val="Text odstavce"/>
    <w:basedOn w:val="Normln"/>
    <w:uiPriority w:val="99"/>
    <w:rsid w:val="00F65CDD"/>
    <w:pPr>
      <w:tabs>
        <w:tab w:val="num" w:pos="782"/>
        <w:tab w:val="left" w:pos="851"/>
      </w:tabs>
      <w:spacing w:before="120" w:after="120"/>
      <w:ind w:firstLine="425"/>
      <w:jc w:val="both"/>
      <w:outlineLvl w:val="6"/>
    </w:pPr>
    <w:rPr>
      <w:rFonts w:ascii="Times New Roman" w:hAnsi="Times New Roman" w:cs="Times New Roman"/>
      <w:noProof w:val="0"/>
      <w:sz w:val="24"/>
      <w:szCs w:val="24"/>
    </w:rPr>
  </w:style>
  <w:style w:type="paragraph" w:styleId="Revize">
    <w:name w:val="Revision"/>
    <w:hidden/>
    <w:uiPriority w:val="99"/>
    <w:semiHidden/>
    <w:rsid w:val="0083724B"/>
    <w:rPr>
      <w:rFonts w:ascii="Arial" w:hAnsi="Arial" w:cs="Arial"/>
      <w:noProof/>
      <w:sz w:val="20"/>
      <w:szCs w:val="20"/>
    </w:rPr>
  </w:style>
  <w:style w:type="paragraph" w:customStyle="1" w:styleId="NormalJustified">
    <w:name w:val="Normal (Justified)"/>
    <w:basedOn w:val="Normln"/>
    <w:uiPriority w:val="99"/>
    <w:rsid w:val="0083724B"/>
    <w:pPr>
      <w:widowControl w:val="0"/>
      <w:jc w:val="both"/>
    </w:pPr>
    <w:rPr>
      <w:rFonts w:ascii="Times New Roman" w:hAnsi="Times New Roman" w:cs="Times New Roman"/>
      <w:noProof w:val="0"/>
      <w:kern w:val="28"/>
      <w:sz w:val="24"/>
    </w:rPr>
  </w:style>
  <w:style w:type="paragraph" w:customStyle="1" w:styleId="Vet">
    <w:name w:val="Výčet"/>
    <w:basedOn w:val="Normln"/>
    <w:uiPriority w:val="99"/>
    <w:rsid w:val="00095F14"/>
    <w:pPr>
      <w:keepLines/>
      <w:spacing w:before="120"/>
      <w:ind w:left="720" w:hanging="360"/>
      <w:jc w:val="both"/>
    </w:pPr>
    <w:rPr>
      <w:rFonts w:cs="Times New Roman"/>
      <w:noProof w:val="0"/>
      <w:szCs w:val="24"/>
    </w:rPr>
  </w:style>
  <w:style w:type="paragraph" w:customStyle="1" w:styleId="Default">
    <w:name w:val="Default"/>
    <w:uiPriority w:val="99"/>
    <w:rsid w:val="0064273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2">
    <w:name w:val="Body Text 2"/>
    <w:basedOn w:val="Normln"/>
    <w:link w:val="Zkladntext2Char"/>
    <w:uiPriority w:val="99"/>
    <w:rsid w:val="00440E65"/>
    <w:pPr>
      <w:spacing w:after="120" w:line="480" w:lineRule="auto"/>
    </w:pPr>
    <w:rPr>
      <w:rFonts w:cs="Times New Roman"/>
    </w:rPr>
  </w:style>
  <w:style w:type="character" w:customStyle="1" w:styleId="Zkladntext2Char">
    <w:name w:val="Základní text 2 Char"/>
    <w:basedOn w:val="Standardnpsmoodstavce"/>
    <w:link w:val="Zkladntext2"/>
    <w:uiPriority w:val="99"/>
    <w:locked/>
    <w:rsid w:val="00440E65"/>
    <w:rPr>
      <w:rFonts w:ascii="Arial" w:hAnsi="Arial" w:cs="Times New Roman"/>
      <w:noProof/>
    </w:rPr>
  </w:style>
  <w:style w:type="paragraph" w:customStyle="1" w:styleId="lneksmlouvy">
    <w:name w:val="Článek_smlouvy"/>
    <w:basedOn w:val="Normln"/>
    <w:link w:val="lneksmlouvyChar"/>
    <w:uiPriority w:val="99"/>
    <w:rsid w:val="00BA5E76"/>
    <w:pPr>
      <w:tabs>
        <w:tab w:val="num" w:pos="792"/>
      </w:tabs>
      <w:ind w:left="792" w:hanging="432"/>
    </w:pPr>
    <w:rPr>
      <w:rFonts w:ascii="Verdana" w:hAnsi="Verdana" w:cs="Times New Roman"/>
      <w:noProof w:val="0"/>
      <w:sz w:val="24"/>
    </w:rPr>
  </w:style>
  <w:style w:type="character" w:customStyle="1" w:styleId="lneksmlouvyChar">
    <w:name w:val="Článek_smlouvy Char"/>
    <w:link w:val="lneksmlouvy"/>
    <w:uiPriority w:val="99"/>
    <w:locked/>
    <w:rsid w:val="00BA5E76"/>
    <w:rPr>
      <w:rFonts w:ascii="Verdana" w:hAnsi="Verdana"/>
      <w:sz w:val="24"/>
    </w:rPr>
  </w:style>
  <w:style w:type="paragraph" w:customStyle="1" w:styleId="Normln11">
    <w:name w:val="Normální 11"/>
    <w:basedOn w:val="Normln"/>
    <w:rsid w:val="008B0081"/>
    <w:rPr>
      <w:rFonts w:cs="Times New Roman"/>
      <w:noProof w:val="0"/>
      <w:sz w:val="22"/>
      <w:szCs w:val="24"/>
    </w:rPr>
  </w:style>
  <w:style w:type="character" w:styleId="Znakapoznpodarou">
    <w:name w:val="footnote reference"/>
    <w:basedOn w:val="Standardnpsmoodstavce"/>
    <w:uiPriority w:val="99"/>
    <w:rsid w:val="0003083D"/>
    <w:rPr>
      <w:rFonts w:cs="Times New Roman"/>
      <w:vertAlign w:val="superscript"/>
    </w:rPr>
  </w:style>
  <w:style w:type="paragraph" w:customStyle="1" w:styleId="fous">
    <w:name w:val="fous"/>
    <w:basedOn w:val="Normln"/>
    <w:uiPriority w:val="99"/>
    <w:rsid w:val="00D468A5"/>
    <w:pPr>
      <w:keepLines/>
      <w:numPr>
        <w:numId w:val="20"/>
      </w:numPr>
      <w:spacing w:before="60"/>
    </w:pPr>
    <w:rPr>
      <w:rFonts w:cs="Times New Roman"/>
      <w:noProof w:val="0"/>
      <w:szCs w:val="24"/>
    </w:rPr>
  </w:style>
  <w:style w:type="paragraph" w:customStyle="1" w:styleId="odrky">
    <w:name w:val="odrážky"/>
    <w:basedOn w:val="Normln"/>
    <w:uiPriority w:val="99"/>
    <w:rsid w:val="00D468A5"/>
    <w:pPr>
      <w:keepNext/>
      <w:keepLines/>
      <w:numPr>
        <w:ilvl w:val="3"/>
        <w:numId w:val="20"/>
      </w:numPr>
      <w:tabs>
        <w:tab w:val="num" w:pos="1080"/>
      </w:tabs>
      <w:spacing w:before="60"/>
      <w:ind w:left="1083" w:hanging="181"/>
    </w:pPr>
    <w:rPr>
      <w:rFonts w:ascii="Times New Roman" w:hAnsi="Times New Roman" w:cs="Times New Roman"/>
      <w:noProof w:val="0"/>
      <w:sz w:val="22"/>
      <w:szCs w:val="24"/>
    </w:rPr>
  </w:style>
  <w:style w:type="character" w:customStyle="1" w:styleId="FontStyle12">
    <w:name w:val="Font Style12"/>
    <w:basedOn w:val="Standardnpsmoodstavce"/>
    <w:uiPriority w:val="99"/>
    <w:rsid w:val="00D468A5"/>
    <w:rPr>
      <w:rFonts w:ascii="Arial" w:hAnsi="Arial" w:cs="Arial"/>
      <w:b/>
      <w:bCs/>
      <w:i/>
      <w:iCs/>
      <w:sz w:val="10"/>
      <w:szCs w:val="10"/>
    </w:rPr>
  </w:style>
  <w:style w:type="paragraph" w:styleId="Odstavecseseznamem">
    <w:name w:val="List Paragraph"/>
    <w:basedOn w:val="Normln"/>
    <w:uiPriority w:val="34"/>
    <w:qFormat/>
    <w:rsid w:val="000F55E6"/>
    <w:pPr>
      <w:ind w:left="720"/>
      <w:contextualSpacing/>
    </w:pPr>
  </w:style>
  <w:style w:type="character" w:customStyle="1" w:styleId="detail">
    <w:name w:val="detail"/>
    <w:basedOn w:val="Standardnpsmoodstavce"/>
    <w:rsid w:val="008716AF"/>
  </w:style>
  <w:style w:type="paragraph" w:styleId="FormtovanvHTML">
    <w:name w:val="HTML Preformatted"/>
    <w:aliases w:val="Char"/>
    <w:basedOn w:val="Normln"/>
    <w:link w:val="FormtovanvHTMLChar"/>
    <w:uiPriority w:val="99"/>
    <w:locked/>
    <w:rsid w:val="004114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noProof w:val="0"/>
    </w:rPr>
  </w:style>
  <w:style w:type="character" w:customStyle="1" w:styleId="FormtovanvHTMLChar">
    <w:name w:val="Formátovaný v HTML Char"/>
    <w:aliases w:val="Char Char"/>
    <w:basedOn w:val="Standardnpsmoodstavce"/>
    <w:link w:val="FormtovanvHTML"/>
    <w:uiPriority w:val="99"/>
    <w:rsid w:val="004114B4"/>
    <w:rPr>
      <w:rFonts w:ascii="Arial Unicode MS" w:eastAsia="Arial Unicode MS" w:hAnsi="Arial Unicode MS" w:cs="Arial Unicode MS"/>
      <w:sz w:val="20"/>
      <w:szCs w:val="20"/>
    </w:rPr>
  </w:style>
  <w:style w:type="paragraph" w:customStyle="1" w:styleId="StylNadpis2Vlevo0cmPrvndek0cm">
    <w:name w:val="Styl Nadpis 2 + Vlevo:  0 cm První řádek:  0 cm"/>
    <w:basedOn w:val="Nadpis2"/>
    <w:rsid w:val="00920275"/>
    <w:pPr>
      <w:numPr>
        <w:numId w:val="22"/>
      </w:numPr>
      <w:pBdr>
        <w:bottom w:val="none" w:sz="0" w:space="0" w:color="auto"/>
      </w:pBdr>
      <w:overflowPunct/>
      <w:autoSpaceDE/>
      <w:autoSpaceDN/>
      <w:adjustRightInd/>
      <w:spacing w:before="0" w:after="240"/>
      <w:jc w:val="center"/>
      <w:textAlignment w:val="auto"/>
    </w:pPr>
    <w:rPr>
      <w:rFonts w:ascii="Tahoma" w:eastAsia="Times New Roman" w:hAnsi="Tahoma" w:cs="Times New Roman"/>
      <w:smallCaps w:val="0"/>
      <w:szCs w:val="40"/>
    </w:rPr>
  </w:style>
  <w:style w:type="paragraph" w:customStyle="1" w:styleId="Nadpis1">
    <w:name w:val="Nadpis 1."/>
    <w:basedOn w:val="FormtovanvHTML"/>
    <w:rsid w:val="00920275"/>
    <w:pPr>
      <w:numPr>
        <w:numId w:val="22"/>
      </w:numPr>
      <w:spacing w:before="120"/>
      <w:ind w:left="0" w:firstLine="0"/>
      <w:jc w:val="both"/>
    </w:pPr>
    <w:rPr>
      <w:rFonts w:ascii="Tahoma" w:eastAsia="Times New Roman" w:hAnsi="Tahoma" w:cs="Times New Roman"/>
      <w:b/>
      <w:bCs/>
      <w:sz w:val="22"/>
    </w:rPr>
  </w:style>
  <w:style w:type="paragraph" w:customStyle="1" w:styleId="StylStylStylStylStylNadpis3Tahoma10bVlevo0cmPr">
    <w:name w:val="Styl Styl Styl Styl Styl Nadpis 3 + Tahoma 10 b. + Vlevo:  0 cm Pr..."/>
    <w:basedOn w:val="Normln"/>
    <w:autoRedefine/>
    <w:rsid w:val="00920275"/>
    <w:pPr>
      <w:keepNext/>
      <w:numPr>
        <w:ilvl w:val="2"/>
        <w:numId w:val="22"/>
      </w:numPr>
      <w:shd w:val="clear" w:color="auto" w:fill="E6E6E6"/>
      <w:spacing w:before="240" w:after="60"/>
      <w:ind w:hanging="1044"/>
      <w:outlineLvl w:val="2"/>
    </w:pPr>
    <w:rPr>
      <w:rFonts w:ascii="Tahoma" w:hAnsi="Tahoma" w:cs="Times New Roman"/>
      <w:b/>
      <w:bCs/>
      <w:noProof w:val="0"/>
    </w:rPr>
  </w:style>
  <w:style w:type="paragraph" w:customStyle="1" w:styleId="ddd">
    <w:name w:val="ddd"/>
    <w:basedOn w:val="FormtovanvHTML"/>
    <w:link w:val="dddChar"/>
    <w:rsid w:val="00920275"/>
    <w:rPr>
      <w:rFonts w:ascii="Times New Roman" w:hAnsi="Times New Roman"/>
      <w:sz w:val="24"/>
    </w:rPr>
  </w:style>
  <w:style w:type="character" w:customStyle="1" w:styleId="dddChar">
    <w:name w:val="ddd Char"/>
    <w:link w:val="ddd"/>
    <w:rsid w:val="00920275"/>
    <w:rPr>
      <w:rFonts w:eastAsia="Arial Unicode MS" w:cs="Arial Unicode MS"/>
      <w:sz w:val="24"/>
      <w:szCs w:val="20"/>
    </w:rPr>
  </w:style>
  <w:style w:type="paragraph" w:styleId="Prosttext">
    <w:name w:val="Plain Text"/>
    <w:basedOn w:val="Normln"/>
    <w:link w:val="ProsttextChar"/>
    <w:uiPriority w:val="99"/>
    <w:locked/>
    <w:rsid w:val="00D2030D"/>
    <w:rPr>
      <w:rFonts w:ascii="Courier New" w:hAnsi="Courier New" w:cs="Times New Roman"/>
      <w:noProof w:val="0"/>
      <w:lang w:val="x-none" w:eastAsia="x-none"/>
    </w:rPr>
  </w:style>
  <w:style w:type="character" w:customStyle="1" w:styleId="ProsttextChar">
    <w:name w:val="Prostý text Char"/>
    <w:basedOn w:val="Standardnpsmoodstavce"/>
    <w:link w:val="Prosttext"/>
    <w:uiPriority w:val="99"/>
    <w:rsid w:val="00D2030D"/>
    <w:rPr>
      <w:rFonts w:ascii="Courier New" w:hAnsi="Courier New"/>
      <w:sz w:val="20"/>
      <w:szCs w:val="20"/>
      <w:lang w:val="x-none" w:eastAsia="x-none"/>
    </w:rPr>
  </w:style>
  <w:style w:type="paragraph" w:customStyle="1" w:styleId="Textpoznpodarou1">
    <w:name w:val="Text pozn. pod čarou1"/>
    <w:basedOn w:val="Normln"/>
    <w:rsid w:val="002D0AC2"/>
    <w:pPr>
      <w:suppressAutoHyphens/>
    </w:pPr>
    <w:rPr>
      <w:rFonts w:ascii="Times New Roman" w:eastAsia="Nimbus Sans L" w:hAnsi="Times New Roman" w:cs="Nimbus Sans L"/>
      <w:noProof w:val="0"/>
      <w:kern w:val="1"/>
      <w:sz w:val="24"/>
      <w:lang w:eastAsia="hi-IN" w:bidi="hi-IN"/>
    </w:rPr>
  </w:style>
  <w:style w:type="paragraph" w:styleId="Podtitul">
    <w:name w:val="Subtitle"/>
    <w:basedOn w:val="Normln"/>
    <w:link w:val="PodtitulChar"/>
    <w:qFormat/>
    <w:locked/>
    <w:rsid w:val="007C467E"/>
    <w:pPr>
      <w:jc w:val="center"/>
    </w:pPr>
    <w:rPr>
      <w:b/>
      <w:bCs/>
      <w:noProof w:val="0"/>
      <w:sz w:val="24"/>
      <w:szCs w:val="28"/>
    </w:rPr>
  </w:style>
  <w:style w:type="character" w:customStyle="1" w:styleId="PodtitulChar">
    <w:name w:val="Podtitul Char"/>
    <w:basedOn w:val="Standardnpsmoodstavce"/>
    <w:link w:val="Podtitul"/>
    <w:rsid w:val="007C467E"/>
    <w:rPr>
      <w:rFonts w:ascii="Arial" w:hAnsi="Arial" w:cs="Arial"/>
      <w:b/>
      <w:bCs/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C62580"/>
    <w:rPr>
      <w:rFonts w:ascii="Arial" w:hAnsi="Arial" w:cs="Arial"/>
      <w:noProof/>
      <w:sz w:val="20"/>
      <w:szCs w:val="20"/>
    </w:rPr>
  </w:style>
  <w:style w:type="paragraph" w:styleId="Nadpis10">
    <w:name w:val="heading 1"/>
    <w:basedOn w:val="Normln"/>
    <w:next w:val="Normln"/>
    <w:link w:val="Nadpis1Char"/>
    <w:qFormat/>
    <w:rsid w:val="00B3561D"/>
    <w:pPr>
      <w:keepNext/>
      <w:numPr>
        <w:numId w:val="1"/>
      </w:numPr>
      <w:shd w:val="clear" w:color="auto" w:fill="E6E6E6"/>
      <w:spacing w:before="600" w:after="240"/>
      <w:jc w:val="both"/>
      <w:outlineLvl w:val="0"/>
    </w:pPr>
    <w:rPr>
      <w:rFonts w:eastAsia="Arial Unicode MS" w:cs="Tahoma"/>
      <w:b/>
      <w:smallCaps/>
      <w:noProof w:val="0"/>
      <w:kern w:val="28"/>
      <w:sz w:val="28"/>
      <w:szCs w:val="32"/>
    </w:rPr>
  </w:style>
  <w:style w:type="paragraph" w:styleId="Nadpis2">
    <w:name w:val="heading 2"/>
    <w:basedOn w:val="Normln"/>
    <w:next w:val="Normln"/>
    <w:link w:val="Nadpis2Char"/>
    <w:qFormat/>
    <w:rsid w:val="00C62580"/>
    <w:pPr>
      <w:keepNext/>
      <w:numPr>
        <w:ilvl w:val="1"/>
        <w:numId w:val="1"/>
      </w:numPr>
      <w:pBdr>
        <w:bottom w:val="single" w:sz="12" w:space="1" w:color="auto"/>
      </w:pBdr>
      <w:overflowPunct w:val="0"/>
      <w:autoSpaceDE w:val="0"/>
      <w:autoSpaceDN w:val="0"/>
      <w:adjustRightInd w:val="0"/>
      <w:spacing w:before="300" w:after="120"/>
      <w:jc w:val="both"/>
      <w:textAlignment w:val="baseline"/>
      <w:outlineLvl w:val="1"/>
    </w:pPr>
    <w:rPr>
      <w:rFonts w:eastAsia="Arial Unicode MS"/>
      <w:b/>
      <w:bCs/>
      <w:smallCaps/>
      <w:noProof w:val="0"/>
      <w:sz w:val="22"/>
    </w:rPr>
  </w:style>
  <w:style w:type="paragraph" w:styleId="Nadpis3">
    <w:name w:val="heading 3"/>
    <w:basedOn w:val="Normln"/>
    <w:next w:val="Normln"/>
    <w:link w:val="Nadpis3Char"/>
    <w:qFormat/>
    <w:rsid w:val="00C62580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300" w:after="120"/>
      <w:jc w:val="both"/>
      <w:textAlignment w:val="baseline"/>
      <w:outlineLvl w:val="2"/>
    </w:pPr>
    <w:rPr>
      <w:rFonts w:eastAsia="Arial Unicode MS"/>
      <w:b/>
      <w:bCs/>
      <w:smallCaps/>
      <w:noProof w:val="0"/>
      <w:szCs w:val="22"/>
    </w:rPr>
  </w:style>
  <w:style w:type="paragraph" w:styleId="Nadpis4">
    <w:name w:val="heading 4"/>
    <w:basedOn w:val="Normln"/>
    <w:next w:val="Normln"/>
    <w:link w:val="Nadpis4Char"/>
    <w:qFormat/>
    <w:rsid w:val="00C62580"/>
    <w:pPr>
      <w:keepNext/>
      <w:numPr>
        <w:ilvl w:val="3"/>
        <w:numId w:val="1"/>
      </w:numPr>
      <w:spacing w:before="120" w:after="60"/>
      <w:jc w:val="both"/>
      <w:outlineLvl w:val="3"/>
    </w:pPr>
    <w:rPr>
      <w:b/>
      <w:bCs/>
      <w:smallCaps/>
      <w:noProof w:val="0"/>
    </w:rPr>
  </w:style>
  <w:style w:type="paragraph" w:styleId="Nadpis5">
    <w:name w:val="heading 5"/>
    <w:basedOn w:val="Normln"/>
    <w:next w:val="Normln"/>
    <w:link w:val="Nadpis5Char"/>
    <w:qFormat/>
    <w:rsid w:val="00C62580"/>
    <w:pPr>
      <w:numPr>
        <w:ilvl w:val="4"/>
        <w:numId w:val="1"/>
      </w:numPr>
      <w:spacing w:before="240" w:after="60"/>
      <w:jc w:val="both"/>
      <w:outlineLvl w:val="4"/>
    </w:pPr>
    <w:rPr>
      <w:b/>
      <w:bCs/>
      <w:i/>
      <w:iCs/>
      <w:noProof w:val="0"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C62580"/>
    <w:pPr>
      <w:numPr>
        <w:ilvl w:val="5"/>
        <w:numId w:val="1"/>
      </w:numPr>
      <w:spacing w:before="240" w:after="60"/>
      <w:jc w:val="both"/>
      <w:outlineLvl w:val="5"/>
    </w:pPr>
    <w:rPr>
      <w:b/>
      <w:bCs/>
      <w:noProof w:val="0"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C62580"/>
    <w:pPr>
      <w:numPr>
        <w:ilvl w:val="6"/>
        <w:numId w:val="1"/>
      </w:numPr>
      <w:spacing w:before="240" w:after="60"/>
      <w:jc w:val="both"/>
      <w:outlineLvl w:val="6"/>
    </w:pPr>
    <w:rPr>
      <w:noProof w:val="0"/>
    </w:rPr>
  </w:style>
  <w:style w:type="paragraph" w:styleId="Nadpis8">
    <w:name w:val="heading 8"/>
    <w:basedOn w:val="Normln"/>
    <w:next w:val="Normln"/>
    <w:link w:val="Nadpis8Char"/>
    <w:qFormat/>
    <w:rsid w:val="00C62580"/>
    <w:pPr>
      <w:numPr>
        <w:ilvl w:val="7"/>
        <w:numId w:val="1"/>
      </w:numPr>
      <w:spacing w:before="240" w:after="60"/>
      <w:jc w:val="both"/>
      <w:outlineLvl w:val="7"/>
    </w:pPr>
    <w:rPr>
      <w:i/>
      <w:iCs/>
      <w:noProof w:val="0"/>
    </w:rPr>
  </w:style>
  <w:style w:type="paragraph" w:styleId="Nadpis9">
    <w:name w:val="heading 9"/>
    <w:basedOn w:val="Normln"/>
    <w:next w:val="Normln"/>
    <w:link w:val="Nadpis9Char"/>
    <w:qFormat/>
    <w:rsid w:val="00C62580"/>
    <w:pPr>
      <w:numPr>
        <w:ilvl w:val="8"/>
        <w:numId w:val="1"/>
      </w:numPr>
      <w:spacing w:before="240" w:after="60"/>
      <w:jc w:val="both"/>
      <w:outlineLvl w:val="8"/>
    </w:pPr>
    <w:rPr>
      <w:noProof w:val="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0"/>
    <w:locked/>
    <w:rsid w:val="00437CD0"/>
    <w:rPr>
      <w:rFonts w:ascii="Arial" w:eastAsia="Arial Unicode MS" w:hAnsi="Arial" w:cs="Tahoma"/>
      <w:b/>
      <w:smallCaps/>
      <w:kern w:val="28"/>
      <w:sz w:val="28"/>
      <w:szCs w:val="32"/>
      <w:shd w:val="clear" w:color="auto" w:fill="E6E6E6"/>
    </w:rPr>
  </w:style>
  <w:style w:type="character" w:customStyle="1" w:styleId="Nadpis2Char">
    <w:name w:val="Nadpis 2 Char"/>
    <w:basedOn w:val="Standardnpsmoodstavce"/>
    <w:link w:val="Nadpis2"/>
    <w:locked/>
    <w:rsid w:val="00437CD0"/>
    <w:rPr>
      <w:rFonts w:ascii="Arial" w:eastAsia="Arial Unicode MS" w:hAnsi="Arial" w:cs="Arial"/>
      <w:b/>
      <w:bCs/>
      <w:smallCaps/>
      <w:szCs w:val="20"/>
    </w:rPr>
  </w:style>
  <w:style w:type="character" w:customStyle="1" w:styleId="Nadpis3Char">
    <w:name w:val="Nadpis 3 Char"/>
    <w:basedOn w:val="Standardnpsmoodstavce"/>
    <w:link w:val="Nadpis3"/>
    <w:locked/>
    <w:rsid w:val="00437CD0"/>
    <w:rPr>
      <w:rFonts w:ascii="Arial" w:eastAsia="Arial Unicode MS" w:hAnsi="Arial" w:cs="Arial"/>
      <w:b/>
      <w:bCs/>
      <w:smallCaps/>
      <w:sz w:val="20"/>
    </w:rPr>
  </w:style>
  <w:style w:type="character" w:customStyle="1" w:styleId="Nadpis4Char">
    <w:name w:val="Nadpis 4 Char"/>
    <w:basedOn w:val="Standardnpsmoodstavce"/>
    <w:link w:val="Nadpis4"/>
    <w:locked/>
    <w:rsid w:val="00437CD0"/>
    <w:rPr>
      <w:rFonts w:ascii="Arial" w:hAnsi="Arial" w:cs="Arial"/>
      <w:b/>
      <w:bCs/>
      <w:smallCaps/>
      <w:sz w:val="20"/>
      <w:szCs w:val="20"/>
    </w:rPr>
  </w:style>
  <w:style w:type="character" w:customStyle="1" w:styleId="Nadpis5Char">
    <w:name w:val="Nadpis 5 Char"/>
    <w:basedOn w:val="Standardnpsmoodstavce"/>
    <w:link w:val="Nadpis5"/>
    <w:locked/>
    <w:rsid w:val="00437CD0"/>
    <w:rPr>
      <w:rFonts w:ascii="Arial" w:hAnsi="Arial" w:cs="Arial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locked/>
    <w:rsid w:val="00437CD0"/>
    <w:rPr>
      <w:rFonts w:ascii="Arial" w:hAnsi="Arial" w:cs="Arial"/>
      <w:b/>
      <w:bCs/>
    </w:rPr>
  </w:style>
  <w:style w:type="character" w:customStyle="1" w:styleId="Nadpis7Char">
    <w:name w:val="Nadpis 7 Char"/>
    <w:basedOn w:val="Standardnpsmoodstavce"/>
    <w:link w:val="Nadpis7"/>
    <w:locked/>
    <w:rsid w:val="00437CD0"/>
    <w:rPr>
      <w:rFonts w:ascii="Arial" w:hAnsi="Arial" w:cs="Arial"/>
      <w:sz w:val="20"/>
      <w:szCs w:val="20"/>
    </w:rPr>
  </w:style>
  <w:style w:type="character" w:customStyle="1" w:styleId="Nadpis8Char">
    <w:name w:val="Nadpis 8 Char"/>
    <w:basedOn w:val="Standardnpsmoodstavce"/>
    <w:link w:val="Nadpis8"/>
    <w:locked/>
    <w:rsid w:val="00437CD0"/>
    <w:rPr>
      <w:rFonts w:ascii="Arial" w:hAnsi="Arial" w:cs="Arial"/>
      <w:i/>
      <w:iCs/>
      <w:sz w:val="20"/>
      <w:szCs w:val="20"/>
    </w:rPr>
  </w:style>
  <w:style w:type="character" w:customStyle="1" w:styleId="Nadpis9Char">
    <w:name w:val="Nadpis 9 Char"/>
    <w:basedOn w:val="Standardnpsmoodstavce"/>
    <w:link w:val="Nadpis9"/>
    <w:locked/>
    <w:rsid w:val="00437CD0"/>
    <w:rPr>
      <w:rFonts w:ascii="Arial" w:hAnsi="Arial" w:cs="Arial"/>
    </w:rPr>
  </w:style>
  <w:style w:type="paragraph" w:customStyle="1" w:styleId="Tabulkatext">
    <w:name w:val="Tabulka_text"/>
    <w:basedOn w:val="Normln"/>
    <w:uiPriority w:val="99"/>
    <w:rsid w:val="00C62580"/>
    <w:pPr>
      <w:keepNext/>
      <w:keepLines/>
    </w:pPr>
    <w:rPr>
      <w:noProof w:val="0"/>
    </w:rPr>
  </w:style>
  <w:style w:type="paragraph" w:styleId="Obsah1">
    <w:name w:val="toc 1"/>
    <w:basedOn w:val="Normln"/>
    <w:next w:val="Normln"/>
    <w:autoRedefine/>
    <w:uiPriority w:val="39"/>
    <w:rsid w:val="00144BBF"/>
    <w:pPr>
      <w:tabs>
        <w:tab w:val="left" w:pos="720"/>
        <w:tab w:val="right" w:leader="dot" w:pos="9062"/>
      </w:tabs>
      <w:spacing w:before="120" w:after="120"/>
      <w:ind w:left="720" w:hanging="720"/>
    </w:pPr>
    <w:rPr>
      <w:rFonts w:ascii="Tahoma" w:hAnsi="Tahoma" w:cs="Tahoma"/>
      <w:b/>
      <w:bCs/>
      <w:caps/>
      <w:sz w:val="22"/>
      <w:szCs w:val="22"/>
    </w:rPr>
  </w:style>
  <w:style w:type="paragraph" w:styleId="Obsah2">
    <w:name w:val="toc 2"/>
    <w:basedOn w:val="Normln"/>
    <w:next w:val="Normln"/>
    <w:autoRedefine/>
    <w:uiPriority w:val="39"/>
    <w:rsid w:val="00144BBF"/>
    <w:pPr>
      <w:tabs>
        <w:tab w:val="left" w:pos="720"/>
        <w:tab w:val="right" w:leader="dot" w:pos="9062"/>
      </w:tabs>
      <w:ind w:left="709" w:hanging="709"/>
    </w:pPr>
    <w:rPr>
      <w:rFonts w:ascii="Tahoma" w:hAnsi="Tahoma" w:cs="Tahoma"/>
      <w:smallCaps/>
      <w:szCs w:val="22"/>
    </w:rPr>
  </w:style>
  <w:style w:type="paragraph" w:styleId="Obsah3">
    <w:name w:val="toc 3"/>
    <w:basedOn w:val="Normln"/>
    <w:next w:val="Normln"/>
    <w:autoRedefine/>
    <w:uiPriority w:val="39"/>
    <w:rsid w:val="008D0AE4"/>
    <w:pPr>
      <w:tabs>
        <w:tab w:val="right" w:leader="dot" w:pos="9062"/>
      </w:tabs>
      <w:ind w:left="1190" w:hanging="1048"/>
    </w:pPr>
    <w:rPr>
      <w:rFonts w:cs="Times New Roman"/>
      <w:i/>
      <w:iCs/>
    </w:rPr>
  </w:style>
  <w:style w:type="paragraph" w:customStyle="1" w:styleId="OdrazkaIpismenkova">
    <w:name w:val="Odrazka_I_pismenkova"/>
    <w:basedOn w:val="Normln"/>
    <w:uiPriority w:val="99"/>
    <w:rsid w:val="00C62580"/>
    <w:pPr>
      <w:tabs>
        <w:tab w:val="left" w:pos="1134"/>
        <w:tab w:val="num" w:pos="1440"/>
      </w:tabs>
      <w:spacing w:before="60" w:after="60"/>
      <w:ind w:left="1134" w:hanging="414"/>
      <w:jc w:val="both"/>
    </w:pPr>
    <w:rPr>
      <w:noProof w:val="0"/>
    </w:rPr>
  </w:style>
  <w:style w:type="paragraph" w:customStyle="1" w:styleId="Tabulkahlavicka">
    <w:name w:val="Tabulka_hlavicka"/>
    <w:basedOn w:val="Normln"/>
    <w:uiPriority w:val="99"/>
    <w:rsid w:val="00C62580"/>
    <w:pPr>
      <w:keepNext/>
      <w:keepLines/>
      <w:spacing w:before="20" w:after="20"/>
      <w:jc w:val="both"/>
    </w:pPr>
    <w:rPr>
      <w:b/>
      <w:bCs/>
      <w:noProof w:val="0"/>
    </w:rPr>
  </w:style>
  <w:style w:type="paragraph" w:customStyle="1" w:styleId="OdrazkaIbod">
    <w:name w:val="Odrazka_I_bod"/>
    <w:basedOn w:val="Normln"/>
    <w:uiPriority w:val="99"/>
    <w:rsid w:val="00C62580"/>
    <w:pPr>
      <w:tabs>
        <w:tab w:val="num" w:pos="1134"/>
      </w:tabs>
      <w:spacing w:before="60" w:after="60"/>
      <w:ind w:left="1134" w:hanging="414"/>
    </w:pPr>
    <w:rPr>
      <w:noProof w:val="0"/>
    </w:rPr>
  </w:style>
  <w:style w:type="paragraph" w:customStyle="1" w:styleId="OdrazkaIIkolecko">
    <w:name w:val="Odrazka_II_kolecko"/>
    <w:basedOn w:val="Normln"/>
    <w:uiPriority w:val="99"/>
    <w:rsid w:val="00C62580"/>
    <w:pPr>
      <w:tabs>
        <w:tab w:val="num" w:pos="1414"/>
      </w:tabs>
      <w:spacing w:before="40" w:after="40"/>
      <w:ind w:left="1417" w:hanging="255"/>
      <w:jc w:val="both"/>
    </w:pPr>
    <w:rPr>
      <w:noProof w:val="0"/>
    </w:rPr>
  </w:style>
  <w:style w:type="paragraph" w:styleId="Textpoznpodarou">
    <w:name w:val="footnote text"/>
    <w:basedOn w:val="Normln"/>
    <w:link w:val="TextpoznpodarouChar"/>
    <w:uiPriority w:val="99"/>
    <w:semiHidden/>
    <w:rsid w:val="00C62580"/>
    <w:pPr>
      <w:spacing w:before="60"/>
    </w:pPr>
    <w:rPr>
      <w:rFonts w:cs="Times New Roman"/>
      <w:noProof w:val="0"/>
      <w:kern w:val="28"/>
      <w:sz w:val="18"/>
      <w:szCs w:val="18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03083D"/>
    <w:rPr>
      <w:rFonts w:ascii="Arial" w:hAnsi="Arial" w:cs="Times New Roman"/>
      <w:kern w:val="28"/>
      <w:sz w:val="18"/>
    </w:rPr>
  </w:style>
  <w:style w:type="paragraph" w:styleId="Zhlav">
    <w:name w:val="header"/>
    <w:basedOn w:val="Normln"/>
    <w:link w:val="ZhlavChar"/>
    <w:uiPriority w:val="99"/>
    <w:rsid w:val="00C62580"/>
    <w:pPr>
      <w:tabs>
        <w:tab w:val="center" w:pos="4536"/>
        <w:tab w:val="right" w:pos="9072"/>
      </w:tabs>
      <w:spacing w:before="120" w:after="120"/>
      <w:jc w:val="both"/>
    </w:pPr>
    <w:rPr>
      <w:i/>
      <w:iCs/>
      <w:noProof w:val="0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437CD0"/>
    <w:rPr>
      <w:rFonts w:ascii="Arial" w:hAnsi="Arial" w:cs="Arial"/>
      <w:noProof/>
      <w:sz w:val="20"/>
      <w:szCs w:val="20"/>
    </w:rPr>
  </w:style>
  <w:style w:type="paragraph" w:styleId="Zpat">
    <w:name w:val="footer"/>
    <w:basedOn w:val="Normln"/>
    <w:link w:val="ZpatChar"/>
    <w:uiPriority w:val="99"/>
    <w:rsid w:val="00C62580"/>
    <w:pPr>
      <w:tabs>
        <w:tab w:val="center" w:pos="4536"/>
        <w:tab w:val="right" w:pos="9072"/>
      </w:tabs>
      <w:spacing w:before="120" w:after="120"/>
      <w:jc w:val="both"/>
    </w:pPr>
    <w:rPr>
      <w:i/>
      <w:iCs/>
      <w:noProof w:val="0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E60BEC"/>
    <w:rPr>
      <w:rFonts w:ascii="Arial" w:hAnsi="Arial" w:cs="Arial"/>
      <w:i/>
      <w:iCs/>
      <w:sz w:val="16"/>
      <w:szCs w:val="16"/>
      <w:lang w:val="cs-CZ" w:eastAsia="cs-CZ" w:bidi="ar-SA"/>
    </w:rPr>
  </w:style>
  <w:style w:type="paragraph" w:styleId="Obsah4">
    <w:name w:val="toc 4"/>
    <w:basedOn w:val="Normln"/>
    <w:next w:val="Normln"/>
    <w:autoRedefine/>
    <w:uiPriority w:val="99"/>
    <w:semiHidden/>
    <w:rsid w:val="00C62580"/>
    <w:pPr>
      <w:ind w:left="600"/>
    </w:pPr>
    <w:rPr>
      <w:rFonts w:ascii="Times New Roman" w:hAnsi="Times New Roman" w:cs="Times New Roman"/>
      <w:szCs w:val="21"/>
    </w:rPr>
  </w:style>
  <w:style w:type="paragraph" w:styleId="Obsah5">
    <w:name w:val="toc 5"/>
    <w:basedOn w:val="Normln"/>
    <w:next w:val="Normln"/>
    <w:autoRedefine/>
    <w:uiPriority w:val="99"/>
    <w:semiHidden/>
    <w:rsid w:val="00C62580"/>
    <w:pPr>
      <w:ind w:left="800"/>
    </w:pPr>
    <w:rPr>
      <w:rFonts w:ascii="Times New Roman" w:hAnsi="Times New Roman" w:cs="Times New Roman"/>
      <w:szCs w:val="21"/>
    </w:rPr>
  </w:style>
  <w:style w:type="paragraph" w:styleId="Obsah6">
    <w:name w:val="toc 6"/>
    <w:basedOn w:val="Normln"/>
    <w:next w:val="Normln"/>
    <w:autoRedefine/>
    <w:uiPriority w:val="99"/>
    <w:semiHidden/>
    <w:rsid w:val="00C62580"/>
    <w:pPr>
      <w:ind w:left="1000"/>
    </w:pPr>
    <w:rPr>
      <w:rFonts w:ascii="Times New Roman" w:hAnsi="Times New Roman" w:cs="Times New Roman"/>
      <w:szCs w:val="21"/>
    </w:rPr>
  </w:style>
  <w:style w:type="paragraph" w:styleId="Obsah7">
    <w:name w:val="toc 7"/>
    <w:basedOn w:val="Normln"/>
    <w:next w:val="Normln"/>
    <w:autoRedefine/>
    <w:uiPriority w:val="99"/>
    <w:semiHidden/>
    <w:rsid w:val="00C62580"/>
    <w:pPr>
      <w:ind w:left="1200"/>
    </w:pPr>
    <w:rPr>
      <w:rFonts w:ascii="Times New Roman" w:hAnsi="Times New Roman" w:cs="Times New Roman"/>
      <w:szCs w:val="21"/>
    </w:rPr>
  </w:style>
  <w:style w:type="paragraph" w:styleId="Obsah8">
    <w:name w:val="toc 8"/>
    <w:basedOn w:val="Normln"/>
    <w:next w:val="Normln"/>
    <w:autoRedefine/>
    <w:uiPriority w:val="99"/>
    <w:semiHidden/>
    <w:rsid w:val="00C62580"/>
    <w:pPr>
      <w:ind w:left="1400"/>
    </w:pPr>
    <w:rPr>
      <w:rFonts w:ascii="Times New Roman" w:hAnsi="Times New Roman" w:cs="Times New Roman"/>
      <w:szCs w:val="21"/>
    </w:rPr>
  </w:style>
  <w:style w:type="paragraph" w:styleId="Obsah9">
    <w:name w:val="toc 9"/>
    <w:basedOn w:val="Normln"/>
    <w:next w:val="Normln"/>
    <w:autoRedefine/>
    <w:uiPriority w:val="99"/>
    <w:semiHidden/>
    <w:rsid w:val="00C62580"/>
    <w:pPr>
      <w:ind w:left="1920"/>
    </w:pPr>
    <w:rPr>
      <w:noProof w:val="0"/>
    </w:rPr>
  </w:style>
  <w:style w:type="paragraph" w:customStyle="1" w:styleId="OdrazkaIIIpomlcka">
    <w:name w:val="Odrazka_III_pomlcka"/>
    <w:basedOn w:val="Normln"/>
    <w:uiPriority w:val="99"/>
    <w:rsid w:val="00C62580"/>
    <w:pPr>
      <w:tabs>
        <w:tab w:val="num" w:pos="1792"/>
      </w:tabs>
      <w:spacing w:before="40" w:after="40"/>
      <w:ind w:left="1792" w:hanging="352"/>
      <w:jc w:val="both"/>
    </w:pPr>
    <w:rPr>
      <w:noProof w:val="0"/>
    </w:rPr>
  </w:style>
  <w:style w:type="paragraph" w:styleId="Zkladntext">
    <w:name w:val="Body Text"/>
    <w:basedOn w:val="Normln"/>
    <w:link w:val="ZkladntextChar"/>
    <w:rsid w:val="00C62580"/>
    <w:pPr>
      <w:widowControl w:val="0"/>
      <w:spacing w:before="120" w:after="120"/>
      <w:jc w:val="both"/>
    </w:pPr>
    <w:rPr>
      <w:rFonts w:cs="Times New Roman"/>
      <w:noProof w:val="0"/>
      <w:sz w:val="18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437CD0"/>
    <w:rPr>
      <w:rFonts w:ascii="Arial" w:hAnsi="Arial" w:cs="Arial"/>
      <w:noProof/>
      <w:sz w:val="20"/>
      <w:szCs w:val="20"/>
    </w:rPr>
  </w:style>
  <w:style w:type="paragraph" w:customStyle="1" w:styleId="OdrazkaIklin">
    <w:name w:val="Odrazka_I_klin"/>
    <w:basedOn w:val="Normln"/>
    <w:uiPriority w:val="99"/>
    <w:rsid w:val="00C62580"/>
    <w:pPr>
      <w:tabs>
        <w:tab w:val="num" w:pos="1066"/>
      </w:tabs>
      <w:ind w:left="1066" w:hanging="357"/>
    </w:pPr>
    <w:rPr>
      <w:rFonts w:cs="Times New Roman"/>
      <w:bCs/>
      <w:noProof w:val="0"/>
    </w:rPr>
  </w:style>
  <w:style w:type="paragraph" w:customStyle="1" w:styleId="Obrzek">
    <w:name w:val="Obrázek"/>
    <w:basedOn w:val="Normln"/>
    <w:next w:val="Normln"/>
    <w:uiPriority w:val="99"/>
    <w:rsid w:val="00C62580"/>
    <w:pPr>
      <w:spacing w:before="60"/>
      <w:jc w:val="right"/>
    </w:pPr>
    <w:rPr>
      <w:noProof w:val="0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rsid w:val="00C6258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C62580"/>
    <w:rPr>
      <w:rFonts w:cs="Times New Roman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03083D"/>
    <w:rPr>
      <w:rFonts w:ascii="Arial" w:hAnsi="Arial" w:cs="Times New Roman"/>
      <w:noProof/>
    </w:rPr>
  </w:style>
  <w:style w:type="paragraph" w:styleId="Titulek">
    <w:name w:val="caption"/>
    <w:basedOn w:val="Normln"/>
    <w:next w:val="Normln"/>
    <w:uiPriority w:val="99"/>
    <w:qFormat/>
    <w:rsid w:val="00C62580"/>
    <w:pPr>
      <w:jc w:val="right"/>
    </w:pPr>
    <w:rPr>
      <w:b/>
      <w:bCs/>
      <w:noProof w:val="0"/>
    </w:rPr>
  </w:style>
  <w:style w:type="paragraph" w:customStyle="1" w:styleId="OdrazkaIcislovana">
    <w:name w:val="Odrazka_I_cislovana"/>
    <w:basedOn w:val="Normln"/>
    <w:uiPriority w:val="99"/>
    <w:rsid w:val="00C62580"/>
    <w:pPr>
      <w:tabs>
        <w:tab w:val="num" w:pos="1134"/>
      </w:tabs>
      <w:ind w:left="1134" w:hanging="414"/>
    </w:pPr>
  </w:style>
  <w:style w:type="paragraph" w:customStyle="1" w:styleId="Normalniodsaz">
    <w:name w:val="Normalni_odsaz"/>
    <w:basedOn w:val="Normln"/>
    <w:uiPriority w:val="99"/>
    <w:rsid w:val="00C62580"/>
    <w:pPr>
      <w:spacing w:before="120" w:after="120"/>
      <w:ind w:left="709"/>
      <w:jc w:val="both"/>
    </w:pPr>
    <w:rPr>
      <w:noProof w:val="0"/>
      <w:szCs w:val="18"/>
    </w:rPr>
  </w:style>
  <w:style w:type="character" w:styleId="Hypertextovodkaz">
    <w:name w:val="Hyperlink"/>
    <w:basedOn w:val="Standardnpsmoodstavce"/>
    <w:uiPriority w:val="99"/>
    <w:rsid w:val="00C62580"/>
    <w:rPr>
      <w:rFonts w:cs="Times New Roman"/>
      <w:color w:val="0000FF"/>
      <w:u w:val="singl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C625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437CD0"/>
    <w:rPr>
      <w:rFonts w:ascii="Arial" w:hAnsi="Arial" w:cs="Arial"/>
      <w:b/>
      <w:bCs/>
      <w:noProof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C625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437CD0"/>
    <w:rPr>
      <w:rFonts w:cs="Arial"/>
      <w:noProof/>
      <w:sz w:val="2"/>
    </w:rPr>
  </w:style>
  <w:style w:type="paragraph" w:styleId="Nzev">
    <w:name w:val="Title"/>
    <w:basedOn w:val="Normln"/>
    <w:link w:val="NzevChar"/>
    <w:uiPriority w:val="99"/>
    <w:qFormat/>
    <w:rsid w:val="00C62580"/>
    <w:pPr>
      <w:spacing w:before="240" w:after="60"/>
      <w:jc w:val="center"/>
    </w:pPr>
    <w:rPr>
      <w:rFonts w:ascii="Times New Roman" w:hAnsi="Times New Roman" w:cs="Times New Roman"/>
      <w:b/>
      <w:bCs/>
      <w:noProof w:val="0"/>
      <w:kern w:val="28"/>
      <w:sz w:val="32"/>
      <w:szCs w:val="32"/>
      <w:lang w:eastAsia="en-US"/>
    </w:rPr>
  </w:style>
  <w:style w:type="character" w:customStyle="1" w:styleId="NzevChar">
    <w:name w:val="Název Char"/>
    <w:basedOn w:val="Standardnpsmoodstavce"/>
    <w:link w:val="Nzev"/>
    <w:uiPriority w:val="99"/>
    <w:locked/>
    <w:rsid w:val="00346EB4"/>
    <w:rPr>
      <w:rFonts w:cs="Times New Roman"/>
      <w:b/>
      <w:bCs/>
      <w:kern w:val="28"/>
      <w:sz w:val="32"/>
      <w:szCs w:val="32"/>
      <w:lang w:val="cs-CZ" w:eastAsia="en-US" w:bidi="ar-SA"/>
    </w:rPr>
  </w:style>
  <w:style w:type="character" w:styleId="Siln">
    <w:name w:val="Strong"/>
    <w:basedOn w:val="Standardnpsmoodstavce"/>
    <w:uiPriority w:val="22"/>
    <w:qFormat/>
    <w:rsid w:val="00C62580"/>
    <w:rPr>
      <w:rFonts w:cs="Times New Roman"/>
      <w:b/>
    </w:rPr>
  </w:style>
  <w:style w:type="paragraph" w:styleId="Normlnweb">
    <w:name w:val="Normal (Web)"/>
    <w:basedOn w:val="Normln"/>
    <w:uiPriority w:val="99"/>
    <w:rsid w:val="00C62580"/>
    <w:pPr>
      <w:spacing w:before="100" w:beforeAutospacing="1" w:after="100" w:afterAutospacing="1"/>
    </w:pPr>
    <w:rPr>
      <w:rFonts w:ascii="Times New Roman" w:hAnsi="Times New Roman" w:cs="Times New Roman"/>
      <w:noProof w:val="0"/>
      <w:sz w:val="24"/>
      <w:szCs w:val="24"/>
    </w:rPr>
  </w:style>
  <w:style w:type="character" w:styleId="slostrnky">
    <w:name w:val="page number"/>
    <w:basedOn w:val="Standardnpsmoodstavce"/>
    <w:uiPriority w:val="99"/>
    <w:rsid w:val="00C62580"/>
    <w:rPr>
      <w:rFonts w:cs="Times New Roman"/>
    </w:rPr>
  </w:style>
  <w:style w:type="paragraph" w:styleId="Zkladntextodsazen">
    <w:name w:val="Body Text Indent"/>
    <w:basedOn w:val="Normln"/>
    <w:link w:val="ZkladntextodsazenChar"/>
    <w:uiPriority w:val="99"/>
    <w:rsid w:val="00C62580"/>
    <w:pPr>
      <w:spacing w:after="120"/>
      <w:ind w:left="283"/>
      <w:jc w:val="both"/>
    </w:pPr>
    <w:rPr>
      <w:rFonts w:ascii="Times New Roman" w:hAnsi="Times New Roman" w:cs="Times New Roman"/>
      <w:noProof w:val="0"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437CD0"/>
    <w:rPr>
      <w:rFonts w:ascii="Arial" w:hAnsi="Arial" w:cs="Arial"/>
      <w:noProof/>
      <w:sz w:val="20"/>
      <w:szCs w:val="20"/>
    </w:rPr>
  </w:style>
  <w:style w:type="paragraph" w:styleId="Zkladntext3">
    <w:name w:val="Body Text 3"/>
    <w:basedOn w:val="Normln"/>
    <w:link w:val="Zkladntext3Char"/>
    <w:uiPriority w:val="99"/>
    <w:rsid w:val="00C62580"/>
    <w:pPr>
      <w:spacing w:after="120"/>
      <w:jc w:val="both"/>
    </w:pPr>
    <w:rPr>
      <w:rFonts w:ascii="Times New Roman" w:hAnsi="Times New Roman" w:cs="Times New Roman"/>
      <w:noProof w:val="0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437CD0"/>
    <w:rPr>
      <w:rFonts w:ascii="Arial" w:hAnsi="Arial" w:cs="Arial"/>
      <w:noProof/>
      <w:sz w:val="16"/>
      <w:szCs w:val="16"/>
    </w:rPr>
  </w:style>
  <w:style w:type="paragraph" w:customStyle="1" w:styleId="titre4">
    <w:name w:val="titre4"/>
    <w:basedOn w:val="Normln"/>
    <w:uiPriority w:val="99"/>
    <w:rsid w:val="00C62580"/>
    <w:pPr>
      <w:numPr>
        <w:numId w:val="4"/>
      </w:numPr>
      <w:tabs>
        <w:tab w:val="decimal" w:pos="357"/>
      </w:tabs>
      <w:ind w:left="357" w:hanging="357"/>
    </w:pPr>
    <w:rPr>
      <w:rFonts w:cs="Times New Roman"/>
      <w:b/>
      <w:noProof w:val="0"/>
      <w:sz w:val="24"/>
      <w:lang w:val="en-GB" w:eastAsia="en-US"/>
    </w:rPr>
  </w:style>
  <w:style w:type="paragraph" w:styleId="Zkladntextodsazen3">
    <w:name w:val="Body Text Indent 3"/>
    <w:basedOn w:val="Normln"/>
    <w:link w:val="Zkladntextodsazen3Char"/>
    <w:uiPriority w:val="99"/>
    <w:rsid w:val="00C6258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437CD0"/>
    <w:rPr>
      <w:rFonts w:ascii="Arial" w:hAnsi="Arial" w:cs="Arial"/>
      <w:noProof/>
      <w:sz w:val="16"/>
      <w:szCs w:val="16"/>
    </w:rPr>
  </w:style>
  <w:style w:type="character" w:customStyle="1" w:styleId="platne1">
    <w:name w:val="platne1"/>
    <w:basedOn w:val="Standardnpsmoodstavce"/>
    <w:uiPriority w:val="99"/>
    <w:rsid w:val="00C62580"/>
    <w:rPr>
      <w:rFonts w:cs="Times New Roman"/>
    </w:rPr>
  </w:style>
  <w:style w:type="paragraph" w:styleId="Seznam">
    <w:name w:val="List"/>
    <w:basedOn w:val="Normln"/>
    <w:uiPriority w:val="99"/>
    <w:rsid w:val="00C62580"/>
    <w:pPr>
      <w:ind w:left="283" w:hanging="283"/>
    </w:pPr>
    <w:rPr>
      <w:rFonts w:cs="Times New Roman"/>
      <w:noProof w:val="0"/>
    </w:rPr>
  </w:style>
  <w:style w:type="paragraph" w:customStyle="1" w:styleId="Textpsmene">
    <w:name w:val="Text písmene"/>
    <w:basedOn w:val="Normln"/>
    <w:uiPriority w:val="99"/>
    <w:rsid w:val="00877B33"/>
    <w:pPr>
      <w:tabs>
        <w:tab w:val="num" w:pos="425"/>
      </w:tabs>
      <w:ind w:left="425" w:hanging="425"/>
      <w:jc w:val="both"/>
      <w:outlineLvl w:val="7"/>
    </w:pPr>
    <w:rPr>
      <w:rFonts w:ascii="Times New Roman" w:hAnsi="Times New Roman" w:cs="Times New Roman"/>
      <w:noProof w:val="0"/>
      <w:sz w:val="24"/>
    </w:rPr>
  </w:style>
  <w:style w:type="paragraph" w:customStyle="1" w:styleId="PFI-odstavec">
    <w:name w:val="PFI-odstavec"/>
    <w:basedOn w:val="Normln"/>
    <w:next w:val="Normln"/>
    <w:uiPriority w:val="99"/>
    <w:rsid w:val="008B4E53"/>
    <w:pPr>
      <w:numPr>
        <w:ilvl w:val="4"/>
        <w:numId w:val="9"/>
      </w:numPr>
      <w:suppressAutoHyphens/>
      <w:spacing w:after="120"/>
      <w:jc w:val="both"/>
    </w:pPr>
    <w:rPr>
      <w:rFonts w:ascii="Palatino Linotype" w:hAnsi="Palatino Linotype" w:cs="Times New Roman"/>
      <w:noProof w:val="0"/>
      <w:sz w:val="22"/>
      <w:szCs w:val="24"/>
      <w:lang w:eastAsia="ar-SA"/>
    </w:rPr>
  </w:style>
  <w:style w:type="paragraph" w:customStyle="1" w:styleId="PFI-pismeno">
    <w:name w:val="PFI-pismeno"/>
    <w:basedOn w:val="PFI-odstavec"/>
    <w:uiPriority w:val="99"/>
    <w:rsid w:val="008B4E53"/>
    <w:pPr>
      <w:numPr>
        <w:ilvl w:val="5"/>
      </w:numPr>
    </w:pPr>
  </w:style>
  <w:style w:type="paragraph" w:customStyle="1" w:styleId="PFI-msk">
    <w:name w:val="PFI-římské"/>
    <w:basedOn w:val="PFI-pismeno"/>
    <w:uiPriority w:val="99"/>
    <w:rsid w:val="008B4E53"/>
    <w:pPr>
      <w:numPr>
        <w:ilvl w:val="6"/>
      </w:numPr>
    </w:pPr>
  </w:style>
  <w:style w:type="paragraph" w:customStyle="1" w:styleId="Podmnky">
    <w:name w:val="Podmínky"/>
    <w:basedOn w:val="Normln"/>
    <w:uiPriority w:val="99"/>
    <w:rsid w:val="00361709"/>
    <w:pPr>
      <w:numPr>
        <w:numId w:val="14"/>
      </w:numPr>
      <w:spacing w:after="120"/>
    </w:pPr>
    <w:rPr>
      <w:rFonts w:cs="Times New Roman"/>
      <w:noProof w:val="0"/>
    </w:rPr>
  </w:style>
  <w:style w:type="paragraph" w:customStyle="1" w:styleId="Textodstavce">
    <w:name w:val="Text odstavce"/>
    <w:basedOn w:val="Normln"/>
    <w:uiPriority w:val="99"/>
    <w:rsid w:val="00F65CDD"/>
    <w:pPr>
      <w:tabs>
        <w:tab w:val="num" w:pos="782"/>
        <w:tab w:val="left" w:pos="851"/>
      </w:tabs>
      <w:spacing w:before="120" w:after="120"/>
      <w:ind w:firstLine="425"/>
      <w:jc w:val="both"/>
      <w:outlineLvl w:val="6"/>
    </w:pPr>
    <w:rPr>
      <w:rFonts w:ascii="Times New Roman" w:hAnsi="Times New Roman" w:cs="Times New Roman"/>
      <w:noProof w:val="0"/>
      <w:sz w:val="24"/>
      <w:szCs w:val="24"/>
    </w:rPr>
  </w:style>
  <w:style w:type="paragraph" w:styleId="Revize">
    <w:name w:val="Revision"/>
    <w:hidden/>
    <w:uiPriority w:val="99"/>
    <w:semiHidden/>
    <w:rsid w:val="0083724B"/>
    <w:rPr>
      <w:rFonts w:ascii="Arial" w:hAnsi="Arial" w:cs="Arial"/>
      <w:noProof/>
      <w:sz w:val="20"/>
      <w:szCs w:val="20"/>
    </w:rPr>
  </w:style>
  <w:style w:type="paragraph" w:customStyle="1" w:styleId="NormalJustified">
    <w:name w:val="Normal (Justified)"/>
    <w:basedOn w:val="Normln"/>
    <w:uiPriority w:val="99"/>
    <w:rsid w:val="0083724B"/>
    <w:pPr>
      <w:widowControl w:val="0"/>
      <w:jc w:val="both"/>
    </w:pPr>
    <w:rPr>
      <w:rFonts w:ascii="Times New Roman" w:hAnsi="Times New Roman" w:cs="Times New Roman"/>
      <w:noProof w:val="0"/>
      <w:kern w:val="28"/>
      <w:sz w:val="24"/>
    </w:rPr>
  </w:style>
  <w:style w:type="paragraph" w:customStyle="1" w:styleId="Vet">
    <w:name w:val="Výčet"/>
    <w:basedOn w:val="Normln"/>
    <w:uiPriority w:val="99"/>
    <w:rsid w:val="00095F14"/>
    <w:pPr>
      <w:keepLines/>
      <w:spacing w:before="120"/>
      <w:ind w:left="720" w:hanging="360"/>
      <w:jc w:val="both"/>
    </w:pPr>
    <w:rPr>
      <w:rFonts w:cs="Times New Roman"/>
      <w:noProof w:val="0"/>
      <w:szCs w:val="24"/>
    </w:rPr>
  </w:style>
  <w:style w:type="paragraph" w:customStyle="1" w:styleId="Default">
    <w:name w:val="Default"/>
    <w:uiPriority w:val="99"/>
    <w:rsid w:val="0064273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2">
    <w:name w:val="Body Text 2"/>
    <w:basedOn w:val="Normln"/>
    <w:link w:val="Zkladntext2Char"/>
    <w:uiPriority w:val="99"/>
    <w:rsid w:val="00440E65"/>
    <w:pPr>
      <w:spacing w:after="120" w:line="480" w:lineRule="auto"/>
    </w:pPr>
    <w:rPr>
      <w:rFonts w:cs="Times New Roman"/>
    </w:rPr>
  </w:style>
  <w:style w:type="character" w:customStyle="1" w:styleId="Zkladntext2Char">
    <w:name w:val="Základní text 2 Char"/>
    <w:basedOn w:val="Standardnpsmoodstavce"/>
    <w:link w:val="Zkladntext2"/>
    <w:uiPriority w:val="99"/>
    <w:locked/>
    <w:rsid w:val="00440E65"/>
    <w:rPr>
      <w:rFonts w:ascii="Arial" w:hAnsi="Arial" w:cs="Times New Roman"/>
      <w:noProof/>
    </w:rPr>
  </w:style>
  <w:style w:type="paragraph" w:customStyle="1" w:styleId="lneksmlouvy">
    <w:name w:val="Článek_smlouvy"/>
    <w:basedOn w:val="Normln"/>
    <w:link w:val="lneksmlouvyChar"/>
    <w:uiPriority w:val="99"/>
    <w:rsid w:val="00BA5E76"/>
    <w:pPr>
      <w:tabs>
        <w:tab w:val="num" w:pos="792"/>
      </w:tabs>
      <w:ind w:left="792" w:hanging="432"/>
    </w:pPr>
    <w:rPr>
      <w:rFonts w:ascii="Verdana" w:hAnsi="Verdana" w:cs="Times New Roman"/>
      <w:noProof w:val="0"/>
      <w:sz w:val="24"/>
    </w:rPr>
  </w:style>
  <w:style w:type="character" w:customStyle="1" w:styleId="lneksmlouvyChar">
    <w:name w:val="Článek_smlouvy Char"/>
    <w:link w:val="lneksmlouvy"/>
    <w:uiPriority w:val="99"/>
    <w:locked/>
    <w:rsid w:val="00BA5E76"/>
    <w:rPr>
      <w:rFonts w:ascii="Verdana" w:hAnsi="Verdana"/>
      <w:sz w:val="24"/>
    </w:rPr>
  </w:style>
  <w:style w:type="paragraph" w:customStyle="1" w:styleId="Normln11">
    <w:name w:val="Normální 11"/>
    <w:basedOn w:val="Normln"/>
    <w:rsid w:val="008B0081"/>
    <w:rPr>
      <w:rFonts w:cs="Times New Roman"/>
      <w:noProof w:val="0"/>
      <w:sz w:val="22"/>
      <w:szCs w:val="24"/>
    </w:rPr>
  </w:style>
  <w:style w:type="character" w:styleId="Znakapoznpodarou">
    <w:name w:val="footnote reference"/>
    <w:basedOn w:val="Standardnpsmoodstavce"/>
    <w:uiPriority w:val="99"/>
    <w:rsid w:val="0003083D"/>
    <w:rPr>
      <w:rFonts w:cs="Times New Roman"/>
      <w:vertAlign w:val="superscript"/>
    </w:rPr>
  </w:style>
  <w:style w:type="paragraph" w:customStyle="1" w:styleId="fous">
    <w:name w:val="fous"/>
    <w:basedOn w:val="Normln"/>
    <w:uiPriority w:val="99"/>
    <w:rsid w:val="00D468A5"/>
    <w:pPr>
      <w:keepLines/>
      <w:numPr>
        <w:numId w:val="20"/>
      </w:numPr>
      <w:spacing w:before="60"/>
    </w:pPr>
    <w:rPr>
      <w:rFonts w:cs="Times New Roman"/>
      <w:noProof w:val="0"/>
      <w:szCs w:val="24"/>
    </w:rPr>
  </w:style>
  <w:style w:type="paragraph" w:customStyle="1" w:styleId="odrky">
    <w:name w:val="odrážky"/>
    <w:basedOn w:val="Normln"/>
    <w:uiPriority w:val="99"/>
    <w:rsid w:val="00D468A5"/>
    <w:pPr>
      <w:keepNext/>
      <w:keepLines/>
      <w:numPr>
        <w:ilvl w:val="3"/>
        <w:numId w:val="20"/>
      </w:numPr>
      <w:tabs>
        <w:tab w:val="num" w:pos="1080"/>
      </w:tabs>
      <w:spacing w:before="60"/>
      <w:ind w:left="1083" w:hanging="181"/>
    </w:pPr>
    <w:rPr>
      <w:rFonts w:ascii="Times New Roman" w:hAnsi="Times New Roman" w:cs="Times New Roman"/>
      <w:noProof w:val="0"/>
      <w:sz w:val="22"/>
      <w:szCs w:val="24"/>
    </w:rPr>
  </w:style>
  <w:style w:type="character" w:customStyle="1" w:styleId="FontStyle12">
    <w:name w:val="Font Style12"/>
    <w:basedOn w:val="Standardnpsmoodstavce"/>
    <w:uiPriority w:val="99"/>
    <w:rsid w:val="00D468A5"/>
    <w:rPr>
      <w:rFonts w:ascii="Arial" w:hAnsi="Arial" w:cs="Arial"/>
      <w:b/>
      <w:bCs/>
      <w:i/>
      <w:iCs/>
      <w:sz w:val="10"/>
      <w:szCs w:val="10"/>
    </w:rPr>
  </w:style>
  <w:style w:type="paragraph" w:styleId="Odstavecseseznamem">
    <w:name w:val="List Paragraph"/>
    <w:basedOn w:val="Normln"/>
    <w:uiPriority w:val="34"/>
    <w:qFormat/>
    <w:rsid w:val="000F55E6"/>
    <w:pPr>
      <w:ind w:left="720"/>
      <w:contextualSpacing/>
    </w:pPr>
  </w:style>
  <w:style w:type="character" w:customStyle="1" w:styleId="detail">
    <w:name w:val="detail"/>
    <w:basedOn w:val="Standardnpsmoodstavce"/>
    <w:rsid w:val="008716AF"/>
  </w:style>
  <w:style w:type="paragraph" w:styleId="FormtovanvHTML">
    <w:name w:val="HTML Preformatted"/>
    <w:aliases w:val="Char"/>
    <w:basedOn w:val="Normln"/>
    <w:link w:val="FormtovanvHTMLChar"/>
    <w:uiPriority w:val="99"/>
    <w:locked/>
    <w:rsid w:val="004114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noProof w:val="0"/>
    </w:rPr>
  </w:style>
  <w:style w:type="character" w:customStyle="1" w:styleId="FormtovanvHTMLChar">
    <w:name w:val="Formátovaný v HTML Char"/>
    <w:aliases w:val="Char Char"/>
    <w:basedOn w:val="Standardnpsmoodstavce"/>
    <w:link w:val="FormtovanvHTML"/>
    <w:uiPriority w:val="99"/>
    <w:rsid w:val="004114B4"/>
    <w:rPr>
      <w:rFonts w:ascii="Arial Unicode MS" w:eastAsia="Arial Unicode MS" w:hAnsi="Arial Unicode MS" w:cs="Arial Unicode MS"/>
      <w:sz w:val="20"/>
      <w:szCs w:val="20"/>
    </w:rPr>
  </w:style>
  <w:style w:type="paragraph" w:customStyle="1" w:styleId="StylNadpis2Vlevo0cmPrvndek0cm">
    <w:name w:val="Styl Nadpis 2 + Vlevo:  0 cm První řádek:  0 cm"/>
    <w:basedOn w:val="Nadpis2"/>
    <w:rsid w:val="00920275"/>
    <w:pPr>
      <w:numPr>
        <w:numId w:val="22"/>
      </w:numPr>
      <w:pBdr>
        <w:bottom w:val="none" w:sz="0" w:space="0" w:color="auto"/>
      </w:pBdr>
      <w:overflowPunct/>
      <w:autoSpaceDE/>
      <w:autoSpaceDN/>
      <w:adjustRightInd/>
      <w:spacing w:before="0" w:after="240"/>
      <w:jc w:val="center"/>
      <w:textAlignment w:val="auto"/>
    </w:pPr>
    <w:rPr>
      <w:rFonts w:ascii="Tahoma" w:eastAsia="Times New Roman" w:hAnsi="Tahoma" w:cs="Times New Roman"/>
      <w:smallCaps w:val="0"/>
      <w:szCs w:val="40"/>
    </w:rPr>
  </w:style>
  <w:style w:type="paragraph" w:customStyle="1" w:styleId="Nadpis1">
    <w:name w:val="Nadpis 1."/>
    <w:basedOn w:val="FormtovanvHTML"/>
    <w:rsid w:val="00920275"/>
    <w:pPr>
      <w:numPr>
        <w:numId w:val="22"/>
      </w:numPr>
      <w:spacing w:before="120"/>
      <w:ind w:left="0" w:firstLine="0"/>
      <w:jc w:val="both"/>
    </w:pPr>
    <w:rPr>
      <w:rFonts w:ascii="Tahoma" w:eastAsia="Times New Roman" w:hAnsi="Tahoma" w:cs="Times New Roman"/>
      <w:b/>
      <w:bCs/>
      <w:sz w:val="22"/>
    </w:rPr>
  </w:style>
  <w:style w:type="paragraph" w:customStyle="1" w:styleId="StylStylStylStylStylNadpis3Tahoma10bVlevo0cmPr">
    <w:name w:val="Styl Styl Styl Styl Styl Nadpis 3 + Tahoma 10 b. + Vlevo:  0 cm Pr..."/>
    <w:basedOn w:val="Normln"/>
    <w:autoRedefine/>
    <w:rsid w:val="00920275"/>
    <w:pPr>
      <w:keepNext/>
      <w:numPr>
        <w:ilvl w:val="2"/>
        <w:numId w:val="22"/>
      </w:numPr>
      <w:shd w:val="clear" w:color="auto" w:fill="E6E6E6"/>
      <w:spacing w:before="240" w:after="60"/>
      <w:ind w:hanging="1044"/>
      <w:outlineLvl w:val="2"/>
    </w:pPr>
    <w:rPr>
      <w:rFonts w:ascii="Tahoma" w:hAnsi="Tahoma" w:cs="Times New Roman"/>
      <w:b/>
      <w:bCs/>
      <w:noProof w:val="0"/>
    </w:rPr>
  </w:style>
  <w:style w:type="paragraph" w:customStyle="1" w:styleId="ddd">
    <w:name w:val="ddd"/>
    <w:basedOn w:val="FormtovanvHTML"/>
    <w:link w:val="dddChar"/>
    <w:rsid w:val="00920275"/>
    <w:rPr>
      <w:rFonts w:ascii="Times New Roman" w:hAnsi="Times New Roman"/>
      <w:sz w:val="24"/>
    </w:rPr>
  </w:style>
  <w:style w:type="character" w:customStyle="1" w:styleId="dddChar">
    <w:name w:val="ddd Char"/>
    <w:link w:val="ddd"/>
    <w:rsid w:val="00920275"/>
    <w:rPr>
      <w:rFonts w:eastAsia="Arial Unicode MS" w:cs="Arial Unicode MS"/>
      <w:sz w:val="24"/>
      <w:szCs w:val="20"/>
    </w:rPr>
  </w:style>
  <w:style w:type="paragraph" w:styleId="Prosttext">
    <w:name w:val="Plain Text"/>
    <w:basedOn w:val="Normln"/>
    <w:link w:val="ProsttextChar"/>
    <w:uiPriority w:val="99"/>
    <w:locked/>
    <w:rsid w:val="00D2030D"/>
    <w:rPr>
      <w:rFonts w:ascii="Courier New" w:hAnsi="Courier New" w:cs="Times New Roman"/>
      <w:noProof w:val="0"/>
      <w:lang w:val="x-none" w:eastAsia="x-none"/>
    </w:rPr>
  </w:style>
  <w:style w:type="character" w:customStyle="1" w:styleId="ProsttextChar">
    <w:name w:val="Prostý text Char"/>
    <w:basedOn w:val="Standardnpsmoodstavce"/>
    <w:link w:val="Prosttext"/>
    <w:uiPriority w:val="99"/>
    <w:rsid w:val="00D2030D"/>
    <w:rPr>
      <w:rFonts w:ascii="Courier New" w:hAnsi="Courier New"/>
      <w:sz w:val="20"/>
      <w:szCs w:val="20"/>
      <w:lang w:val="x-none" w:eastAsia="x-none"/>
    </w:rPr>
  </w:style>
  <w:style w:type="paragraph" w:customStyle="1" w:styleId="Textpoznpodarou1">
    <w:name w:val="Text pozn. pod čarou1"/>
    <w:basedOn w:val="Normln"/>
    <w:rsid w:val="002D0AC2"/>
    <w:pPr>
      <w:suppressAutoHyphens/>
    </w:pPr>
    <w:rPr>
      <w:rFonts w:ascii="Times New Roman" w:eastAsia="Nimbus Sans L" w:hAnsi="Times New Roman" w:cs="Nimbus Sans L"/>
      <w:noProof w:val="0"/>
      <w:kern w:val="1"/>
      <w:sz w:val="24"/>
      <w:lang w:eastAsia="hi-IN" w:bidi="hi-IN"/>
    </w:rPr>
  </w:style>
  <w:style w:type="paragraph" w:styleId="Podtitul">
    <w:name w:val="Subtitle"/>
    <w:basedOn w:val="Normln"/>
    <w:link w:val="PodtitulChar"/>
    <w:qFormat/>
    <w:locked/>
    <w:rsid w:val="007C467E"/>
    <w:pPr>
      <w:jc w:val="center"/>
    </w:pPr>
    <w:rPr>
      <w:b/>
      <w:bCs/>
      <w:noProof w:val="0"/>
      <w:sz w:val="24"/>
      <w:szCs w:val="28"/>
    </w:rPr>
  </w:style>
  <w:style w:type="character" w:customStyle="1" w:styleId="PodtitulChar">
    <w:name w:val="Podtitul Char"/>
    <w:basedOn w:val="Standardnpsmoodstavce"/>
    <w:link w:val="Podtitul"/>
    <w:rsid w:val="007C467E"/>
    <w:rPr>
      <w:rFonts w:ascii="Arial" w:hAnsi="Arial" w:cs="Arial"/>
      <w:b/>
      <w:bCs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9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7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5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9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4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4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4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4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4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4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4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4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4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4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4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4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4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4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4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4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yperlink" Target="mailto:zbynek.sedlak@mpsv.cz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yperlink" Target="http://ciselnik.nipez.cz/faces/n012/N012Form.xhtml?windowId=b6c&amp;cid=490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ciselnik.nipez.cz/faces/n012/N012Form.xhtml?windowId=b6c&amp;cid=4903" TargetMode="External"/><Relationship Id="rId20" Type="http://schemas.openxmlformats.org/officeDocument/2006/relationships/hyperlink" Target="https://www.tenderarena.cz/profil/detail.jsf?identifikator=MPSV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s://www.tenderarena.cz/profil/detail.jsf?identifikator=MPSV" TargetMode="External"/><Relationship Id="rId10" Type="http://schemas.openxmlformats.org/officeDocument/2006/relationships/header" Target="header1.xml"/><Relationship Id="rId19" Type="http://schemas.openxmlformats.org/officeDocument/2006/relationships/hyperlink" Target="https://www.egordion.cz/nabidkaGORDION/profilMPSV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www.egordion.cz/nabidkaGORDION/zakazkaProfilList.seam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4.png@01D01469.AA52D060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KKYx0euIJawvLcPNBsOPblAhuyQ=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7ERg426wpGKtz7TWIspIALzJ3a4=</DigestValue>
    </Reference>
  </SignedInfo>
  <SignatureValue>syF2+hCxc6yLT2CqmQzmUK/JaH0YKBlYnhSgpbV/lT6kiC9TQYrgIiAv4YMJovNQqWvzD7FRlWf3
Zi6MgHXRnbku9ZwBj3gG+A4xkNuhx/20RymV+uVNJBfD2n5R09+Yih8FyTDmePnAHPXKLKI1sB/c
86waQNaAD/7ET7ZDmrTu8IJnFBbrlHFBLPClgNeD9nI2XulaU/5PaOKD1D2bQIenGRcGZhAsOdIm
YrrER29ZZ6Ijj6EuiW5WNziRnEr4vn3dUq2exAqXfAcDtFqosYbu2Xepnra9bXrfEfPPyGQbzhcb
y0vT8+P09NE96OcOFqEel6ZCQESRog0fWMunCw==</SignatureValue>
  <KeyInfo>
    <X509Data>
      <X509Certificate>MIIEmzCCA4OgAwIBAgIDHfnzMA0GCSqGSIb3DQEBCwUAMIGrMQswCQYDVQQGEwJDWjE5MDcGA1UE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K1xv4v/Q84KJp1UbIwVuL+2M6F4=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media/image2.png?ContentType=image/png">
        <DigestMethod Algorithm="http://www.w3.org/2000/09/xmldsig#sha1"/>
        <DigestValue>bEhJaMM15OSYyqfepzFxByn0P/w=</DigestValue>
      </Reference>
      <Reference URI="/word/media/image1.jpeg?ContentType=image/jpeg">
        <DigestMethod Algorithm="http://www.w3.org/2000/09/xmldsig#sha1"/>
        <DigestValue>G3U+QOnFhvx/AmESPHzdKJvmAxU=</DigestValue>
      </Reference>
      <Reference URI="/word/settings.xml?ContentType=application/vnd.openxmlformats-officedocument.wordprocessingml.settings+xml">
        <DigestMethod Algorithm="http://www.w3.org/2000/09/xmldsig#sha1"/>
        <DigestValue>cfvMjHQzs5k1LJQP9oRKKNWNaQs=</DigestValue>
      </Reference>
      <Reference URI="/word/styles.xml?ContentType=application/vnd.openxmlformats-officedocument.wordprocessingml.styles+xml">
        <DigestMethod Algorithm="http://www.w3.org/2000/09/xmldsig#sha1"/>
        <DigestValue>ATaSRE2eb2w15LIK98RRhIEgYf8=</DigestValue>
      </Reference>
      <Reference URI="/word/numbering.xml?ContentType=application/vnd.openxmlformats-officedocument.wordprocessingml.numbering+xml">
        <DigestMethod Algorithm="http://www.w3.org/2000/09/xmldsig#sha1"/>
        <DigestValue>DQ8C4RDG+q/+AzpLgaWmri4xNBg=</DigestValue>
      </Reference>
      <Reference URI="/word/fontTable.xml?ContentType=application/vnd.openxmlformats-officedocument.wordprocessingml.fontTable+xml">
        <DigestMethod Algorithm="http://www.w3.org/2000/09/xmldsig#sha1"/>
        <DigestValue>3SMVW6ABEGS1hhP1NtgtSNULkKE=</DigestValue>
      </Reference>
      <Reference URI="/word/stylesWithEffects.xml?ContentType=application/vnd.ms-word.stylesWithEffects+xml">
        <DigestMethod Algorithm="http://www.w3.org/2000/09/xmldsig#sha1"/>
        <DigestValue>6FVPT8Nz4aA5V0VB688IrmpI4ys=</DigestValue>
      </Reference>
      <Reference URI="/word/footnotes.xml?ContentType=application/vnd.openxmlformats-officedocument.wordprocessingml.footnotes+xml">
        <DigestMethod Algorithm="http://www.w3.org/2000/09/xmldsig#sha1"/>
        <DigestValue>xhEo9wzI5C7RlGaWa8dBO2plAlU=</DigestValue>
      </Reference>
      <Reference URI="/word/footer2.xml?ContentType=application/vnd.openxmlformats-officedocument.wordprocessingml.footer+xml">
        <DigestMethod Algorithm="http://www.w3.org/2000/09/xmldsig#sha1"/>
        <DigestValue>2tj4Jcq/M+hpZrsu4OUx3uUBfRc=</DigestValue>
      </Reference>
      <Reference URI="/word/document.xml?ContentType=application/vnd.openxmlformats-officedocument.wordprocessingml.document.main+xml">
        <DigestMethod Algorithm="http://www.w3.org/2000/09/xmldsig#sha1"/>
        <DigestValue>unYCYnjgi8GSlWiV73aV5GgWHRQ=</DigestValue>
      </Reference>
      <Reference URI="/word/endnotes.xml?ContentType=application/vnd.openxmlformats-officedocument.wordprocessingml.endnotes+xml">
        <DigestMethod Algorithm="http://www.w3.org/2000/09/xmldsig#sha1"/>
        <DigestValue>xKwj1Nedb3HPTCZI5zF0qpWbZGY=</DigestValue>
      </Reference>
      <Reference URI="/word/header2.xml?ContentType=application/vnd.openxmlformats-officedocument.wordprocessingml.header+xml">
        <DigestMethod Algorithm="http://www.w3.org/2000/09/xmldsig#sha1"/>
        <DigestValue>t65thkUpXqwoTtD4YRm5VYazti4=</DigestValue>
      </Reference>
      <Reference URI="/word/footer1.xml?ContentType=application/vnd.openxmlformats-officedocument.wordprocessingml.footer+xml">
        <DigestMethod Algorithm="http://www.w3.org/2000/09/xmldsig#sha1"/>
        <DigestValue>THdnMTbKo6Qp6FEa8gmCOF8E2qQ=</DigestValue>
      </Reference>
      <Reference URI="/word/header1.xml?ContentType=application/vnd.openxmlformats-officedocument.wordprocessingml.header+xml">
        <DigestMethod Algorithm="http://www.w3.org/2000/09/xmldsig#sha1"/>
        <DigestValue>AfuKMBz7Y3fC+EEfL6efPklZ/nE=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O0XcHEKqw7PGxAw7EwRoQAAHsoI=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3"/>
            <mdssi:RelationshipReference SourceId="rId21"/>
            <mdssi:RelationshipReference SourceId="rId7"/>
            <mdssi:RelationshipReference SourceId="rId12"/>
            <mdssi:RelationshipReference SourceId="rId17"/>
            <mdssi:RelationshipReference SourceId="rId2"/>
            <mdssi:RelationshipReference SourceId="rId16"/>
            <mdssi:RelationshipReference SourceId="rId20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4"/>
            <mdssi:RelationshipReference SourceId="rId9"/>
            <mdssi:RelationshipReference SourceId="rId14"/>
            <mdssi:RelationshipReference SourceId="rId22"/>
          </Transform>
          <Transform Algorithm="http://www.w3.org/TR/2001/REC-xml-c14n-20010315"/>
        </Transforms>
        <DigestMethod Algorithm="http://www.w3.org/2000/09/xmldsig#sha1"/>
        <DigestValue>d8rcduiXjjlTGmRWJZ/UhcKL5Xc=</DigestValue>
      </Reference>
    </Manifest>
    <SignatureProperties>
      <SignatureProperty Id="idSignatureTime" Target="#idPackageSignature">
        <mdssi:SignatureTime>
          <mdssi:Format>YYYY-MM-DDThh:mm:ssTZD</mdssi:Format>
          <mdssi:Value>2014-12-31T08:54:28Z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2014-12-31T08:54:28Z</xd:SigningTime>
          <xd:SigningCertificate>
            <xd:Cert>
              <xd:CertDigest>
                <DigestMethod Algorithm="http://www.w3.org/2000/09/xmldsig#sha1"/>
                <DigestValue>o/ZLan/YhG2NGhOA6Ig39m/Zm9s=</DigestValue>
              </xd:CertDigest>
              <xd:IssuerSerial>
                <X509IssuerName>OU=I.CA - Provider of Certification Services, O="První certifikační autorita, a.s.", CN="I.CA - Standard Certification Authority, 09/2009", C=CZ</X509IssuerName>
                <X509SerialNumber>1964531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232C6D-65AC-4C78-A716-F48A325D0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17</Pages>
  <Words>5470</Words>
  <Characters>35512</Characters>
  <Application>Microsoft Office Word</Application>
  <DocSecurity>0</DocSecurity>
  <Lines>295</Lines>
  <Paragraphs>81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ANDERSON</dc:creator>
  <cp:keywords>A</cp:keywords>
  <cp:lastModifiedBy>Najmanová Alena Ing. (MPSV)</cp:lastModifiedBy>
  <cp:revision>20</cp:revision>
  <cp:lastPrinted>2014-12-31T08:51:00Z</cp:lastPrinted>
  <dcterms:created xsi:type="dcterms:W3CDTF">2014-12-16T18:33:00Z</dcterms:created>
  <dcterms:modified xsi:type="dcterms:W3CDTF">2014-12-31T08:54:00Z</dcterms:modified>
</cp:coreProperties>
</file>