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8A" w:rsidRDefault="00A3098A" w:rsidP="00A3098A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36AE4">
        <w:rPr>
          <w:rFonts w:ascii="Arial" w:hAnsi="Arial" w:cs="Arial"/>
          <w:b/>
          <w:sz w:val="28"/>
          <w:szCs w:val="28"/>
          <w:u w:val="single"/>
        </w:rPr>
        <w:t>METODIKA PRÁCE PŘI BILANČNÍ DIAGNOSTICE</w:t>
      </w:r>
    </w:p>
    <w:p w:rsidR="00136AE4" w:rsidRPr="00136AE4" w:rsidRDefault="00136AE4" w:rsidP="00A3098A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A3098A" w:rsidRDefault="00A3098A" w:rsidP="00A3098A">
      <w:pPr>
        <w:jc w:val="both"/>
        <w:rPr>
          <w:rFonts w:ascii="Arial" w:hAnsi="Arial" w:cs="Arial"/>
          <w:b/>
          <w:u w:val="single"/>
        </w:rPr>
      </w:pP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Bilanční diagnostika (dále jen „BDG“) je proces poměrně časově náročný. Sestává ze skupinových a individuálních konzultací, sběru dat, analýzy a syntézy potřebných poznatků. Vychází z pracovní psychologie, psychodiagnostických metod, využívá poznatků z oblasti lidských zdrojů, analýzy a prognózy regionálního trhu práce, konkrétních profesních </w:t>
      </w:r>
      <w:r w:rsidR="00162729">
        <w:rPr>
          <w:rFonts w:ascii="Arial" w:hAnsi="Arial" w:cs="Arial"/>
        </w:rPr>
        <w:t xml:space="preserve">a anamnestických údajů klienta </w:t>
      </w:r>
      <w:r>
        <w:rPr>
          <w:rFonts w:ascii="Arial" w:hAnsi="Arial" w:cs="Arial"/>
        </w:rPr>
        <w:t xml:space="preserve">a dalších potřebných údajů.      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Informativní vstupní část</w:t>
      </w:r>
    </w:p>
    <w:p w:rsidR="00A3098A" w:rsidRDefault="00A3098A" w:rsidP="00A3098A">
      <w:pPr>
        <w:pStyle w:val="Zkladntext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Vysvětlení klientovi, čeho se BDG týká, co pro něho může znamenat, jaké postupné kroky budou po sobě následovat, jaké očekávané výsledky může klient využít. Součástí tohoto vstupního bloku je i působení na motivační složku klienta, na jeho iniciativu, aktivitu a osobní angažovanost. </w:t>
      </w:r>
    </w:p>
    <w:p w:rsidR="00A3098A" w:rsidRDefault="00A3098A" w:rsidP="00A3098A">
      <w:pPr>
        <w:pStyle w:val="Zkladntext2"/>
        <w:jc w:val="both"/>
        <w:rPr>
          <w:rFonts w:ascii="Arial" w:hAnsi="Arial" w:cs="Arial"/>
          <w:sz w:val="24"/>
          <w:szCs w:val="24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Sběr dat</w:t>
      </w:r>
    </w:p>
    <w:p w:rsidR="00A3098A" w:rsidRDefault="00A3098A" w:rsidP="00A3098A">
      <w:pPr>
        <w:pStyle w:val="Zkladntext2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se o posouzení jak subjektivně vnímaných, tak i objektivně zjištěných údajů o klientovi, většinou sejmutých písemnou formou při využití skupinových aktivit: </w:t>
      </w:r>
    </w:p>
    <w:p w:rsidR="00A3098A" w:rsidRDefault="00A3098A" w:rsidP="00A3098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Sebehodnocení,</w:t>
      </w:r>
    </w:p>
    <w:p w:rsidR="00A3098A" w:rsidRDefault="00A3098A" w:rsidP="00A3098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test schopností,</w:t>
      </w:r>
    </w:p>
    <w:p w:rsidR="00A3098A" w:rsidRDefault="00A3098A" w:rsidP="00A3098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osobnostní dotazníky,</w:t>
      </w:r>
    </w:p>
    <w:p w:rsidR="00A3098A" w:rsidRDefault="00A3098A" w:rsidP="00A3098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výkonové testy,</w:t>
      </w:r>
    </w:p>
    <w:p w:rsidR="00A3098A" w:rsidRDefault="00A3098A" w:rsidP="00A3098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projektivní techniky.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Individuální rozhovor</w:t>
      </w:r>
    </w:p>
    <w:p w:rsidR="00A3098A" w:rsidRDefault="00A3098A" w:rsidP="00A3098A">
      <w:pPr>
        <w:pStyle w:val="Zkladntext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Slouží k doplnění potřebných údajů o klientovi, zjištění jeho postojů, zájmů, pracovní motivace, kompetencí, profesních zkušeností, rodinného zázemí, atd. </w:t>
      </w: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v průběhu individuálního rozhovoru je znovu třeba působit na klientovu motivaci, posilovat jeho sebevědomí, vytvářet podmínky k pozitivnímu náhledu na jeho uplatnění na trhu práce. Může zde být i prostor pro orientaci v prvních návrzích možných „projektů“ řešení individuální situace klienta. 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Vytvoření strategie</w:t>
      </w:r>
    </w:p>
    <w:p w:rsidR="00A3098A" w:rsidRDefault="00A3098A" w:rsidP="00A3098A">
      <w:pPr>
        <w:pStyle w:val="Zkladntext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Poradce na základě zjištěných údajů o klientovi svou diagnostickou úvahou vytváří prioritní projekty pro klienta. Jsou zpracovány variantním způsobem.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Závěrečný individuální rozhovor</w:t>
      </w: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Konzultace nad navrženými projekty je finální fází BDG. S těmito variantami řešení by se měl klient plně identifikovat. Musí mít pocit, že vytypované prioritní oblasti vycházejí z něho, jsou produktem jeho myšlení, jeho rozhodnutí. 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jc w:val="both"/>
        <w:rPr>
          <w:rFonts w:ascii="Arial" w:hAnsi="Arial" w:cs="Arial"/>
        </w:rPr>
      </w:pPr>
    </w:p>
    <w:p w:rsidR="00F90799" w:rsidRDefault="00F90799" w:rsidP="00A3098A">
      <w:pPr>
        <w:jc w:val="both"/>
        <w:rPr>
          <w:rFonts w:ascii="Arial" w:hAnsi="Arial" w:cs="Arial"/>
        </w:rPr>
      </w:pPr>
    </w:p>
    <w:p w:rsidR="00F90799" w:rsidRDefault="00F90799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Doporučená časová dotace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Práce s klientem: 16 hod</w:t>
      </w:r>
    </w:p>
    <w:p w:rsidR="00A3098A" w:rsidRDefault="00A3098A" w:rsidP="00A3098A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vstupní pohovor (zájmy, motivace, profesní kariéra)</w:t>
      </w:r>
    </w:p>
    <w:p w:rsidR="00A3098A" w:rsidRDefault="00A3098A" w:rsidP="00A3098A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testování – </w:t>
      </w:r>
      <w:proofErr w:type="spellStart"/>
      <w:r>
        <w:rPr>
          <w:rFonts w:ascii="Arial" w:hAnsi="Arial" w:cs="Arial"/>
        </w:rPr>
        <w:t>DiarosWin</w:t>
      </w:r>
      <w:proofErr w:type="spellEnd"/>
      <w:r>
        <w:rPr>
          <w:rFonts w:ascii="Arial" w:hAnsi="Arial" w:cs="Arial"/>
        </w:rPr>
        <w:t xml:space="preserve"> nebo jiný testově, kvalitativně a technicky obdobný software a další standardizované psychodiagnostické metody</w:t>
      </w:r>
    </w:p>
    <w:p w:rsidR="00A3098A" w:rsidRDefault="00A3098A" w:rsidP="00A3098A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vyhodnocení testů a zjištění anamnestických údajů o klientovi</w:t>
      </w:r>
    </w:p>
    <w:p w:rsidR="00A3098A" w:rsidRDefault="00A3098A" w:rsidP="00A3098A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závěrečný pohovor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Interpretace a vypracování zprávy pro úřad práce: 2 – 4 hod.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Celkem 18 – 20 hod.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Individuální práci s klientem mohou předcházet skupinové aktivity zaměřené na motivačně sebe</w:t>
      </w:r>
      <w:r w:rsidR="001627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reflektivní část s využitím prvků skupinové dynamiky. Doporučený rozsah skupinové práce je 10 hod.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Tento počet hodin je možno rozšířit v závislosti na „obtížnosti klienta“ (skupiny). Například dlouhodobě nezaměstnaní bez vzdělání apod.</w:t>
      </w:r>
    </w:p>
    <w:p w:rsidR="00A3098A" w:rsidRDefault="00A3098A" w:rsidP="00A3098A">
      <w:pPr>
        <w:jc w:val="both"/>
        <w:rPr>
          <w:rFonts w:ascii="Arial" w:hAnsi="Arial" w:cs="Arial"/>
          <w:b/>
        </w:rPr>
      </w:pPr>
    </w:p>
    <w:p w:rsidR="00A3098A" w:rsidRDefault="00A3098A" w:rsidP="00A3098A">
      <w:pPr>
        <w:jc w:val="both"/>
        <w:rPr>
          <w:rFonts w:ascii="Arial" w:hAnsi="Arial" w:cs="Arial"/>
          <w:b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VÝSTUPY BDG</w:t>
      </w: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Výstupem poradenského procesu BDG je „Závěrečná zpráva bilanční diagnostiky“, která je pro klienta do</w:t>
      </w:r>
      <w:r w:rsidR="00162729">
        <w:rPr>
          <w:rFonts w:ascii="Arial" w:hAnsi="Arial" w:cs="Arial"/>
        </w:rPr>
        <w:t xml:space="preserve">kumentem, který mu má usnadnit </w:t>
      </w:r>
      <w:r>
        <w:rPr>
          <w:rFonts w:ascii="Arial" w:hAnsi="Arial" w:cs="Arial"/>
        </w:rPr>
        <w:t>orientaci v jeho předpokladech, silných stránkách osobnosti, případně vhodných postupech k nalezení pracovní příležitosti. Umožní mu však i orientaci v jeho případných nedostatcích, r</w:t>
      </w:r>
      <w:r w:rsidR="00162729">
        <w:rPr>
          <w:rFonts w:ascii="Arial" w:hAnsi="Arial" w:cs="Arial"/>
        </w:rPr>
        <w:t xml:space="preserve">ezervách, či nevhodných řešení </w:t>
      </w:r>
      <w:r>
        <w:rPr>
          <w:rFonts w:ascii="Arial" w:hAnsi="Arial" w:cs="Arial"/>
        </w:rPr>
        <w:t>další profesní dráhy.</w:t>
      </w:r>
    </w:p>
    <w:p w:rsidR="00A3098A" w:rsidRPr="00790F92" w:rsidRDefault="00A3098A" w:rsidP="00A3098A">
      <w:pPr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Závěrečnou zprávu, výstupy BDG u externích organizací, podepisu</w:t>
      </w:r>
      <w:r w:rsidR="00162729">
        <w:rPr>
          <w:rFonts w:ascii="Arial" w:hAnsi="Arial" w:cs="Arial"/>
        </w:rPr>
        <w:t>je vždy jen psycholog uvedený v nabídce v rámci kvalifikačních technických předpokladů</w:t>
      </w:r>
      <w:r>
        <w:rPr>
          <w:rFonts w:ascii="Arial" w:hAnsi="Arial" w:cs="Arial"/>
        </w:rPr>
        <w:t>, který má povoleno vykonávat tuto činnost, i když BDG vykonává další psycholog</w:t>
      </w:r>
      <w:r w:rsidR="000C5720">
        <w:rPr>
          <w:rFonts w:ascii="Arial" w:hAnsi="Arial" w:cs="Arial"/>
        </w:rPr>
        <w:t>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Závěrečnou zprávu může klient využít pro eventuální doložení jeho vhodnosti pro poptávanou profesi při</w:t>
      </w:r>
    </w:p>
    <w:p w:rsidR="00A3098A" w:rsidRDefault="00A3098A" w:rsidP="00A3098A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jednání s konkrétním zaměstnavatelem</w:t>
      </w:r>
    </w:p>
    <w:p w:rsidR="00A3098A" w:rsidRDefault="00A3098A" w:rsidP="00A3098A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účasti na výběrovém řízení</w:t>
      </w:r>
    </w:p>
    <w:p w:rsidR="00A3098A" w:rsidRDefault="00A3098A" w:rsidP="00A3098A">
      <w:pPr>
        <w:jc w:val="both"/>
        <w:rPr>
          <w:rFonts w:ascii="Arial" w:hAnsi="Arial" w:cs="Arial"/>
          <w:b/>
          <w:u w:val="single"/>
        </w:rPr>
      </w:pPr>
    </w:p>
    <w:p w:rsidR="00A3098A" w:rsidRDefault="00A3098A" w:rsidP="00A3098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Komplexní závěrečná zpráva o BDG je vla</w:t>
      </w:r>
      <w:r w:rsidR="00162729">
        <w:rPr>
          <w:rFonts w:ascii="Arial" w:hAnsi="Arial" w:cs="Arial"/>
          <w:b/>
          <w:u w:val="single"/>
        </w:rPr>
        <w:t>stnictvím pouze a jenom klienta</w:t>
      </w:r>
      <w:r>
        <w:rPr>
          <w:rFonts w:ascii="Arial" w:hAnsi="Arial" w:cs="Arial"/>
          <w:b/>
          <w:u w:val="single"/>
        </w:rPr>
        <w:t>!!!</w:t>
      </w:r>
    </w:p>
    <w:p w:rsidR="00A3098A" w:rsidRDefault="00A3098A" w:rsidP="00A3098A">
      <w:pPr>
        <w:pStyle w:val="Zkladntext2"/>
        <w:ind w:firstLine="708"/>
        <w:jc w:val="both"/>
        <w:rPr>
          <w:rFonts w:ascii="Arial" w:hAnsi="Arial" w:cs="Arial"/>
          <w:sz w:val="24"/>
          <w:szCs w:val="24"/>
        </w:rPr>
      </w:pPr>
    </w:p>
    <w:p w:rsidR="00A3098A" w:rsidRDefault="00162729" w:rsidP="00A3098A">
      <w:pPr>
        <w:pStyle w:val="Zkladntext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Kontaktní pracoviště </w:t>
      </w:r>
      <w:r w:rsidR="00A3098A">
        <w:rPr>
          <w:rFonts w:ascii="Arial" w:hAnsi="Arial" w:cs="Arial"/>
          <w:sz w:val="24"/>
          <w:szCs w:val="24"/>
        </w:rPr>
        <w:t>Úřad</w:t>
      </w:r>
      <w:r>
        <w:rPr>
          <w:rFonts w:ascii="Arial" w:hAnsi="Arial" w:cs="Arial"/>
          <w:sz w:val="24"/>
          <w:szCs w:val="24"/>
        </w:rPr>
        <w:t>u</w:t>
      </w:r>
      <w:r w:rsidR="00A3098A">
        <w:rPr>
          <w:rFonts w:ascii="Arial" w:hAnsi="Arial" w:cs="Arial"/>
          <w:sz w:val="24"/>
          <w:szCs w:val="24"/>
        </w:rPr>
        <w:t xml:space="preserve"> práce</w:t>
      </w:r>
      <w:r>
        <w:rPr>
          <w:rFonts w:ascii="Arial" w:hAnsi="Arial" w:cs="Arial"/>
          <w:sz w:val="24"/>
          <w:szCs w:val="24"/>
        </w:rPr>
        <w:t xml:space="preserve"> ČR</w:t>
      </w:r>
      <w:r w:rsidR="00A3098A">
        <w:rPr>
          <w:rFonts w:ascii="Arial" w:hAnsi="Arial" w:cs="Arial"/>
          <w:sz w:val="24"/>
          <w:szCs w:val="24"/>
        </w:rPr>
        <w:t xml:space="preserve">, u kterého je klient evidován, dostávají k dispozici „Závěrečnou zprávu“, která obsahuje všechna tvrdá data o klientovi (anamnestické a profesní údaje, rámcově zdravotní stav, vzdělání a kvalifikace) plus závěrečná doporučení a směry, kterými se má klient, ale i poradenský pracovník ÚP řídit. 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základě těchto doporučení může potom</w:t>
      </w:r>
      <w:r w:rsidR="00162729">
        <w:rPr>
          <w:rFonts w:ascii="Arial" w:hAnsi="Arial" w:cs="Arial"/>
        </w:rPr>
        <w:t xml:space="preserve"> příslušné</w:t>
      </w:r>
      <w:r>
        <w:rPr>
          <w:rFonts w:ascii="Arial" w:hAnsi="Arial" w:cs="Arial"/>
        </w:rPr>
        <w:t xml:space="preserve"> </w:t>
      </w:r>
      <w:r w:rsidR="00162729">
        <w:rPr>
          <w:rFonts w:ascii="Arial" w:hAnsi="Arial" w:cs="Arial"/>
        </w:rPr>
        <w:t xml:space="preserve">kontaktní pracoviště </w:t>
      </w:r>
      <w:r>
        <w:rPr>
          <w:rFonts w:ascii="Arial" w:hAnsi="Arial" w:cs="Arial"/>
        </w:rPr>
        <w:t>ÚP</w:t>
      </w:r>
      <w:r w:rsidR="00162729">
        <w:rPr>
          <w:rFonts w:ascii="Arial" w:hAnsi="Arial" w:cs="Arial"/>
        </w:rPr>
        <w:t xml:space="preserve"> ČR</w:t>
      </w:r>
      <w:r>
        <w:rPr>
          <w:rFonts w:ascii="Arial" w:hAnsi="Arial" w:cs="Arial"/>
        </w:rPr>
        <w:t xml:space="preserve"> využívat další</w:t>
      </w:r>
      <w:r w:rsidR="00162729">
        <w:rPr>
          <w:rFonts w:ascii="Arial" w:hAnsi="Arial" w:cs="Arial"/>
        </w:rPr>
        <w:t xml:space="preserve"> poradenské aktivity, jako jsou</w:t>
      </w:r>
      <w:r>
        <w:rPr>
          <w:rFonts w:ascii="Arial" w:hAnsi="Arial" w:cs="Arial"/>
        </w:rPr>
        <w:t>:</w:t>
      </w:r>
    </w:p>
    <w:p w:rsidR="00A3098A" w:rsidRPr="00162729" w:rsidRDefault="00A3098A" w:rsidP="0016272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intenzivní individuální poradenský proces,</w:t>
      </w:r>
    </w:p>
    <w:p w:rsidR="00A3098A" w:rsidRDefault="00A3098A" w:rsidP="00A3098A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rekvalifikační aktivity,</w:t>
      </w:r>
    </w:p>
    <w:p w:rsidR="00A3098A" w:rsidRDefault="00A3098A" w:rsidP="00A3098A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zvýšení či rozšíření stávající, případně získání nové kvalifikace formou dalšího studia,</w:t>
      </w:r>
    </w:p>
    <w:p w:rsidR="00A3098A" w:rsidRPr="00136AE4" w:rsidRDefault="00A3098A" w:rsidP="00136AE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další nástroje aktivní politiky zaměstnanosti</w:t>
      </w:r>
    </w:p>
    <w:p w:rsidR="00F05E55" w:rsidRDefault="00F05E55" w:rsidP="00A3098A">
      <w:pPr>
        <w:spacing w:after="120"/>
        <w:jc w:val="both"/>
        <w:rPr>
          <w:rFonts w:ascii="Arial" w:hAnsi="Arial" w:cs="Arial"/>
          <w:b/>
          <w:u w:val="single"/>
        </w:rPr>
      </w:pPr>
    </w:p>
    <w:p w:rsidR="00136AE4" w:rsidRPr="00136AE4" w:rsidRDefault="00136AE4" w:rsidP="00A3098A">
      <w:pPr>
        <w:spacing w:after="120"/>
        <w:jc w:val="both"/>
        <w:rPr>
          <w:rFonts w:ascii="Arial" w:hAnsi="Arial" w:cs="Arial"/>
          <w:b/>
          <w:caps/>
          <w:sz w:val="28"/>
          <w:szCs w:val="28"/>
          <w:u w:val="single"/>
        </w:rPr>
      </w:pPr>
      <w:r w:rsidRPr="00136AE4">
        <w:rPr>
          <w:rFonts w:ascii="Arial" w:hAnsi="Arial" w:cs="Arial"/>
          <w:b/>
          <w:caps/>
          <w:sz w:val="28"/>
          <w:szCs w:val="28"/>
          <w:u w:val="single"/>
        </w:rPr>
        <w:t>Charta kvality</w:t>
      </w:r>
    </w:p>
    <w:p w:rsidR="00A3098A" w:rsidRPr="00136AE4" w:rsidRDefault="00A3098A" w:rsidP="00A3098A">
      <w:pPr>
        <w:spacing w:after="1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36AE4">
        <w:rPr>
          <w:rFonts w:ascii="Arial" w:hAnsi="Arial" w:cs="Arial"/>
          <w:b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A3098A" w:rsidRDefault="00A3098A" w:rsidP="00A3098A">
      <w:pPr>
        <w:pStyle w:val="Zkladntext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zachování jednotných výstupů z poradenského procesu BDG a jejich vysoké kvalitativní úrovně, a tedy i praktické využitelnosti, byla zpracována tzv. </w:t>
      </w:r>
      <w:r>
        <w:rPr>
          <w:rFonts w:ascii="Arial" w:hAnsi="Arial" w:cs="Arial"/>
          <w:b/>
          <w:sz w:val="24"/>
          <w:szCs w:val="24"/>
        </w:rPr>
        <w:t>Charta kvality</w:t>
      </w:r>
      <w:r>
        <w:rPr>
          <w:rFonts w:ascii="Arial" w:hAnsi="Arial" w:cs="Arial"/>
          <w:sz w:val="24"/>
          <w:szCs w:val="24"/>
        </w:rPr>
        <w:t xml:space="preserve">. Jedná se </w:t>
      </w:r>
      <w:r w:rsidR="00136AE4">
        <w:rPr>
          <w:rFonts w:ascii="Arial" w:hAnsi="Arial" w:cs="Arial"/>
          <w:sz w:val="24"/>
          <w:szCs w:val="24"/>
        </w:rPr>
        <w:t>o soubor krité</w:t>
      </w:r>
      <w:r>
        <w:rPr>
          <w:rFonts w:ascii="Arial" w:hAnsi="Arial" w:cs="Arial"/>
          <w:sz w:val="24"/>
          <w:szCs w:val="24"/>
        </w:rPr>
        <w:t xml:space="preserve">rií, jejichž dodržování bude předmětem kontroly. Každý subjekt poskytující služby v oblasti poradenského procesu BDG se zavazuje tuto Chartu kvality dodržovat. </w:t>
      </w:r>
    </w:p>
    <w:p w:rsidR="00A3098A" w:rsidRDefault="00A3098A" w:rsidP="00A3098A">
      <w:pPr>
        <w:jc w:val="both"/>
        <w:rPr>
          <w:rFonts w:ascii="Arial" w:hAnsi="Arial" w:cs="Arial"/>
          <w:b/>
        </w:rPr>
      </w:pPr>
    </w:p>
    <w:p w:rsidR="00A3098A" w:rsidRDefault="00A3098A" w:rsidP="00A3098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Charta kvality má devět bodů, které se týkají jednotlivých oblastí činnosti: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 Struktura a organizace BDG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Je plně přizpůsobena potřebám BDG a to v prostorovém uspořádání a vybavení.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Personální vybavení plně odpovídá potřebám BDG a je v souladu s „metodikou“.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Všechny používané prostředky, testy, metodické pomůcky, softwarové vybavení atd. jsou pouze legálního původu.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Nositel BDG je otevřen širokému okolí, odkud čerpá nejnovější poznatky a sám dává k dispozici aktuální dokumentární zdroje.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Lidské zdroje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Za odborné zpracování BDG je zodpovědný psycholog, který úzce spolupracuje s dalšími odborníky.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Cílem BDG je vždy klient, je v zájmu nositele BDG neustálé zkvalitňování poskytovaných služeb a to především neustálým vzděláváním všech zúčastněných, aktivním získáváním nejnovějších poznatků a účastí na odborných akcích týkajících se BDG.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Klientela BDG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Nositel BDG je povinen chránit všechny údaje o klientovi, a pracovat vždy podle etických norem, kodexu psychologa ve veřejných službách zaměstnanosti a kodexu poradce.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Při provádění BDG je nositel povinen přísně dbát všech zákonných norem a právních úprav.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Nositel BDG má vždy poradní a podpůrnou roli, klient je aktivním prvkem BDG.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Prováděná BDG musí být u každého klienta výrazně individuální.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 Pro každého klienta musí být stanoven reálný akční plán profesního uplatnění klienta.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Klient musí být se závěry a akčním plánem srozumitelně seznámen včetně časových předpokladů a dílčích aktivit.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Klient sám nese zodpovědnost za realizaci akčního plánu.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 Závěrečná zpráva musí odpovídat požadavkům metodiky.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Závěrečná zpráva je majetkem klienta a může být využita pouze v jeho prospěch a s jeho souhlasem.</w:t>
      </w:r>
    </w:p>
    <w:p w:rsidR="00A3098A" w:rsidRDefault="00A3098A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 BDG může být předmětem odborné a věcné kontroly pro zlepšování kvality procesu.</w:t>
      </w:r>
    </w:p>
    <w:p w:rsidR="00A3098A" w:rsidRDefault="00136AE4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Kontrolu může provádět </w:t>
      </w:r>
      <w:r w:rsidR="00A3098A">
        <w:rPr>
          <w:rFonts w:ascii="Arial" w:hAnsi="Arial" w:cs="Arial"/>
        </w:rPr>
        <w:t>metodické praco</w:t>
      </w:r>
      <w:r>
        <w:rPr>
          <w:rFonts w:ascii="Arial" w:hAnsi="Arial" w:cs="Arial"/>
        </w:rPr>
        <w:t>viště bilanční diagnostiky</w:t>
      </w:r>
      <w:r w:rsidR="00A3098A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="00A3098A">
        <w:rPr>
          <w:rFonts w:ascii="Arial" w:hAnsi="Arial" w:cs="Arial"/>
        </w:rPr>
        <w:t>součinnosti</w:t>
      </w:r>
      <w:r>
        <w:rPr>
          <w:rFonts w:ascii="Arial" w:hAnsi="Arial" w:cs="Arial"/>
        </w:rPr>
        <w:t xml:space="preserve"> se zadavatelem</w:t>
      </w:r>
      <w:r w:rsidR="00A3098A">
        <w:rPr>
          <w:rFonts w:ascii="Arial" w:hAnsi="Arial" w:cs="Arial"/>
        </w:rPr>
        <w:t xml:space="preserve">. </w:t>
      </w:r>
    </w:p>
    <w:p w:rsidR="00790F92" w:rsidRDefault="00790F92" w:rsidP="00A3098A">
      <w:pPr>
        <w:jc w:val="both"/>
        <w:rPr>
          <w:rFonts w:ascii="Arial" w:hAnsi="Arial" w:cs="Arial"/>
        </w:rPr>
      </w:pPr>
    </w:p>
    <w:p w:rsidR="00A3098A" w:rsidRDefault="00A3098A" w:rsidP="00A3098A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 Nositel BDG je povinen neustále dodržovat kvalitu poskytované služby.</w:t>
      </w:r>
    </w:p>
    <w:p w:rsidR="00A3098A" w:rsidRDefault="00A3098A" w:rsidP="00A309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BDG je především a pouze poradenský proces a služba klientovi.</w:t>
      </w:r>
    </w:p>
    <w:p w:rsidR="00A3098A" w:rsidRDefault="00A3098A" w:rsidP="00A3098A">
      <w:pPr>
        <w:pStyle w:val="Podtitul"/>
        <w:ind w:firstLine="708"/>
        <w:jc w:val="left"/>
        <w:rPr>
          <w:rFonts w:ascii="Arial" w:hAnsi="Arial" w:cs="Arial"/>
          <w:sz w:val="24"/>
        </w:rPr>
      </w:pPr>
    </w:p>
    <w:p w:rsidR="00D0033D" w:rsidRDefault="00D0033D"/>
    <w:sectPr w:rsidR="00D00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4A" w:rsidRDefault="00F2691E">
      <w:r>
        <w:separator/>
      </w:r>
    </w:p>
  </w:endnote>
  <w:endnote w:type="continuationSeparator" w:id="0">
    <w:p w:rsidR="0055384A" w:rsidRDefault="00F2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00" w:rsidRDefault="00A309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B0E00" w:rsidRDefault="001B0E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00" w:rsidRDefault="00A309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0448">
      <w:rPr>
        <w:rStyle w:val="slostrnky"/>
        <w:noProof/>
      </w:rPr>
      <w:t>4</w:t>
    </w:r>
    <w:r>
      <w:rPr>
        <w:rStyle w:val="slostrnky"/>
      </w:rPr>
      <w:fldChar w:fldCharType="end"/>
    </w:r>
  </w:p>
  <w:p w:rsidR="001B0E00" w:rsidRDefault="001B0E0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337" w:rsidRDefault="00C033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4A" w:rsidRDefault="00F2691E">
      <w:r>
        <w:separator/>
      </w:r>
    </w:p>
  </w:footnote>
  <w:footnote w:type="continuationSeparator" w:id="0">
    <w:p w:rsidR="0055384A" w:rsidRDefault="00F26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337" w:rsidRDefault="00C0333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337" w:rsidRDefault="00C03337">
    <w:pPr>
      <w:pStyle w:val="Zhlav"/>
    </w:pPr>
    <w:r>
      <w:rPr>
        <w:noProof/>
      </w:rPr>
      <w:drawing>
        <wp:inline distT="0" distB="0" distL="0" distR="0" wp14:anchorId="2893F5D5" wp14:editId="4F4AC52B">
          <wp:extent cx="5760720" cy="638054"/>
          <wp:effectExtent l="0" t="0" r="0" b="0"/>
          <wp:docPr id="1" name="Obrázek 1" descr="150 CB R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0 CB R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337" w:rsidRDefault="00C0333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337" w:rsidRDefault="00C033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615A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4B04CEB"/>
    <w:multiLevelType w:val="hybridMultilevel"/>
    <w:tmpl w:val="C720B1B0"/>
    <w:lvl w:ilvl="0" w:tplc="5ED814A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4A1830B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CCC6F5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8A"/>
    <w:rsid w:val="000C5720"/>
    <w:rsid w:val="00136AE4"/>
    <w:rsid w:val="00162729"/>
    <w:rsid w:val="001B0E00"/>
    <w:rsid w:val="0055384A"/>
    <w:rsid w:val="00580448"/>
    <w:rsid w:val="00790F92"/>
    <w:rsid w:val="00A3098A"/>
    <w:rsid w:val="00C03337"/>
    <w:rsid w:val="00D0033D"/>
    <w:rsid w:val="00F05E55"/>
    <w:rsid w:val="00F2691E"/>
    <w:rsid w:val="00F9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0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A3098A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A3098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pat">
    <w:name w:val="footer"/>
    <w:basedOn w:val="Normln"/>
    <w:link w:val="ZpatChar"/>
    <w:semiHidden/>
    <w:rsid w:val="00A30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309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A3098A"/>
  </w:style>
  <w:style w:type="paragraph" w:styleId="Zkladntext2">
    <w:name w:val="Body Text 2"/>
    <w:basedOn w:val="Normln"/>
    <w:link w:val="Zkladntext2Char"/>
    <w:semiHidden/>
    <w:rsid w:val="00A3098A"/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3098A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033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33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33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333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0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A3098A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A3098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pat">
    <w:name w:val="footer"/>
    <w:basedOn w:val="Normln"/>
    <w:link w:val="ZpatChar"/>
    <w:semiHidden/>
    <w:rsid w:val="00A30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309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A3098A"/>
  </w:style>
  <w:style w:type="paragraph" w:styleId="Zkladntext2">
    <w:name w:val="Body Text 2"/>
    <w:basedOn w:val="Normln"/>
    <w:link w:val="Zkladntext2Char"/>
    <w:semiHidden/>
    <w:rsid w:val="00A3098A"/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3098A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033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33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33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333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955</Words>
  <Characters>5637</Characters>
  <Application>Microsoft Office Word</Application>
  <DocSecurity>0</DocSecurity>
  <Lines>46</Lines>
  <Paragraphs>13</Paragraphs>
  <ScaleCrop>false</ScaleCrop>
  <Company>MPSV</Company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Prášilová Monika, Ing. (JI)</dc:creator>
  <cp:lastModifiedBy>DvorackovaL</cp:lastModifiedBy>
  <cp:revision>10</cp:revision>
  <dcterms:created xsi:type="dcterms:W3CDTF">2012-08-30T11:20:00Z</dcterms:created>
  <dcterms:modified xsi:type="dcterms:W3CDTF">2013-03-12T07:10:00Z</dcterms:modified>
</cp:coreProperties>
</file>