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0B66A" w14:textId="77777777" w:rsidR="008A085B" w:rsidRPr="008A085B" w:rsidRDefault="008A085B" w:rsidP="008A085B">
      <w:pPr>
        <w:tabs>
          <w:tab w:val="left" w:pos="400"/>
          <w:tab w:val="left" w:pos="540"/>
          <w:tab w:val="right" w:leader="dot" w:pos="9062"/>
        </w:tabs>
        <w:spacing w:before="120" w:after="120" w:line="280" w:lineRule="atLeast"/>
        <w:ind w:left="540" w:hanging="540"/>
        <w:jc w:val="center"/>
        <w:rPr>
          <w:rFonts w:ascii="Arial" w:eastAsia="Times New Roman" w:hAnsi="Arial" w:cs="Arial"/>
          <w:b/>
          <w:bCs/>
          <w:caps/>
          <w:sz w:val="44"/>
          <w:szCs w:val="44"/>
          <w:lang w:val="cs-CZ" w:eastAsia="cs-CZ"/>
        </w:rPr>
      </w:pPr>
      <w:bookmarkStart w:id="0" w:name="_GoBack"/>
      <w:bookmarkEnd w:id="0"/>
      <w:r w:rsidRPr="00426A37">
        <w:rPr>
          <w:rFonts w:ascii="Arial" w:eastAsia="Times New Roman" w:hAnsi="Arial" w:cs="Arial"/>
          <w:b/>
          <w:bCs/>
          <w:caps/>
          <w:sz w:val="44"/>
          <w:szCs w:val="44"/>
          <w:lang w:val="cs-CZ" w:eastAsia="cs-CZ"/>
        </w:rPr>
        <w:t>odůvodnění veřejné zakázky</w:t>
      </w:r>
    </w:p>
    <w:p w14:paraId="7D12D074" w14:textId="77777777" w:rsidR="008A085B" w:rsidRPr="008A085B" w:rsidRDefault="008A085B" w:rsidP="008A085B">
      <w:pPr>
        <w:autoSpaceDE w:val="0"/>
        <w:autoSpaceDN w:val="0"/>
        <w:adjustRightInd w:val="0"/>
        <w:spacing w:before="120" w:after="120" w:line="280" w:lineRule="atLeast"/>
        <w:jc w:val="center"/>
        <w:rPr>
          <w:rFonts w:ascii="Arial" w:eastAsia="Times New Roman" w:hAnsi="Arial" w:cs="Arial"/>
          <w:b/>
          <w:sz w:val="22"/>
          <w:szCs w:val="22"/>
          <w:lang w:val="cs-CZ" w:eastAsia="cs-CZ"/>
        </w:rPr>
      </w:pPr>
    </w:p>
    <w:p w14:paraId="55D3EB13" w14:textId="77777777" w:rsidR="008A085B" w:rsidRPr="008A085B" w:rsidRDefault="008A085B" w:rsidP="008A085B">
      <w:pPr>
        <w:autoSpaceDE w:val="0"/>
        <w:autoSpaceDN w:val="0"/>
        <w:adjustRightInd w:val="0"/>
        <w:spacing w:before="120" w:after="120" w:line="280" w:lineRule="atLeast"/>
        <w:jc w:val="center"/>
        <w:rPr>
          <w:rFonts w:ascii="Arial" w:eastAsia="Times New Roman" w:hAnsi="Arial" w:cs="Arial"/>
          <w:b/>
          <w:sz w:val="22"/>
          <w:szCs w:val="22"/>
          <w:lang w:val="cs-CZ" w:eastAsia="cs-CZ"/>
        </w:rPr>
      </w:pPr>
      <w:r w:rsidRPr="00426A37">
        <w:rPr>
          <w:rFonts w:ascii="Arial" w:eastAsia="Times New Roman" w:hAnsi="Arial" w:cs="Arial"/>
          <w:b/>
          <w:sz w:val="22"/>
          <w:szCs w:val="22"/>
          <w:lang w:val="cs-CZ" w:eastAsia="cs-CZ"/>
        </w:rPr>
        <w:t>s názvem</w:t>
      </w:r>
    </w:p>
    <w:p w14:paraId="3DEE1856" w14:textId="77777777" w:rsidR="008A085B" w:rsidRPr="008A085B" w:rsidRDefault="008A085B" w:rsidP="008A085B">
      <w:pPr>
        <w:autoSpaceDE w:val="0"/>
        <w:autoSpaceDN w:val="0"/>
        <w:adjustRightInd w:val="0"/>
        <w:spacing w:before="120" w:after="120" w:line="280" w:lineRule="atLeast"/>
        <w:jc w:val="center"/>
        <w:rPr>
          <w:rFonts w:ascii="Arial" w:eastAsia="Times New Roman" w:hAnsi="Arial" w:cs="Arial"/>
          <w:b/>
          <w:sz w:val="22"/>
          <w:szCs w:val="22"/>
          <w:lang w:val="cs-CZ" w:eastAsia="cs-CZ"/>
        </w:rPr>
      </w:pPr>
    </w:p>
    <w:p w14:paraId="72286C50" w14:textId="77777777" w:rsidR="008A085B" w:rsidRPr="008A085B" w:rsidRDefault="008A085B" w:rsidP="008A085B">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eastAsia="Times New Roman" w:hAnsi="Arial" w:cs="Arial"/>
          <w:b/>
          <w:bCs/>
          <w:color w:val="FFFFFF"/>
          <w:sz w:val="22"/>
          <w:szCs w:val="22"/>
          <w:lang w:val="cs-CZ" w:eastAsia="cs-CZ"/>
        </w:rPr>
      </w:pPr>
      <w:r w:rsidRPr="008A085B">
        <w:rPr>
          <w:rFonts w:ascii="Arial" w:eastAsia="Times New Roman" w:hAnsi="Arial" w:cs="Arial"/>
          <w:b/>
          <w:bCs/>
          <w:color w:val="FFFFFF"/>
          <w:sz w:val="22"/>
          <w:szCs w:val="22"/>
          <w:lang w:val="cs-CZ" w:eastAsia="cs-CZ"/>
        </w:rPr>
        <w:t>Vytvoření, provoz a rozvoj informačního systému pro zajištění monitoringu a vyhodnocování projektů ESF (IS ESF 2014+) a zajištění služeb společného technologického rámce (frameworku) pro webové aplikace zadavatele</w:t>
      </w:r>
    </w:p>
    <w:p w14:paraId="13D0276F" w14:textId="77777777" w:rsidR="008A085B" w:rsidRPr="008A085B" w:rsidRDefault="008A085B" w:rsidP="008A085B">
      <w:pPr>
        <w:spacing w:before="240" w:after="240" w:line="280" w:lineRule="atLeast"/>
        <w:jc w:val="center"/>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Ev.č.: 369130</w:t>
      </w:r>
    </w:p>
    <w:p w14:paraId="3385963B" w14:textId="77777777" w:rsidR="008A085B" w:rsidRPr="008A085B" w:rsidRDefault="008A085B" w:rsidP="008A085B">
      <w:pPr>
        <w:spacing w:after="0" w:line="280" w:lineRule="atLeast"/>
        <w:jc w:val="center"/>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zadávané v otevřeném nadlimitním řízení dle zákona č. 137/2006 Sb.,</w:t>
      </w:r>
    </w:p>
    <w:p w14:paraId="26E12529" w14:textId="77777777" w:rsidR="008A085B" w:rsidRPr="008A085B" w:rsidRDefault="008A085B" w:rsidP="008A085B">
      <w:pPr>
        <w:spacing w:after="0" w:line="280" w:lineRule="atLeast"/>
        <w:jc w:val="center"/>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 veřejných zakázkách, ve znění pozdějších předpisů (dále jen „ZVZ“)</w:t>
      </w:r>
    </w:p>
    <w:p w14:paraId="265B5390" w14:textId="77777777" w:rsidR="008A085B" w:rsidRPr="008A085B" w:rsidRDefault="008A085B" w:rsidP="008A085B">
      <w:pPr>
        <w:spacing w:before="120" w:after="120" w:line="280" w:lineRule="atLeast"/>
        <w:jc w:val="center"/>
        <w:rPr>
          <w:rFonts w:ascii="Arial" w:eastAsia="Times New Roman" w:hAnsi="Arial" w:cs="Arial"/>
          <w:b/>
          <w:sz w:val="22"/>
          <w:szCs w:val="22"/>
          <w:lang w:val="cs-CZ" w:eastAsia="cs-CZ"/>
        </w:rPr>
      </w:pPr>
    </w:p>
    <w:p w14:paraId="18A18199" w14:textId="77777777" w:rsidR="008A085B" w:rsidRPr="008A085B" w:rsidRDefault="008A085B" w:rsidP="008A085B">
      <w:pPr>
        <w:spacing w:before="120" w:after="120" w:line="280" w:lineRule="atLeast"/>
        <w:jc w:val="center"/>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Zadavatel veřejné zakázky:</w:t>
      </w:r>
    </w:p>
    <w:p w14:paraId="06F58C99" w14:textId="77777777" w:rsidR="008A085B" w:rsidRPr="008A085B" w:rsidRDefault="008A085B" w:rsidP="008A085B">
      <w:pPr>
        <w:spacing w:before="120" w:after="120" w:line="280" w:lineRule="atLeast"/>
        <w:jc w:val="center"/>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Česká republika – Ministerstvo práce a sociálních věcí</w:t>
      </w:r>
    </w:p>
    <w:p w14:paraId="151F7E09" w14:textId="77777777" w:rsidR="008A085B" w:rsidRPr="008A085B" w:rsidRDefault="008A085B" w:rsidP="008A085B">
      <w:pPr>
        <w:spacing w:before="120" w:after="120" w:line="280" w:lineRule="atLeast"/>
        <w:jc w:val="center"/>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Sekce Fondů EU – odbor řízení pomoci z ESF (81)</w:t>
      </w:r>
    </w:p>
    <w:p w14:paraId="7432D870" w14:textId="77777777" w:rsidR="008A085B" w:rsidRPr="008A085B" w:rsidRDefault="008A085B" w:rsidP="008A085B">
      <w:pPr>
        <w:spacing w:before="120" w:after="120" w:line="280" w:lineRule="atLeast"/>
        <w:jc w:val="center"/>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se sídlem Na Poříčním právu 1/376, 128 01 Praha 2</w:t>
      </w:r>
    </w:p>
    <w:p w14:paraId="5DA6313A" w14:textId="77777777" w:rsidR="008A085B" w:rsidRPr="008A085B" w:rsidRDefault="008A085B" w:rsidP="008A085B">
      <w:pPr>
        <w:spacing w:before="120" w:after="120" w:line="280" w:lineRule="atLeast"/>
        <w:jc w:val="center"/>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IČO: 00551023</w:t>
      </w:r>
    </w:p>
    <w:p w14:paraId="4BBB77AE" w14:textId="69700AEA"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r w:rsidRPr="00426A37">
        <w:rPr>
          <w:rFonts w:ascii="Arial" w:hAnsi="Arial" w:cs="Arial"/>
          <w:noProof/>
          <w:sz w:val="22"/>
          <w:szCs w:val="22"/>
          <w:lang w:val="cs-CZ" w:eastAsia="cs-CZ"/>
        </w:rPr>
        <w:drawing>
          <wp:anchor distT="0" distB="0" distL="114300" distR="114300" simplePos="0" relativeHeight="251658240" behindDoc="1" locked="0" layoutInCell="1" allowOverlap="1" wp14:anchorId="78E7C957" wp14:editId="0E18D355">
            <wp:simplePos x="0" y="0"/>
            <wp:positionH relativeFrom="column">
              <wp:align>center</wp:align>
            </wp:positionH>
            <wp:positionV relativeFrom="paragraph">
              <wp:posOffset>161925</wp:posOffset>
            </wp:positionV>
            <wp:extent cx="1438275" cy="1476375"/>
            <wp:effectExtent l="0" t="0" r="9525" b="9525"/>
            <wp:wrapNone/>
            <wp:docPr id="8"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EB207B" w14:textId="77777777"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p>
    <w:p w14:paraId="6449F974" w14:textId="77777777"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p>
    <w:p w14:paraId="04F3D134" w14:textId="77777777"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p>
    <w:p w14:paraId="18AD673F" w14:textId="77777777"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p>
    <w:p w14:paraId="4F5EADEF" w14:textId="77777777"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p>
    <w:p w14:paraId="7E437FB0" w14:textId="77777777" w:rsidR="008A085B" w:rsidRPr="008A085B" w:rsidRDefault="008A085B" w:rsidP="008A085B">
      <w:pPr>
        <w:tabs>
          <w:tab w:val="left" w:pos="0"/>
        </w:tabs>
        <w:spacing w:before="120" w:after="120" w:line="280" w:lineRule="atLeast"/>
        <w:jc w:val="both"/>
        <w:rPr>
          <w:rFonts w:ascii="Arial" w:eastAsia="Times New Roman" w:hAnsi="Arial" w:cs="Arial"/>
          <w:sz w:val="22"/>
          <w:szCs w:val="22"/>
          <w:lang w:val="cs-CZ" w:eastAsia="cs-CZ"/>
        </w:rPr>
      </w:pPr>
    </w:p>
    <w:p w14:paraId="7E868948" w14:textId="77777777" w:rsidR="008A085B" w:rsidRPr="008A085B" w:rsidRDefault="008A085B" w:rsidP="008A085B">
      <w:pPr>
        <w:spacing w:before="120" w:after="120" w:line="280" w:lineRule="atLeast"/>
        <w:jc w:val="center"/>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(dále jen „</w:t>
      </w:r>
      <w:r w:rsidRPr="008A085B">
        <w:rPr>
          <w:rFonts w:ascii="Arial" w:eastAsia="Times New Roman" w:hAnsi="Arial" w:cs="Arial"/>
          <w:b/>
          <w:sz w:val="22"/>
          <w:szCs w:val="22"/>
          <w:lang w:val="cs-CZ" w:eastAsia="cs-CZ"/>
        </w:rPr>
        <w:t>zadavatel</w:t>
      </w:r>
      <w:r w:rsidRPr="008A085B">
        <w:rPr>
          <w:rFonts w:ascii="Arial" w:eastAsia="Times New Roman" w:hAnsi="Arial" w:cs="Arial"/>
          <w:sz w:val="22"/>
          <w:szCs w:val="22"/>
          <w:lang w:val="cs-CZ" w:eastAsia="cs-CZ"/>
        </w:rPr>
        <w:t>“ nebo „</w:t>
      </w:r>
      <w:r w:rsidRPr="008A085B">
        <w:rPr>
          <w:rFonts w:ascii="Arial" w:eastAsia="Times New Roman" w:hAnsi="Arial" w:cs="Arial"/>
          <w:b/>
          <w:sz w:val="22"/>
          <w:szCs w:val="22"/>
          <w:lang w:val="cs-CZ" w:eastAsia="cs-CZ"/>
        </w:rPr>
        <w:t>MPSV</w:t>
      </w:r>
      <w:r w:rsidRPr="008A085B">
        <w:rPr>
          <w:rFonts w:ascii="Arial" w:eastAsia="Times New Roman" w:hAnsi="Arial" w:cs="Arial"/>
          <w:sz w:val="22"/>
          <w:szCs w:val="22"/>
          <w:lang w:val="cs-CZ" w:eastAsia="cs-CZ"/>
        </w:rPr>
        <w:t>“)</w:t>
      </w:r>
    </w:p>
    <w:p w14:paraId="0A4D8339" w14:textId="77777777" w:rsidR="008A085B" w:rsidRPr="008A085B" w:rsidRDefault="008A085B" w:rsidP="008A085B">
      <w:pPr>
        <w:tabs>
          <w:tab w:val="left" w:pos="0"/>
        </w:tabs>
        <w:spacing w:after="0" w:line="280" w:lineRule="atLeast"/>
        <w:jc w:val="both"/>
        <w:rPr>
          <w:rFonts w:ascii="Arial" w:eastAsia="Times New Roman" w:hAnsi="Arial" w:cs="Arial"/>
          <w:sz w:val="22"/>
          <w:szCs w:val="22"/>
          <w:lang w:val="cs-CZ" w:eastAsia="cs-CZ"/>
        </w:rPr>
      </w:pPr>
    </w:p>
    <w:p w14:paraId="5AAFE31E" w14:textId="77777777" w:rsidR="008A085B" w:rsidRPr="008A085B" w:rsidRDefault="008A085B" w:rsidP="008A085B">
      <w:pPr>
        <w:tabs>
          <w:tab w:val="left" w:pos="0"/>
        </w:tabs>
        <w:spacing w:after="0" w:line="280" w:lineRule="atLeast"/>
        <w:jc w:val="both"/>
        <w:rPr>
          <w:rFonts w:ascii="Arial" w:eastAsia="Times New Roman" w:hAnsi="Arial" w:cs="Arial"/>
          <w:sz w:val="22"/>
          <w:szCs w:val="22"/>
          <w:u w:val="single"/>
          <w:lang w:val="cs-CZ" w:eastAsia="cs-CZ"/>
        </w:rPr>
      </w:pPr>
      <w:r w:rsidRPr="008A085B">
        <w:rPr>
          <w:rFonts w:ascii="Arial" w:eastAsia="Times New Roman" w:hAnsi="Arial" w:cs="Arial"/>
          <w:sz w:val="22"/>
          <w:szCs w:val="22"/>
          <w:u w:val="single"/>
          <w:lang w:val="cs-CZ" w:eastAsia="cs-CZ"/>
        </w:rPr>
        <w:t>Osoba oprávněná zastupovat zadavatele</w:t>
      </w:r>
    </w:p>
    <w:p w14:paraId="28A8E5B1" w14:textId="6C2FB133" w:rsidR="008A085B" w:rsidRDefault="006865CE" w:rsidP="006865CE">
      <w:pPr>
        <w:spacing w:after="0" w:line="280" w:lineRule="atLeast"/>
        <w:jc w:val="both"/>
        <w:rPr>
          <w:rFonts w:ascii="Arial" w:eastAsia="Times New Roman" w:hAnsi="Arial" w:cs="Arial"/>
          <w:sz w:val="22"/>
          <w:szCs w:val="22"/>
          <w:lang w:val="cs-CZ" w:eastAsia="cs-CZ"/>
        </w:rPr>
      </w:pPr>
      <w:r w:rsidRPr="006865CE">
        <w:rPr>
          <w:rFonts w:ascii="Arial" w:eastAsia="Times New Roman" w:hAnsi="Arial" w:cs="Arial"/>
          <w:sz w:val="22"/>
          <w:szCs w:val="22"/>
          <w:lang w:val="cs-CZ" w:eastAsia="cs-CZ"/>
        </w:rPr>
        <w:t>Mgr. Martin Kučera, náměstek ministryně pro ekonomiku</w:t>
      </w:r>
    </w:p>
    <w:p w14:paraId="1F703FF1" w14:textId="77777777" w:rsidR="006865CE" w:rsidRPr="006865CE" w:rsidRDefault="006865CE" w:rsidP="006865CE">
      <w:pPr>
        <w:spacing w:after="0" w:line="280" w:lineRule="atLeast"/>
        <w:jc w:val="both"/>
        <w:rPr>
          <w:rFonts w:ascii="Arial" w:eastAsia="Times New Roman" w:hAnsi="Arial" w:cs="Arial"/>
          <w:sz w:val="22"/>
          <w:szCs w:val="22"/>
          <w:lang w:val="cs-CZ" w:eastAsia="cs-CZ"/>
        </w:rPr>
      </w:pPr>
    </w:p>
    <w:p w14:paraId="72809170" w14:textId="77777777" w:rsidR="008A085B" w:rsidRPr="008A085B" w:rsidRDefault="008A085B" w:rsidP="008A085B">
      <w:pPr>
        <w:tabs>
          <w:tab w:val="left" w:pos="0"/>
        </w:tabs>
        <w:spacing w:after="0" w:line="280" w:lineRule="atLeast"/>
        <w:jc w:val="both"/>
        <w:rPr>
          <w:rFonts w:ascii="Arial" w:eastAsia="Times New Roman" w:hAnsi="Arial" w:cs="Arial"/>
          <w:sz w:val="22"/>
          <w:szCs w:val="22"/>
          <w:u w:val="single"/>
          <w:lang w:val="cs-CZ" w:eastAsia="cs-CZ"/>
        </w:rPr>
      </w:pPr>
      <w:r w:rsidRPr="008A085B">
        <w:rPr>
          <w:rFonts w:ascii="Arial" w:eastAsia="Times New Roman" w:hAnsi="Arial" w:cs="Arial"/>
          <w:sz w:val="22"/>
          <w:szCs w:val="22"/>
          <w:u w:val="single"/>
          <w:lang w:val="cs-CZ" w:eastAsia="cs-CZ"/>
        </w:rPr>
        <w:t xml:space="preserve">Zástupce zadavatele </w:t>
      </w:r>
    </w:p>
    <w:p w14:paraId="4958633C" w14:textId="77777777" w:rsidR="008A085B" w:rsidRPr="008A085B" w:rsidRDefault="008A085B" w:rsidP="008A085B">
      <w:pPr>
        <w:spacing w:after="0" w:line="280" w:lineRule="atLeast"/>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ROWAN LEGAL, advokátní kancelář s.r.o.</w:t>
      </w:r>
    </w:p>
    <w:p w14:paraId="5EE3BDDA" w14:textId="77777777" w:rsidR="008A085B" w:rsidRPr="008A085B" w:rsidRDefault="008A085B" w:rsidP="008A085B">
      <w:pPr>
        <w:spacing w:after="0" w:line="280" w:lineRule="atLeast"/>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Na Pankráci 1683</w:t>
      </w:r>
    </w:p>
    <w:p w14:paraId="61F731DB" w14:textId="77777777" w:rsidR="008A085B" w:rsidRPr="008A085B" w:rsidRDefault="008A085B" w:rsidP="008A085B">
      <w:pPr>
        <w:spacing w:after="0" w:line="280" w:lineRule="atLeast"/>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140 00 Praha 4</w:t>
      </w:r>
    </w:p>
    <w:p w14:paraId="4E7072BE" w14:textId="77777777" w:rsidR="00426A37" w:rsidRDefault="008A085B" w:rsidP="008A085B">
      <w:pPr>
        <w:tabs>
          <w:tab w:val="center" w:pos="4536"/>
          <w:tab w:val="right" w:pos="9072"/>
        </w:tabs>
        <w:spacing w:after="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kontaktní osoba Markéta Hukalová, tel.: +420 224 216 212, e-mail: </w:t>
      </w:r>
    </w:p>
    <w:p w14:paraId="63407A58" w14:textId="4AEEB931" w:rsidR="008A085B" w:rsidRPr="008A085B" w:rsidRDefault="008A085B" w:rsidP="00FD187B">
      <w:pPr>
        <w:tabs>
          <w:tab w:val="center" w:pos="4536"/>
          <w:tab w:val="right" w:pos="9072"/>
        </w:tabs>
        <w:spacing w:after="120" w:line="320" w:lineRule="atLeast"/>
        <w:jc w:val="both"/>
        <w:rPr>
          <w:rFonts w:ascii="Arial" w:eastAsia="Times New Roman" w:hAnsi="Arial" w:cs="Arial"/>
          <w:b/>
          <w:bCs/>
          <w:sz w:val="22"/>
          <w:szCs w:val="22"/>
          <w:lang w:val="cs-CZ" w:eastAsia="cs-CZ"/>
        </w:rPr>
      </w:pPr>
      <w:r w:rsidRPr="00426A37">
        <w:rPr>
          <w:rFonts w:ascii="Arial" w:eastAsia="Times New Roman" w:hAnsi="Arial" w:cs="Arial"/>
          <w:sz w:val="22"/>
          <w:szCs w:val="22"/>
          <w:lang w:val="cs-CZ" w:eastAsia="cs-CZ"/>
        </w:rPr>
        <w:t>hukalova@rowanlegal.com</w:t>
      </w:r>
      <w:r w:rsidRPr="00426A37">
        <w:rPr>
          <w:rFonts w:ascii="Arial" w:eastAsia="Times New Roman" w:hAnsi="Arial" w:cs="Arial"/>
          <w:b/>
          <w:bCs/>
          <w:sz w:val="22"/>
          <w:szCs w:val="22"/>
          <w:lang w:val="cs-CZ" w:eastAsia="cs-CZ"/>
        </w:rPr>
        <w:br w:type="page"/>
      </w:r>
      <w:r w:rsidRPr="008A085B">
        <w:rPr>
          <w:rFonts w:ascii="Arial" w:eastAsia="Times New Roman" w:hAnsi="Arial" w:cs="Arial"/>
          <w:b/>
          <w:bCs/>
          <w:sz w:val="22"/>
          <w:szCs w:val="22"/>
          <w:lang w:val="cs-CZ" w:eastAsia="cs-CZ"/>
        </w:rPr>
        <w:lastRenderedPageBreak/>
        <w:t>ODŮVODNĚNÍ VEŘEJNÉ ZAKÁZKY</w:t>
      </w:r>
    </w:p>
    <w:p w14:paraId="6197241E" w14:textId="77777777" w:rsidR="008A085B" w:rsidRPr="008A085B" w:rsidRDefault="008A085B" w:rsidP="00FD187B">
      <w:pPr>
        <w:tabs>
          <w:tab w:val="center" w:pos="4536"/>
          <w:tab w:val="right" w:pos="9072"/>
        </w:tabs>
        <w:spacing w:after="120" w:line="320" w:lineRule="atLeast"/>
        <w:jc w:val="both"/>
        <w:rPr>
          <w:rFonts w:ascii="Arial" w:eastAsia="Times New Roman" w:hAnsi="Arial" w:cs="Arial"/>
          <w:bCs/>
          <w:sz w:val="22"/>
          <w:szCs w:val="22"/>
          <w:lang w:val="cs-CZ"/>
        </w:rPr>
      </w:pPr>
      <w:r w:rsidRPr="008A085B">
        <w:rPr>
          <w:rFonts w:ascii="Arial" w:eastAsia="Times New Roman" w:hAnsi="Arial" w:cs="Arial"/>
          <w:bCs/>
          <w:sz w:val="22"/>
          <w:szCs w:val="22"/>
          <w:lang w:val="cs-CZ" w:eastAsia="cs-CZ"/>
        </w:rPr>
        <w:t>dle ustanovení § 156 odst. 1 ZVZ a ustanovení § 2 a násl. vyhlášky č. 232/2012 Sb., o podrobnostech rozsahu odůvodnění účelnosti veřejné zakázky a odůvodnění veřejné zakázky (dále jen „</w:t>
      </w:r>
      <w:r w:rsidRPr="008A085B">
        <w:rPr>
          <w:rFonts w:ascii="Arial" w:eastAsia="Times New Roman" w:hAnsi="Arial" w:cs="Arial"/>
          <w:b/>
          <w:bCs/>
          <w:sz w:val="22"/>
          <w:szCs w:val="22"/>
          <w:lang w:val="cs-CZ" w:eastAsia="cs-CZ"/>
        </w:rPr>
        <w:t>vyhláška</w:t>
      </w:r>
      <w:r w:rsidRPr="008A085B">
        <w:rPr>
          <w:rFonts w:ascii="Arial" w:eastAsia="Times New Roman" w:hAnsi="Arial" w:cs="Arial"/>
          <w:bCs/>
          <w:sz w:val="22"/>
          <w:szCs w:val="22"/>
          <w:lang w:val="cs-CZ" w:eastAsia="cs-CZ"/>
        </w:rPr>
        <w:t>“).</w:t>
      </w:r>
    </w:p>
    <w:p w14:paraId="7E516ADC"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FD187B" w:rsidRPr="008A085B" w14:paraId="2E2D1F14" w14:textId="77777777" w:rsidTr="008A085B">
        <w:tc>
          <w:tcPr>
            <w:tcW w:w="9212" w:type="dxa"/>
            <w:gridSpan w:val="2"/>
            <w:shd w:val="clear" w:color="auto" w:fill="365F91" w:themeFill="accent1" w:themeFillShade="BF"/>
          </w:tcPr>
          <w:p w14:paraId="147D8391"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účelnosti veřejné zakázky podle § 2 vyhlášky</w:t>
            </w:r>
          </w:p>
        </w:tc>
      </w:tr>
      <w:tr w:rsidR="008A085B" w:rsidRPr="008A085B" w14:paraId="4F4A49A1" w14:textId="77777777" w:rsidTr="00BD61E0">
        <w:trPr>
          <w:trHeight w:val="1975"/>
        </w:trPr>
        <w:tc>
          <w:tcPr>
            <w:tcW w:w="3369" w:type="dxa"/>
            <w:shd w:val="clear" w:color="auto" w:fill="B8CCE4"/>
          </w:tcPr>
          <w:p w14:paraId="140E0E19"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Veřejný zadavatel popíše změny</w:t>
            </w:r>
          </w:p>
          <w:p w14:paraId="7A3F81A9" w14:textId="77777777" w:rsidR="008A085B" w:rsidRPr="008A085B" w:rsidRDefault="008A085B" w:rsidP="00FD187B">
            <w:pPr>
              <w:numPr>
                <w:ilvl w:val="0"/>
                <w:numId w:val="6"/>
              </w:num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 popisu potřeb, které mají být splněním veřejné zakázky naplněny;</w:t>
            </w:r>
          </w:p>
          <w:p w14:paraId="715E3384" w14:textId="77777777" w:rsidR="008A085B" w:rsidRPr="008A085B" w:rsidRDefault="008A085B" w:rsidP="00FD187B">
            <w:pPr>
              <w:numPr>
                <w:ilvl w:val="0"/>
                <w:numId w:val="6"/>
              </w:num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 popisu předmětu veřejné zakázky;</w:t>
            </w:r>
          </w:p>
          <w:p w14:paraId="45EB4A5C" w14:textId="77777777" w:rsidR="008A085B" w:rsidRPr="008A085B" w:rsidRDefault="008A085B" w:rsidP="00FD187B">
            <w:pPr>
              <w:numPr>
                <w:ilvl w:val="0"/>
                <w:numId w:val="6"/>
              </w:num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vzájemného vztahu předmětu veřejné zakázky a potřeb zadavatele;</w:t>
            </w:r>
          </w:p>
          <w:p w14:paraId="6E908B8D" w14:textId="77777777" w:rsidR="008A085B" w:rsidRPr="008A085B" w:rsidRDefault="008A085B" w:rsidP="00FD187B">
            <w:pPr>
              <w:numPr>
                <w:ilvl w:val="0"/>
                <w:numId w:val="6"/>
              </w:num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 předpokládaném termínu splnění veřejné zakázky</w:t>
            </w:r>
          </w:p>
          <w:p w14:paraId="3A46A226" w14:textId="77777777" w:rsidR="008A085B" w:rsidRPr="008A085B" w:rsidRDefault="008A085B" w:rsidP="00FD187B">
            <w:pPr>
              <w:spacing w:after="120" w:line="320" w:lineRule="atLeast"/>
              <w:jc w:val="both"/>
              <w:rPr>
                <w:rFonts w:ascii="Arial" w:hAnsi="Arial" w:cs="Arial"/>
                <w:sz w:val="22"/>
                <w:szCs w:val="22"/>
                <w:lang w:val="cs-CZ"/>
              </w:rPr>
            </w:pPr>
            <w:r w:rsidRPr="008A085B">
              <w:rPr>
                <w:rFonts w:ascii="Arial" w:hAnsi="Arial" w:cs="Arial"/>
                <w:sz w:val="22"/>
                <w:szCs w:val="22"/>
                <w:lang w:val="cs-CZ"/>
              </w:rPr>
              <w:t>oproti skutečnostem uvedeným podle § 1 vyhlášky.</w:t>
            </w:r>
          </w:p>
        </w:tc>
        <w:tc>
          <w:tcPr>
            <w:tcW w:w="5843" w:type="dxa"/>
          </w:tcPr>
          <w:p w14:paraId="22392BFA" w14:textId="3E3A718F" w:rsidR="00B778BE"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 xml:space="preserve">Oproti skutečnostem uvedeným v souladu s § 86 ZVZ došlo ke změně v rámci § 1 písm. </w:t>
            </w:r>
            <w:r w:rsidR="00B778BE">
              <w:rPr>
                <w:rFonts w:ascii="Arial" w:eastAsia="Times New Roman" w:hAnsi="Arial" w:cs="Arial"/>
                <w:sz w:val="22"/>
                <w:szCs w:val="22"/>
                <w:lang w:val="cs-CZ" w:eastAsia="cs-CZ"/>
              </w:rPr>
              <w:t xml:space="preserve">b) a </w:t>
            </w:r>
            <w:r w:rsidR="002122D1" w:rsidRPr="00426A37">
              <w:rPr>
                <w:rFonts w:ascii="Arial" w:eastAsia="Times New Roman" w:hAnsi="Arial" w:cs="Arial"/>
                <w:sz w:val="22"/>
                <w:szCs w:val="22"/>
                <w:lang w:val="cs-CZ" w:eastAsia="cs-CZ"/>
              </w:rPr>
              <w:t xml:space="preserve">d), </w:t>
            </w:r>
            <w:r w:rsidR="00B778BE">
              <w:rPr>
                <w:rFonts w:ascii="Arial" w:eastAsia="Times New Roman" w:hAnsi="Arial" w:cs="Arial"/>
                <w:sz w:val="22"/>
                <w:szCs w:val="22"/>
                <w:lang w:val="cs-CZ" w:eastAsia="cs-CZ"/>
              </w:rPr>
              <w:t>tedy ke</w:t>
            </w:r>
            <w:r w:rsidR="002122D1" w:rsidRPr="00426A37">
              <w:rPr>
                <w:rFonts w:ascii="Arial" w:eastAsia="Times New Roman" w:hAnsi="Arial" w:cs="Arial"/>
                <w:sz w:val="22"/>
                <w:szCs w:val="22"/>
                <w:lang w:val="cs-CZ" w:eastAsia="cs-CZ"/>
              </w:rPr>
              <w:t xml:space="preserve"> změně předmětu plnění veřejné zakázky </w:t>
            </w:r>
            <w:r w:rsidR="00B778BE">
              <w:rPr>
                <w:rFonts w:ascii="Arial" w:eastAsia="Times New Roman" w:hAnsi="Arial" w:cs="Arial"/>
                <w:sz w:val="22"/>
                <w:szCs w:val="22"/>
                <w:lang w:val="cs-CZ" w:eastAsia="cs-CZ"/>
              </w:rPr>
              <w:t>a předpokládaného termínu jejího splnění</w:t>
            </w:r>
            <w:r w:rsidR="002122D1" w:rsidRPr="00426A37">
              <w:rPr>
                <w:rFonts w:ascii="Arial" w:eastAsia="Times New Roman" w:hAnsi="Arial" w:cs="Arial"/>
                <w:sz w:val="22"/>
                <w:szCs w:val="22"/>
                <w:lang w:val="cs-CZ" w:eastAsia="cs-CZ"/>
              </w:rPr>
              <w:t>.</w:t>
            </w:r>
          </w:p>
          <w:p w14:paraId="05150491" w14:textId="77777777" w:rsidR="00B778BE" w:rsidRPr="00030B76" w:rsidRDefault="00B778BE" w:rsidP="00FD187B">
            <w:pPr>
              <w:spacing w:after="120" w:line="320" w:lineRule="atLeast"/>
              <w:contextualSpacing/>
              <w:jc w:val="both"/>
              <w:rPr>
                <w:rFonts w:ascii="Arial" w:eastAsia="Times New Roman" w:hAnsi="Arial" w:cs="Arial"/>
                <w:b/>
                <w:sz w:val="22"/>
                <w:szCs w:val="22"/>
                <w:u w:val="single"/>
                <w:lang w:val="cs-CZ" w:eastAsia="cs-CZ"/>
              </w:rPr>
            </w:pPr>
          </w:p>
          <w:p w14:paraId="35C41DF3" w14:textId="70268E84" w:rsidR="002122D1" w:rsidRPr="00030B76" w:rsidRDefault="002122D1" w:rsidP="00FD187B">
            <w:pPr>
              <w:spacing w:after="120" w:line="320" w:lineRule="atLeast"/>
              <w:contextualSpacing/>
              <w:jc w:val="both"/>
              <w:rPr>
                <w:rFonts w:ascii="Arial" w:eastAsia="Times New Roman" w:hAnsi="Arial" w:cs="Arial"/>
                <w:sz w:val="22"/>
                <w:szCs w:val="22"/>
                <w:lang w:val="cs-CZ" w:eastAsia="cs-CZ"/>
              </w:rPr>
            </w:pPr>
            <w:r w:rsidRPr="00030B76">
              <w:rPr>
                <w:rFonts w:ascii="Arial" w:eastAsia="Times New Roman" w:hAnsi="Arial" w:cs="Arial"/>
                <w:sz w:val="22"/>
                <w:szCs w:val="22"/>
                <w:lang w:val="cs-CZ" w:eastAsia="cs-CZ"/>
              </w:rPr>
              <w:t>Pro vyloučení pochybností zadavatel přehledně shrnuje a upřesňuje jednotlivé požadované informace následovně:</w:t>
            </w:r>
          </w:p>
          <w:p w14:paraId="1BCBED55" w14:textId="486A5754" w:rsidR="002122D1" w:rsidRPr="00426A37" w:rsidRDefault="002122D1" w:rsidP="00FD187B">
            <w:pPr>
              <w:pStyle w:val="Odstavecseseznamem"/>
              <w:numPr>
                <w:ilvl w:val="0"/>
                <w:numId w:val="13"/>
              </w:numPr>
              <w:spacing w:after="120" w:line="320" w:lineRule="atLeast"/>
              <w:ind w:left="459" w:hanging="426"/>
              <w:jc w:val="both"/>
              <w:rPr>
                <w:rFonts w:ascii="Arial" w:hAnsi="Arial" w:cs="Arial"/>
                <w:b/>
                <w:sz w:val="22"/>
                <w:szCs w:val="22"/>
                <w:u w:val="single"/>
                <w:lang w:val="cs-CZ"/>
              </w:rPr>
            </w:pPr>
            <w:r w:rsidRPr="00426A37">
              <w:rPr>
                <w:rFonts w:ascii="Arial" w:hAnsi="Arial" w:cs="Arial"/>
                <w:b/>
                <w:sz w:val="22"/>
                <w:szCs w:val="22"/>
                <w:u w:val="single"/>
                <w:lang w:val="cs-CZ"/>
              </w:rPr>
              <w:t xml:space="preserve">Popis potřeb, které mají být splněním veřejné zakázky naplněny </w:t>
            </w:r>
          </w:p>
          <w:p w14:paraId="2ABC8467" w14:textId="16022FF3" w:rsidR="002122D1" w:rsidRPr="00426A37" w:rsidRDefault="002122D1"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Základní adresovanou potřebou je reportovat okamžité výstupy a dlouhodobé výsledky ESF projektů v souladu s požadavky Evropské komise částečně s využitím dat evidovaných v agendových systémech MPSV a částečně prostřednictvím sběru dat z úrovně realizátorů jednotlivých podpořených projektů. Dále je žádoucí získat data pro celkovou evaluaci ESF projektů jako podklad pro návrh nových projektů a rozhodování o jejich realizaci. </w:t>
            </w:r>
          </w:p>
          <w:p w14:paraId="5A668FCA" w14:textId="7BC7C47D" w:rsidR="002122D1" w:rsidRPr="00426A37" w:rsidRDefault="002122D1"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Splněním základních cílů řešení IS ESF 2014+ tedy dojde k </w:t>
            </w:r>
            <w:r w:rsidR="003D0178">
              <w:rPr>
                <w:rFonts w:ascii="Arial" w:hAnsi="Arial" w:cs="Arial"/>
                <w:sz w:val="22"/>
                <w:szCs w:val="22"/>
                <w:lang w:val="cs-CZ"/>
              </w:rPr>
              <w:t>na</w:t>
            </w:r>
            <w:r w:rsidRPr="00426A37">
              <w:rPr>
                <w:rFonts w:ascii="Arial" w:hAnsi="Arial" w:cs="Arial"/>
                <w:sz w:val="22"/>
                <w:szCs w:val="22"/>
                <w:lang w:val="cs-CZ"/>
              </w:rPr>
              <w:t>plnění základních potřeb zadavatele, tj.:</w:t>
            </w:r>
          </w:p>
          <w:p w14:paraId="2BA7313E" w14:textId="77777777" w:rsidR="002122D1" w:rsidRPr="00426A37" w:rsidRDefault="002122D1" w:rsidP="00FD187B">
            <w:pPr>
              <w:pStyle w:val="Odstavecseseznamem"/>
              <w:numPr>
                <w:ilvl w:val="0"/>
                <w:numId w:val="9"/>
              </w:numPr>
              <w:spacing w:after="120" w:line="320" w:lineRule="atLeast"/>
              <w:jc w:val="both"/>
              <w:rPr>
                <w:rFonts w:ascii="Arial" w:hAnsi="Arial" w:cs="Arial"/>
                <w:sz w:val="22"/>
                <w:szCs w:val="22"/>
                <w:lang w:val="cs-CZ"/>
              </w:rPr>
            </w:pPr>
            <w:r w:rsidRPr="00426A37">
              <w:rPr>
                <w:rFonts w:ascii="Arial" w:hAnsi="Arial" w:cs="Arial"/>
                <w:sz w:val="22"/>
                <w:szCs w:val="22"/>
                <w:lang w:val="cs-CZ"/>
              </w:rPr>
              <w:t>Splnění požadavků na reporting ESF projektů daných Evropskou komisí, a to v souladu s koncepcí a fungováním monitorovacího systému MS2014+;</w:t>
            </w:r>
          </w:p>
          <w:p w14:paraId="4818F0D6" w14:textId="77777777" w:rsidR="002122D1" w:rsidRPr="00426A37" w:rsidRDefault="002122D1" w:rsidP="00FD187B">
            <w:pPr>
              <w:pStyle w:val="Odstavecseseznamem"/>
              <w:numPr>
                <w:ilvl w:val="0"/>
                <w:numId w:val="9"/>
              </w:numPr>
              <w:spacing w:after="120" w:line="320" w:lineRule="atLeast"/>
              <w:jc w:val="both"/>
              <w:rPr>
                <w:rFonts w:ascii="Arial" w:hAnsi="Arial" w:cs="Arial"/>
                <w:sz w:val="22"/>
                <w:szCs w:val="22"/>
                <w:lang w:val="cs-CZ"/>
              </w:rPr>
            </w:pPr>
            <w:r w:rsidRPr="00426A37">
              <w:rPr>
                <w:rFonts w:ascii="Arial" w:hAnsi="Arial" w:cs="Arial"/>
                <w:sz w:val="22"/>
                <w:szCs w:val="22"/>
                <w:lang w:val="cs-CZ"/>
              </w:rPr>
              <w:t>Zajištění podkladů pro evaluaci ESF projektů;</w:t>
            </w:r>
          </w:p>
          <w:p w14:paraId="7FDC2F5C" w14:textId="77777777" w:rsidR="002122D1" w:rsidRPr="00426A37" w:rsidRDefault="002122D1" w:rsidP="00FD187B">
            <w:pPr>
              <w:pStyle w:val="Odstavecseseznamem"/>
              <w:numPr>
                <w:ilvl w:val="0"/>
                <w:numId w:val="9"/>
              </w:numPr>
              <w:spacing w:after="120" w:line="320" w:lineRule="atLeast"/>
              <w:jc w:val="both"/>
              <w:rPr>
                <w:rFonts w:ascii="Arial" w:hAnsi="Arial" w:cs="Arial"/>
                <w:sz w:val="22"/>
                <w:szCs w:val="22"/>
                <w:lang w:val="cs-CZ"/>
              </w:rPr>
            </w:pPr>
            <w:r w:rsidRPr="00426A37">
              <w:rPr>
                <w:rFonts w:ascii="Arial" w:hAnsi="Arial" w:cs="Arial"/>
                <w:sz w:val="22"/>
                <w:szCs w:val="22"/>
                <w:lang w:val="cs-CZ"/>
              </w:rPr>
              <w:t>Podpora evaluace dalších projektů pro podporu zaměstnanosti řešených v rámci resortu MPSV.</w:t>
            </w:r>
          </w:p>
          <w:p w14:paraId="3D11D2A9" w14:textId="77777777" w:rsidR="002122D1" w:rsidRPr="00426A37" w:rsidRDefault="002122D1"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Splnění předmětu veřejné zakázky dále umožní zajištění společného technologického rámce (portálového frameworku) pro provoz a další rozvoj webových aplikací (webové farmy) zadavatele v rámci řízení pomoci z ESF provozovaných v rámci integrovaného portálu (náhrada stávajícího webu na doméně „esfcr.cz“).</w:t>
            </w:r>
          </w:p>
          <w:p w14:paraId="5B8FC602" w14:textId="6FCB6925" w:rsidR="002122D1" w:rsidRPr="00426A37" w:rsidRDefault="002122D1" w:rsidP="00FD187B">
            <w:pPr>
              <w:spacing w:after="120" w:line="320" w:lineRule="atLeast"/>
              <w:jc w:val="both"/>
              <w:rPr>
                <w:rFonts w:ascii="Arial" w:eastAsia="Times New Roman" w:hAnsi="Arial" w:cs="Arial"/>
                <w:sz w:val="22"/>
                <w:szCs w:val="22"/>
                <w:lang w:val="cs-CZ" w:eastAsia="cs-CZ"/>
              </w:rPr>
            </w:pPr>
            <w:r w:rsidRPr="00426A37">
              <w:rPr>
                <w:rFonts w:ascii="Arial" w:hAnsi="Arial" w:cs="Arial"/>
                <w:sz w:val="22"/>
                <w:szCs w:val="22"/>
                <w:lang w:val="cs-CZ"/>
              </w:rPr>
              <w:t xml:space="preserve">Prostřednictvím zmíněného portálového frameworku </w:t>
            </w:r>
            <w:r w:rsidRPr="00426A37">
              <w:rPr>
                <w:rFonts w:ascii="Arial" w:hAnsi="Arial" w:cs="Arial"/>
                <w:sz w:val="22"/>
                <w:szCs w:val="22"/>
                <w:lang w:val="cs-CZ"/>
              </w:rPr>
              <w:lastRenderedPageBreak/>
              <w:t>bude vytvořeno prostředí pro jednotné informování veřejnosti o možnostech, které nabízí projekty ESF, a o výsledcích těchto projektů. Bude vytvořen prostor pro jednotnou a přehlednou komunikaci o projektech ESF a souvisejících informacích</w:t>
            </w:r>
          </w:p>
          <w:p w14:paraId="78FAEF17" w14:textId="4CBE8B1B" w:rsidR="002122D1" w:rsidRPr="00426A37" w:rsidRDefault="002122D1" w:rsidP="00FD187B">
            <w:pPr>
              <w:pStyle w:val="Odstavecseseznamem"/>
              <w:numPr>
                <w:ilvl w:val="0"/>
                <w:numId w:val="13"/>
              </w:numPr>
              <w:spacing w:after="120" w:line="320" w:lineRule="atLeast"/>
              <w:ind w:left="459" w:hanging="426"/>
              <w:jc w:val="both"/>
              <w:rPr>
                <w:rFonts w:ascii="Arial" w:hAnsi="Arial" w:cs="Arial"/>
                <w:b/>
                <w:sz w:val="22"/>
                <w:szCs w:val="22"/>
                <w:u w:val="single"/>
                <w:lang w:val="cs-CZ"/>
              </w:rPr>
            </w:pPr>
            <w:r w:rsidRPr="00426A37">
              <w:rPr>
                <w:rFonts w:ascii="Arial" w:hAnsi="Arial" w:cs="Arial"/>
                <w:b/>
                <w:sz w:val="22"/>
                <w:szCs w:val="22"/>
                <w:u w:val="single"/>
                <w:lang w:val="cs-CZ"/>
              </w:rPr>
              <w:t>Popis předmětu veřejné zakázky</w:t>
            </w:r>
          </w:p>
          <w:p w14:paraId="21CE0B50" w14:textId="77777777" w:rsidR="00BD61E0" w:rsidRPr="00426A37" w:rsidRDefault="00BD61E0"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Předmětem veřejné zakázky je:</w:t>
            </w:r>
          </w:p>
          <w:p w14:paraId="7894CA36" w14:textId="77777777" w:rsidR="00BD61E0" w:rsidRPr="00426A37" w:rsidRDefault="00BD61E0" w:rsidP="00FD187B">
            <w:pPr>
              <w:pStyle w:val="Odstavecseseznamem"/>
              <w:numPr>
                <w:ilvl w:val="0"/>
                <w:numId w:val="14"/>
              </w:numPr>
              <w:spacing w:after="120" w:line="320" w:lineRule="atLeast"/>
              <w:jc w:val="both"/>
              <w:rPr>
                <w:rFonts w:ascii="Arial" w:hAnsi="Arial" w:cs="Arial"/>
                <w:sz w:val="22"/>
                <w:szCs w:val="22"/>
                <w:lang w:val="cs-CZ"/>
              </w:rPr>
            </w:pPr>
            <w:r w:rsidRPr="00426A37">
              <w:rPr>
                <w:rFonts w:ascii="Arial" w:hAnsi="Arial" w:cs="Arial"/>
                <w:sz w:val="22"/>
                <w:szCs w:val="22"/>
                <w:lang w:val="cs-CZ"/>
              </w:rPr>
              <w:t>Detailní návrh, vývoj a provoz systému IS ESF 2014+, zajištění práva užívat veškeré SW komponenty vyvinuté dodavatelem v rámci předmětu plnění;</w:t>
            </w:r>
          </w:p>
          <w:p w14:paraId="4E346A9F" w14:textId="77777777" w:rsidR="00BD61E0" w:rsidRPr="00426A37" w:rsidRDefault="00BD61E0" w:rsidP="00FD187B">
            <w:pPr>
              <w:pStyle w:val="Odstavecseseznamem"/>
              <w:numPr>
                <w:ilvl w:val="0"/>
                <w:numId w:val="14"/>
              </w:numPr>
              <w:spacing w:after="120" w:line="320" w:lineRule="atLeast"/>
              <w:jc w:val="both"/>
              <w:rPr>
                <w:rFonts w:ascii="Arial" w:hAnsi="Arial" w:cs="Arial"/>
                <w:sz w:val="22"/>
                <w:szCs w:val="22"/>
                <w:lang w:val="cs-CZ"/>
              </w:rPr>
            </w:pPr>
            <w:r w:rsidRPr="00426A37">
              <w:rPr>
                <w:rFonts w:ascii="Arial" w:hAnsi="Arial" w:cs="Arial"/>
                <w:sz w:val="22"/>
                <w:szCs w:val="22"/>
                <w:lang w:val="cs-CZ"/>
              </w:rPr>
              <w:t>Zajištění práva užívat produkty třetích stran, které budou součástí řešení;</w:t>
            </w:r>
          </w:p>
          <w:p w14:paraId="4BEB2C4E" w14:textId="77777777" w:rsidR="00BD61E0" w:rsidRPr="00426A37" w:rsidRDefault="00BD61E0" w:rsidP="00FD187B">
            <w:pPr>
              <w:pStyle w:val="Odstavecseseznamem"/>
              <w:numPr>
                <w:ilvl w:val="0"/>
                <w:numId w:val="14"/>
              </w:numPr>
              <w:spacing w:after="120" w:line="320" w:lineRule="atLeast"/>
              <w:jc w:val="both"/>
              <w:rPr>
                <w:rFonts w:ascii="Arial" w:hAnsi="Arial" w:cs="Arial"/>
                <w:sz w:val="22"/>
                <w:szCs w:val="22"/>
                <w:lang w:val="cs-CZ"/>
              </w:rPr>
            </w:pPr>
            <w:r w:rsidRPr="00426A37">
              <w:rPr>
                <w:rFonts w:ascii="Arial" w:hAnsi="Arial" w:cs="Arial"/>
                <w:sz w:val="22"/>
                <w:szCs w:val="22"/>
                <w:lang w:val="cs-CZ"/>
              </w:rPr>
              <w:t>Zajištění společného technologického rámce (portálového frameworku) za účelem sjednocení interní a externí komunikace v rámci řízení pomoci z ESF;</w:t>
            </w:r>
          </w:p>
          <w:p w14:paraId="3C7A562D" w14:textId="77777777" w:rsidR="00BD61E0" w:rsidRPr="00426A37" w:rsidRDefault="00BD61E0" w:rsidP="00FD187B">
            <w:pPr>
              <w:pStyle w:val="Odstavecseseznamem"/>
              <w:numPr>
                <w:ilvl w:val="0"/>
                <w:numId w:val="14"/>
              </w:numPr>
              <w:spacing w:after="120" w:line="320" w:lineRule="atLeast"/>
              <w:jc w:val="both"/>
              <w:rPr>
                <w:rFonts w:ascii="Arial" w:hAnsi="Arial" w:cs="Arial"/>
                <w:sz w:val="22"/>
                <w:szCs w:val="22"/>
                <w:lang w:val="cs-CZ"/>
              </w:rPr>
            </w:pPr>
            <w:r w:rsidRPr="00426A37">
              <w:rPr>
                <w:rFonts w:ascii="Arial" w:hAnsi="Arial" w:cs="Arial"/>
                <w:sz w:val="22"/>
                <w:szCs w:val="22"/>
                <w:lang w:val="cs-CZ"/>
              </w:rPr>
              <w:t>Zajištění poskytování služeb systémové integrace pro koordinaci rozvoje webových aplikací nad jednotným technologickým základem</w:t>
            </w:r>
          </w:p>
          <w:p w14:paraId="44EB659F" w14:textId="5D44DD62" w:rsidR="002122D1" w:rsidRDefault="00BD61E0" w:rsidP="00FD187B">
            <w:pPr>
              <w:pStyle w:val="Odstavecseseznamem"/>
              <w:numPr>
                <w:ilvl w:val="0"/>
                <w:numId w:val="14"/>
              </w:num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Poskytování služeb provozu a rozvoje celého řešení do 30. </w:t>
            </w:r>
            <w:r w:rsidR="006865CE" w:rsidRPr="00426A37">
              <w:rPr>
                <w:rFonts w:ascii="Arial" w:hAnsi="Arial" w:cs="Arial"/>
                <w:sz w:val="22"/>
                <w:szCs w:val="22"/>
                <w:lang w:val="cs-CZ"/>
              </w:rPr>
              <w:t>1</w:t>
            </w:r>
            <w:r w:rsidR="006865CE">
              <w:rPr>
                <w:rFonts w:ascii="Arial" w:hAnsi="Arial" w:cs="Arial"/>
                <w:sz w:val="22"/>
                <w:szCs w:val="22"/>
                <w:lang w:val="cs-CZ"/>
              </w:rPr>
              <w:t>1</w:t>
            </w:r>
            <w:r w:rsidRPr="00426A37">
              <w:rPr>
                <w:rFonts w:ascii="Arial" w:hAnsi="Arial" w:cs="Arial"/>
                <w:sz w:val="22"/>
                <w:szCs w:val="22"/>
                <w:lang w:val="cs-CZ"/>
              </w:rPr>
              <w:t>. 2023.</w:t>
            </w:r>
          </w:p>
          <w:p w14:paraId="6392274F" w14:textId="35EDCF72" w:rsidR="002122D1" w:rsidRPr="00426A37" w:rsidRDefault="00030B76" w:rsidP="000E0A07">
            <w:pPr>
              <w:spacing w:after="120" w:line="320" w:lineRule="atLeast"/>
              <w:jc w:val="both"/>
              <w:rPr>
                <w:rFonts w:ascii="Arial" w:eastAsia="Times New Roman" w:hAnsi="Arial" w:cs="Arial"/>
                <w:sz w:val="22"/>
                <w:szCs w:val="22"/>
                <w:lang w:val="cs-CZ" w:eastAsia="cs-CZ"/>
              </w:rPr>
            </w:pPr>
            <w:r w:rsidRPr="000E0A07">
              <w:rPr>
                <w:rFonts w:ascii="Arial" w:hAnsi="Arial" w:cs="Arial"/>
                <w:b/>
                <w:sz w:val="22"/>
                <w:szCs w:val="22"/>
                <w:lang w:val="cs-CZ"/>
              </w:rPr>
              <w:t>Změna předmětu veřejné zakázky tedy spočívá v upuštění zadavatele od požadavku na zajištění infrastruktury, na které bude provozováno řešení IS ESF 2014 +, ze strany vybraného uchazeče</w:t>
            </w:r>
            <w:r>
              <w:rPr>
                <w:rFonts w:ascii="Arial" w:eastAsia="Times New Roman" w:hAnsi="Arial" w:cs="Arial"/>
                <w:sz w:val="22"/>
                <w:szCs w:val="22"/>
                <w:lang w:val="cs-CZ" w:eastAsia="cs-CZ"/>
              </w:rPr>
              <w:t>.</w:t>
            </w:r>
          </w:p>
          <w:p w14:paraId="0D515102" w14:textId="770C88C5" w:rsidR="00BD61E0" w:rsidRPr="00426A37" w:rsidRDefault="00BD61E0" w:rsidP="00FD187B">
            <w:pPr>
              <w:pStyle w:val="Odstavecseseznamem"/>
              <w:numPr>
                <w:ilvl w:val="0"/>
                <w:numId w:val="13"/>
              </w:numPr>
              <w:spacing w:after="120" w:line="320" w:lineRule="atLeast"/>
              <w:ind w:left="459" w:hanging="426"/>
              <w:jc w:val="both"/>
              <w:rPr>
                <w:rFonts w:ascii="Arial" w:hAnsi="Arial" w:cs="Arial"/>
                <w:b/>
                <w:sz w:val="22"/>
                <w:szCs w:val="22"/>
                <w:u w:val="single"/>
                <w:lang w:val="cs-CZ"/>
              </w:rPr>
            </w:pPr>
            <w:r w:rsidRPr="00426A37">
              <w:rPr>
                <w:rFonts w:ascii="Arial" w:hAnsi="Arial" w:cs="Arial"/>
                <w:b/>
                <w:sz w:val="22"/>
                <w:szCs w:val="22"/>
                <w:u w:val="single"/>
                <w:lang w:val="cs-CZ"/>
              </w:rPr>
              <w:t>Popis vzájemného vztahu předmětu veřejné zakázky a potřeb zadavatele.</w:t>
            </w:r>
          </w:p>
          <w:p w14:paraId="4074DE2C" w14:textId="45809DF9" w:rsidR="00BD61E0" w:rsidRPr="00426A37" w:rsidRDefault="00BD61E0"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Vhodně kompletovaná a integrovaná data o výstupech a výsledcích realizovaných projektů poskytnou resortu základ pro efektivní rozhodování a plánování dalších aktivit, jako jsou návrhy nových projektových záměrů a formulace nových výzev v rámci operačních programů. Realizace předmětu plnění této veřejné zakázky tedy bude přímým naplněním potřeb zadavatele v této oblasti.</w:t>
            </w:r>
          </w:p>
          <w:p w14:paraId="6D845FD0" w14:textId="77777777" w:rsidR="002122D1" w:rsidRPr="00426A37" w:rsidRDefault="002122D1" w:rsidP="00FD187B">
            <w:pPr>
              <w:spacing w:after="120" w:line="320" w:lineRule="atLeast"/>
              <w:contextualSpacing/>
              <w:jc w:val="both"/>
              <w:rPr>
                <w:rFonts w:ascii="Arial" w:eastAsia="Times New Roman" w:hAnsi="Arial" w:cs="Arial"/>
                <w:sz w:val="22"/>
                <w:szCs w:val="22"/>
                <w:lang w:val="cs-CZ" w:eastAsia="cs-CZ"/>
              </w:rPr>
            </w:pPr>
          </w:p>
          <w:p w14:paraId="6E33C1B8" w14:textId="77777777" w:rsidR="008A085B" w:rsidRPr="00426A37" w:rsidRDefault="00BD61E0" w:rsidP="00FD187B">
            <w:pPr>
              <w:pStyle w:val="Odstavecseseznamem"/>
              <w:numPr>
                <w:ilvl w:val="0"/>
                <w:numId w:val="13"/>
              </w:numPr>
              <w:spacing w:after="120" w:line="320" w:lineRule="atLeast"/>
              <w:ind w:left="459" w:hanging="426"/>
              <w:jc w:val="both"/>
              <w:rPr>
                <w:rFonts w:ascii="Arial" w:eastAsia="Times New Roman" w:hAnsi="Arial" w:cs="Arial"/>
                <w:b/>
                <w:sz w:val="22"/>
                <w:szCs w:val="22"/>
                <w:u w:val="single"/>
                <w:lang w:val="cs-CZ" w:eastAsia="cs-CZ"/>
              </w:rPr>
            </w:pPr>
            <w:r w:rsidRPr="00426A37">
              <w:rPr>
                <w:rFonts w:ascii="Arial" w:eastAsia="Times New Roman" w:hAnsi="Arial" w:cs="Arial"/>
                <w:b/>
                <w:sz w:val="22"/>
                <w:szCs w:val="22"/>
                <w:u w:val="single"/>
                <w:lang w:val="cs-CZ" w:eastAsia="cs-CZ"/>
              </w:rPr>
              <w:t>Termín splnění veřejné zakázky</w:t>
            </w:r>
          </w:p>
          <w:p w14:paraId="411A50F4" w14:textId="7F3C0FE4" w:rsidR="00BD61E0" w:rsidRDefault="00BD61E0" w:rsidP="002C0CAF">
            <w:pPr>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Termín splnění předmětu veřejné zakázky je stanoven na </w:t>
            </w:r>
            <w:r w:rsidRPr="00426A37">
              <w:rPr>
                <w:rFonts w:ascii="Arial" w:eastAsia="Times New Roman" w:hAnsi="Arial" w:cs="Arial"/>
                <w:sz w:val="22"/>
                <w:szCs w:val="22"/>
                <w:lang w:val="cs-CZ" w:eastAsia="cs-CZ"/>
              </w:rPr>
              <w:lastRenderedPageBreak/>
              <w:t xml:space="preserve">30. </w:t>
            </w:r>
            <w:r w:rsidR="002C0CAF" w:rsidRPr="00426A37">
              <w:rPr>
                <w:rFonts w:ascii="Arial" w:eastAsia="Times New Roman" w:hAnsi="Arial" w:cs="Arial"/>
                <w:sz w:val="22"/>
                <w:szCs w:val="22"/>
                <w:lang w:val="cs-CZ" w:eastAsia="cs-CZ"/>
              </w:rPr>
              <w:t>1</w:t>
            </w:r>
            <w:r w:rsidR="002C0CAF">
              <w:rPr>
                <w:rFonts w:ascii="Arial" w:eastAsia="Times New Roman" w:hAnsi="Arial" w:cs="Arial"/>
                <w:sz w:val="22"/>
                <w:szCs w:val="22"/>
                <w:lang w:val="cs-CZ" w:eastAsia="cs-CZ"/>
              </w:rPr>
              <w:t>1</w:t>
            </w:r>
            <w:r w:rsidRPr="00426A37">
              <w:rPr>
                <w:rFonts w:ascii="Arial" w:eastAsia="Times New Roman" w:hAnsi="Arial" w:cs="Arial"/>
                <w:sz w:val="22"/>
                <w:szCs w:val="22"/>
                <w:lang w:val="cs-CZ" w:eastAsia="cs-CZ"/>
              </w:rPr>
              <w:t>. 2023.</w:t>
            </w:r>
          </w:p>
          <w:p w14:paraId="197597B9" w14:textId="58D71A85" w:rsidR="00AF00F2" w:rsidRPr="000E0A07" w:rsidRDefault="00AF00F2" w:rsidP="00BF631B">
            <w:pPr>
              <w:spacing w:after="120" w:line="320" w:lineRule="atLeast"/>
              <w:jc w:val="both"/>
              <w:rPr>
                <w:rFonts w:ascii="Arial" w:eastAsia="Times New Roman" w:hAnsi="Arial" w:cs="Arial"/>
                <w:b/>
                <w:sz w:val="22"/>
                <w:szCs w:val="22"/>
                <w:lang w:val="cs-CZ" w:eastAsia="cs-CZ"/>
              </w:rPr>
            </w:pPr>
            <w:r w:rsidRPr="000E0A07">
              <w:rPr>
                <w:rFonts w:ascii="Arial" w:eastAsia="Times New Roman" w:hAnsi="Arial" w:cs="Arial"/>
                <w:b/>
                <w:sz w:val="22"/>
                <w:szCs w:val="22"/>
                <w:lang w:val="cs-CZ" w:eastAsia="cs-CZ"/>
              </w:rPr>
              <w:t xml:space="preserve">Nad rámec svých povinností zadavatel uvádí, že </w:t>
            </w:r>
            <w:r w:rsidR="00BF631B" w:rsidRPr="000E0A07">
              <w:rPr>
                <w:rFonts w:ascii="Arial" w:eastAsia="Times New Roman" w:hAnsi="Arial" w:cs="Arial"/>
                <w:b/>
                <w:sz w:val="22"/>
                <w:szCs w:val="22"/>
                <w:lang w:val="cs-CZ" w:eastAsia="cs-CZ"/>
              </w:rPr>
              <w:t>ve světle změny předmětu této veřejné zakázky činí předpokládaná hodnota této veřejné zakázky 73.222.335,- Kč bez DPH.</w:t>
            </w:r>
          </w:p>
        </w:tc>
      </w:tr>
      <w:tr w:rsidR="008A085B" w:rsidRPr="008A085B" w14:paraId="2088FD09" w14:textId="77777777" w:rsidTr="008A085B">
        <w:tc>
          <w:tcPr>
            <w:tcW w:w="3369" w:type="dxa"/>
            <w:shd w:val="clear" w:color="auto" w:fill="B8CCE4"/>
          </w:tcPr>
          <w:p w14:paraId="6FF792E2" w14:textId="125CE4ED"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Popis rizik souvisejících s plněním veřejné zakázky, která zadavatel zohlednil při stanovení zadávacích podmínek. Jde zejména o rizika nerealizace veřejné zakázky, prodlení s plněním veřejné zakázky, snížené kvality plnění, vynaložení dalších finančních nákladů.</w:t>
            </w:r>
          </w:p>
        </w:tc>
        <w:tc>
          <w:tcPr>
            <w:tcW w:w="5843" w:type="dxa"/>
          </w:tcPr>
          <w:p w14:paraId="0A636A77" w14:textId="77777777" w:rsidR="00BD61E0" w:rsidRPr="00426A37"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Při stanovení zadávacích podmínek zohlednil zadavatel všechna jemu známá rizika, přičemž je třeba zdůraznit, že při získání nekvalitního či nestabilního technického řešení může dojít ke kritickým problémům při zajištění plnění požadavků na reporting ESF projektů daných Evropskou komisí.</w:t>
            </w:r>
          </w:p>
          <w:p w14:paraId="22F815F3" w14:textId="77777777" w:rsidR="00BD61E0" w:rsidRPr="00426A37"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Hlavním rizikem je nedodržení stanovených termínů. S ohledem na to byly v závazném vzoru smlouvy stanoveny sankční podmínky při nedodržení harmonogramu ze strany dodavatele. </w:t>
            </w:r>
          </w:p>
          <w:p w14:paraId="226EC007" w14:textId="77777777" w:rsidR="00BD61E0" w:rsidRPr="00426A37"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Mezi rizika související s plněním veřejné zakázky patří také nedostatečná komunikace mezi dodavatelem a zadavatelem. Na toto riziko byl brán ohled při stanovení sankčních podmínek a dále také při zaměstnání pracovníka na straně zadavatele, který bude mimo jiné komunikaci mezi dodavatelem a zadavatelem zajišťovat. </w:t>
            </w:r>
          </w:p>
          <w:p w14:paraId="0DC9A197" w14:textId="77777777" w:rsidR="00BD61E0" w:rsidRPr="00426A37"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Riziko neodborného provedení předmětu plnění veřejné zakázky zadavatel omezil požadavky na kvalifikovanost subjektu dodavatele a jeho zaměstnanců či dodavatelů (dispozice zadavatele kvalifikovaným realizačním týmem) a dále smluvním mechanismem ve vztahu k povinnosti dodavatele alokovat na plnění veřejné zakázky konkrétní osoby – členy realizačního týmu. </w:t>
            </w:r>
          </w:p>
          <w:p w14:paraId="0B48D78E" w14:textId="77777777" w:rsidR="00BD61E0" w:rsidRPr="00426A37"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Riziko nekvalitní realizace předmětu plnění zadavatel eliminoval stanovením adekvátní záruční doby. Obecně zadavatel eliminoval riziko vzniku škod zadavatele i třetích osob smluvní podmínkou – povinností dodavatele mít po celou dobu účinnosti smlouvy sjednanou pojistnou smlouvu. </w:t>
            </w:r>
          </w:p>
          <w:p w14:paraId="048210D2" w14:textId="77777777" w:rsidR="00BD61E0" w:rsidRPr="00426A37"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Dalším eventuálním rizikem je nedostatečná kvalita věcného zpracování veřejné zakázky dodavatelem. Toto riziko bylo ošetřeno jak v rámci vhodného nastavení kvalifikačních předpokladů (viz výše), tak při stanovení způsobu hodnocení nabídek, které je mimo cenového kritéria založeno i na kvalitativním hodnocení nabídek </w:t>
            </w:r>
            <w:r w:rsidRPr="00426A37">
              <w:rPr>
                <w:rFonts w:ascii="Arial" w:eastAsia="Times New Roman" w:hAnsi="Arial" w:cs="Arial"/>
                <w:sz w:val="22"/>
                <w:szCs w:val="22"/>
                <w:lang w:val="cs-CZ" w:eastAsia="cs-CZ"/>
              </w:rPr>
              <w:lastRenderedPageBreak/>
              <w:t xml:space="preserve">jednotlivých uchazečů.  </w:t>
            </w:r>
          </w:p>
          <w:p w14:paraId="099E7F5E" w14:textId="0CCBFE8A" w:rsidR="008A085B" w:rsidRPr="008A085B" w:rsidRDefault="00BD61E0"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Veškerá známá rizika byla ošetřena v závazném vzoru smlouvy na plnění této veřejné zakázky a dále volbou vhodných zadávacích podmínek.</w:t>
            </w:r>
          </w:p>
        </w:tc>
      </w:tr>
      <w:tr w:rsidR="008A085B" w:rsidRPr="008A085B" w14:paraId="4BDF7721" w14:textId="77777777" w:rsidTr="008A085B">
        <w:tc>
          <w:tcPr>
            <w:tcW w:w="3369" w:type="dxa"/>
            <w:shd w:val="clear" w:color="auto" w:fill="B8CCE4"/>
          </w:tcPr>
          <w:p w14:paraId="42600B7A"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Veřejný zadavatel může vymezit varianty naplnění potřeby a zdůvodnění zvolené alternativy veřejné zakázky.</w:t>
            </w:r>
          </w:p>
        </w:tc>
        <w:tc>
          <w:tcPr>
            <w:tcW w:w="5843" w:type="dxa"/>
          </w:tcPr>
          <w:p w14:paraId="79A50C8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Této možnosti zadavatel této veřejné zakázky nevyužívá.</w:t>
            </w:r>
          </w:p>
        </w:tc>
      </w:tr>
      <w:tr w:rsidR="008A085B" w:rsidRPr="008A085B" w14:paraId="419AEF96" w14:textId="77777777" w:rsidTr="008A085B">
        <w:tc>
          <w:tcPr>
            <w:tcW w:w="3369" w:type="dxa"/>
            <w:shd w:val="clear" w:color="auto" w:fill="B8CCE4"/>
          </w:tcPr>
          <w:p w14:paraId="56EA1B35"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Veřejný zadavatel může vymezit, do jaké míry ovlivní veřejná zakázka plnění plánovaného cíle.</w:t>
            </w:r>
          </w:p>
        </w:tc>
        <w:tc>
          <w:tcPr>
            <w:tcW w:w="5843" w:type="dxa"/>
          </w:tcPr>
          <w:p w14:paraId="6E22A182" w14:textId="1BDD9B4A" w:rsidR="008A085B" w:rsidRPr="008A085B" w:rsidRDefault="00BD61E0"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Veřejná zakázka ovlivní plnění stanovených cílů v maximální možné míře, jelikož hlavním cílem projektu a plněním veřejné zakázky je vybudování komplexního systému pro zajištění monitoringu ESF projektů a evaluace ESF a vytvoření prostředí pro evaluaci APZ projektů.</w:t>
            </w:r>
          </w:p>
        </w:tc>
      </w:tr>
      <w:tr w:rsidR="008A085B" w:rsidRPr="008A085B" w14:paraId="040D77B7" w14:textId="77777777" w:rsidTr="008A085B">
        <w:tc>
          <w:tcPr>
            <w:tcW w:w="3369" w:type="dxa"/>
            <w:shd w:val="clear" w:color="auto" w:fill="B8CCE4"/>
          </w:tcPr>
          <w:p w14:paraId="6FE634F7"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Veřejný zadavatel může uvést další informace odůvodňující účelnost veřejné zakázky.</w:t>
            </w:r>
          </w:p>
        </w:tc>
        <w:tc>
          <w:tcPr>
            <w:tcW w:w="5843" w:type="dxa"/>
          </w:tcPr>
          <w:p w14:paraId="6D8AE203" w14:textId="77777777" w:rsidR="008A085B" w:rsidRPr="008A085B" w:rsidRDefault="008A085B" w:rsidP="00FD187B">
            <w:pPr>
              <w:spacing w:after="120" w:line="320" w:lineRule="atLeast"/>
              <w:jc w:val="both"/>
              <w:rPr>
                <w:rFonts w:ascii="Arial" w:hAnsi="Arial" w:cs="Arial"/>
                <w:sz w:val="22"/>
                <w:szCs w:val="22"/>
                <w:lang w:val="cs-CZ"/>
              </w:rPr>
            </w:pPr>
            <w:r w:rsidRPr="008A085B">
              <w:rPr>
                <w:rFonts w:ascii="Arial" w:hAnsi="Arial" w:cs="Arial"/>
                <w:sz w:val="22"/>
                <w:szCs w:val="22"/>
                <w:lang w:val="cs-CZ"/>
              </w:rPr>
              <w:t>Této možnosti zadavatel této veřejné zakázky nevyužívá.</w:t>
            </w:r>
          </w:p>
        </w:tc>
      </w:tr>
    </w:tbl>
    <w:p w14:paraId="13B66D3E"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p w14:paraId="58899B1E"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p w14:paraId="3210C58F"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10F7DAFF" w14:textId="77777777" w:rsidTr="008A085B">
        <w:tc>
          <w:tcPr>
            <w:tcW w:w="9212" w:type="dxa"/>
            <w:gridSpan w:val="2"/>
            <w:shd w:val="clear" w:color="auto" w:fill="365F91" w:themeFill="accent1" w:themeFillShade="BF"/>
          </w:tcPr>
          <w:p w14:paraId="4877DBDC"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požadavků na technické kvalifikační předpoklady pro plnění veřejné zakázky na dodávky podle § 3 odst. 1 vyhlášky</w:t>
            </w:r>
          </w:p>
          <w:p w14:paraId="393A69C1"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Veřejný zadavatel odůvodní přiměřenost požadavků na technické kvalifikační předpoklady ve vztahu k předmětu veřejné zakázky a k rizikům souvisejícím s plněním veřejné zakázky.</w:t>
            </w:r>
          </w:p>
        </w:tc>
      </w:tr>
      <w:tr w:rsidR="008A085B" w:rsidRPr="008A085B" w14:paraId="3330B72D" w14:textId="77777777" w:rsidTr="008A085B">
        <w:tc>
          <w:tcPr>
            <w:tcW w:w="3369" w:type="dxa"/>
            <w:shd w:val="clear" w:color="auto" w:fill="B8CCE4"/>
          </w:tcPr>
          <w:p w14:paraId="0F991FD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požadavků na seznam významných dodávek. (Veřejný zadavatel povinně vyplní, pokud požadovaná finanční hodnota všech významných dodávek činí v souhrnu minimálně trojnásobek předpokládané hodnoty veřejné zakázky.)</w:t>
            </w:r>
          </w:p>
        </w:tc>
        <w:tc>
          <w:tcPr>
            <w:tcW w:w="5843" w:type="dxa"/>
          </w:tcPr>
          <w:p w14:paraId="00680FBF" w14:textId="77777777" w:rsidR="008A085B" w:rsidRPr="008A085B" w:rsidRDefault="008A085B" w:rsidP="00FD187B">
            <w:pPr>
              <w:spacing w:after="120" w:line="320" w:lineRule="atLeast"/>
              <w:jc w:val="both"/>
              <w:rPr>
                <w:rFonts w:ascii="Arial" w:hAnsi="Arial" w:cs="Arial"/>
                <w:sz w:val="22"/>
                <w:szCs w:val="22"/>
                <w:lang w:val="cs-CZ"/>
              </w:rPr>
            </w:pPr>
            <w:bookmarkStart w:id="1" w:name="OLE_LINK1"/>
            <w:bookmarkStart w:id="2" w:name="OLE_LINK2"/>
            <w:r w:rsidRPr="008A085B">
              <w:rPr>
                <w:rFonts w:ascii="Arial" w:hAnsi="Arial" w:cs="Arial"/>
                <w:sz w:val="22"/>
                <w:szCs w:val="22"/>
                <w:lang w:val="cs-CZ"/>
              </w:rPr>
              <w:t>Jedná se o veřejnou zakázku na služby.</w:t>
            </w:r>
            <w:bookmarkEnd w:id="1"/>
            <w:bookmarkEnd w:id="2"/>
          </w:p>
        </w:tc>
      </w:tr>
      <w:tr w:rsidR="008A085B" w:rsidRPr="008A085B" w14:paraId="5D97406B" w14:textId="77777777" w:rsidTr="008A085B">
        <w:tc>
          <w:tcPr>
            <w:tcW w:w="3369" w:type="dxa"/>
            <w:shd w:val="clear" w:color="auto" w:fill="B8CCE4"/>
          </w:tcPr>
          <w:p w14:paraId="6EF01A4E"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seznamu techniků či technických útvarů. (Veřejný zadavatel povinně vyplní, pokud požaduje předložení seznamu více než 3 techniků či technických útvarů.)</w:t>
            </w:r>
          </w:p>
        </w:tc>
        <w:tc>
          <w:tcPr>
            <w:tcW w:w="5843" w:type="dxa"/>
          </w:tcPr>
          <w:p w14:paraId="0C2E0C37"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r w:rsidR="008A085B" w:rsidRPr="008A085B" w14:paraId="7435A39A" w14:textId="77777777" w:rsidTr="008A085B">
        <w:tc>
          <w:tcPr>
            <w:tcW w:w="3369" w:type="dxa"/>
            <w:shd w:val="clear" w:color="auto" w:fill="B8CCE4"/>
          </w:tcPr>
          <w:p w14:paraId="0E8F29AF"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 xml:space="preserve">Odůvodnění přiměřenosti požadavku na předložení popisu technického vybavení a opatření používaných dodavatelem k zajištění jakosti a popis zařízení nebo vybavení dodavatele určeného k provádění výzkumu. </w:t>
            </w:r>
          </w:p>
        </w:tc>
        <w:tc>
          <w:tcPr>
            <w:tcW w:w="5843" w:type="dxa"/>
          </w:tcPr>
          <w:p w14:paraId="253EC5C4"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r w:rsidR="008A085B" w:rsidRPr="008A085B" w14:paraId="1039EDAB" w14:textId="77777777" w:rsidTr="008A085B">
        <w:tc>
          <w:tcPr>
            <w:tcW w:w="3369" w:type="dxa"/>
            <w:shd w:val="clear" w:color="auto" w:fill="B8CCE4"/>
          </w:tcPr>
          <w:p w14:paraId="48D23C03"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provedení kontroly výrobní kapacity veřejným zadavatelem nebo jinou osobou jeho jménem, případně provedení kontroly opatření týkajících se zabezpečení jakosti a výzkumu.</w:t>
            </w:r>
          </w:p>
        </w:tc>
        <w:tc>
          <w:tcPr>
            <w:tcW w:w="5843" w:type="dxa"/>
          </w:tcPr>
          <w:p w14:paraId="44551CA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r w:rsidR="008A085B" w:rsidRPr="008A085B" w14:paraId="56FF7B74" w14:textId="77777777" w:rsidTr="008A085B">
        <w:tc>
          <w:tcPr>
            <w:tcW w:w="3369" w:type="dxa"/>
            <w:shd w:val="clear" w:color="auto" w:fill="B8CCE4"/>
          </w:tcPr>
          <w:p w14:paraId="195F8447"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vzorků, popisů nebo fotografií zboží určeného k dodání.</w:t>
            </w:r>
          </w:p>
        </w:tc>
        <w:tc>
          <w:tcPr>
            <w:tcW w:w="5843" w:type="dxa"/>
          </w:tcPr>
          <w:p w14:paraId="00625264" w14:textId="77777777" w:rsidR="008A085B" w:rsidRPr="008A085B" w:rsidRDefault="008A085B" w:rsidP="00FD187B">
            <w:pPr>
              <w:spacing w:after="120" w:line="320" w:lineRule="atLeast"/>
              <w:jc w:val="both"/>
              <w:rPr>
                <w:rFonts w:ascii="Arial" w:hAnsi="Arial" w:cs="Arial"/>
                <w:sz w:val="22"/>
                <w:szCs w:val="22"/>
                <w:lang w:val="cs-CZ"/>
              </w:rPr>
            </w:pPr>
            <w:r w:rsidRPr="008A085B">
              <w:rPr>
                <w:rFonts w:ascii="Arial" w:hAnsi="Arial" w:cs="Arial"/>
                <w:sz w:val="22"/>
                <w:szCs w:val="22"/>
                <w:lang w:val="cs-CZ"/>
              </w:rPr>
              <w:t>Jedná se o veřejnou zakázku na služby.</w:t>
            </w:r>
          </w:p>
        </w:tc>
      </w:tr>
      <w:tr w:rsidR="008A085B" w:rsidRPr="008A085B" w14:paraId="77D45840" w14:textId="77777777" w:rsidTr="008A085B">
        <w:tc>
          <w:tcPr>
            <w:tcW w:w="3369" w:type="dxa"/>
            <w:shd w:val="clear" w:color="auto" w:fill="B8CCE4"/>
          </w:tcPr>
          <w:p w14:paraId="222FE2A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dokladu prokazujícího shodu požadovaného výrobku vydaného příslušným orgánem.</w:t>
            </w:r>
          </w:p>
        </w:tc>
        <w:tc>
          <w:tcPr>
            <w:tcW w:w="5843" w:type="dxa"/>
          </w:tcPr>
          <w:p w14:paraId="22176D99" w14:textId="77777777" w:rsidR="008A085B" w:rsidRPr="008A085B" w:rsidRDefault="008A085B" w:rsidP="00FD187B">
            <w:pPr>
              <w:spacing w:after="120" w:line="320" w:lineRule="atLeast"/>
              <w:jc w:val="both"/>
              <w:rPr>
                <w:rFonts w:ascii="Arial" w:hAnsi="Arial" w:cs="Arial"/>
                <w:sz w:val="22"/>
                <w:szCs w:val="22"/>
                <w:lang w:val="cs-CZ"/>
              </w:rPr>
            </w:pPr>
            <w:r w:rsidRPr="008A085B">
              <w:rPr>
                <w:rFonts w:ascii="Arial" w:hAnsi="Arial" w:cs="Arial"/>
                <w:sz w:val="22"/>
                <w:szCs w:val="22"/>
                <w:lang w:val="cs-CZ"/>
              </w:rPr>
              <w:t>Jedná se o veřejnou zakázku na služby.</w:t>
            </w:r>
          </w:p>
        </w:tc>
      </w:tr>
    </w:tbl>
    <w:p w14:paraId="284A8F01"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66CD318A" w14:textId="77777777" w:rsidTr="008A085B">
        <w:tc>
          <w:tcPr>
            <w:tcW w:w="9212" w:type="dxa"/>
            <w:gridSpan w:val="2"/>
            <w:shd w:val="clear" w:color="auto" w:fill="365F91" w:themeFill="accent1" w:themeFillShade="BF"/>
          </w:tcPr>
          <w:p w14:paraId="4F5CE7AA"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požadavků na technické kvalifikační předpoklady pro plnění veřejné zakázky na služby podle § 3 odst. 2 vyhlášky</w:t>
            </w:r>
          </w:p>
          <w:p w14:paraId="3A30377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Veřejný zadavatel odůvodní přiměřenost požadavků na technické kvalifikační předpoklady ve vztahu k předmětu veřejné zakázky a k rizikům souvisejícím s plněním veřejné zakázky.</w:t>
            </w:r>
          </w:p>
        </w:tc>
      </w:tr>
      <w:tr w:rsidR="008A085B" w:rsidRPr="008A085B" w14:paraId="0CD70C8F" w14:textId="77777777" w:rsidTr="008A085B">
        <w:tc>
          <w:tcPr>
            <w:tcW w:w="3369" w:type="dxa"/>
            <w:shd w:val="clear" w:color="auto" w:fill="B8CCE4"/>
          </w:tcPr>
          <w:p w14:paraId="68F25C63"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požadavků na seznam významných služeb. (Veřejný zadavatel povinně vyplní, pokud požadovaná finanční hodnota všech významných služeb činí v souhrnu minimálně trojnásobek předpokládané hodnoty veřejné zakázky.)</w:t>
            </w:r>
          </w:p>
        </w:tc>
        <w:tc>
          <w:tcPr>
            <w:tcW w:w="5843" w:type="dxa"/>
          </w:tcPr>
          <w:p w14:paraId="34CF3954" w14:textId="67369B0A" w:rsidR="008A085B" w:rsidRPr="008A085B" w:rsidRDefault="008A085B" w:rsidP="00FD187B">
            <w:pPr>
              <w:spacing w:after="120" w:line="320" w:lineRule="atLeast"/>
              <w:jc w:val="both"/>
              <w:rPr>
                <w:rFonts w:ascii="Arial" w:hAnsi="Arial" w:cs="Arial"/>
                <w:sz w:val="22"/>
                <w:szCs w:val="22"/>
                <w:highlight w:val="yellow"/>
                <w:lang w:val="cs-CZ"/>
              </w:rPr>
            </w:pPr>
            <w:r w:rsidRPr="008A085B">
              <w:rPr>
                <w:rFonts w:ascii="Arial" w:eastAsia="Times New Roman" w:hAnsi="Arial" w:cs="Arial"/>
                <w:sz w:val="22"/>
                <w:szCs w:val="22"/>
                <w:lang w:val="cs-CZ" w:eastAsia="cs-CZ"/>
              </w:rPr>
              <w:t>Zadavatel této veřejné zakázky předložení seznamu významných služeb, jejichž požadovaná finanční hodnota by v souhrnu činila více</w:t>
            </w:r>
            <w:r w:rsidR="00BD61E0" w:rsidRPr="00426A37">
              <w:rPr>
                <w:rFonts w:ascii="Arial" w:eastAsia="Times New Roman" w:hAnsi="Arial" w:cs="Arial"/>
                <w:sz w:val="22"/>
                <w:szCs w:val="22"/>
                <w:lang w:val="cs-CZ" w:eastAsia="cs-CZ"/>
              </w:rPr>
              <w:t>,</w:t>
            </w:r>
            <w:r w:rsidRPr="008A085B">
              <w:rPr>
                <w:rFonts w:ascii="Arial" w:eastAsia="Times New Roman" w:hAnsi="Arial" w:cs="Arial"/>
                <w:sz w:val="22"/>
                <w:szCs w:val="22"/>
                <w:lang w:val="cs-CZ" w:eastAsia="cs-CZ"/>
              </w:rPr>
              <w:t xml:space="preserve"> než trojnásobek předpokládané hodnoty veřejné zakázky nepožaduje, proto přiměřenost tohoto požadavku neodůvodňuje.</w:t>
            </w:r>
          </w:p>
        </w:tc>
      </w:tr>
      <w:tr w:rsidR="008A085B" w:rsidRPr="008A085B" w14:paraId="7AEAF3DA" w14:textId="77777777" w:rsidTr="008A085B">
        <w:tc>
          <w:tcPr>
            <w:tcW w:w="3369" w:type="dxa"/>
            <w:shd w:val="clear" w:color="auto" w:fill="B8CCE4"/>
          </w:tcPr>
          <w:p w14:paraId="3109708A"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 xml:space="preserve">Odůvodnění přiměřenosti požadavku na předložení </w:t>
            </w:r>
            <w:r w:rsidRPr="008A085B">
              <w:rPr>
                <w:rFonts w:ascii="Arial" w:eastAsia="Times New Roman" w:hAnsi="Arial" w:cs="Arial"/>
                <w:sz w:val="22"/>
                <w:szCs w:val="22"/>
                <w:lang w:val="cs-CZ" w:eastAsia="cs-CZ"/>
              </w:rPr>
              <w:lastRenderedPageBreak/>
              <w:t>seznamu techniků či technických útvarů. (Veřejný zadavatel povinně vyplní, pokud požaduje předložení seznamu více než 3 techniků či technických útvarů.)</w:t>
            </w:r>
          </w:p>
        </w:tc>
        <w:tc>
          <w:tcPr>
            <w:tcW w:w="5843" w:type="dxa"/>
          </w:tcPr>
          <w:p w14:paraId="3625672A"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lastRenderedPageBreak/>
              <w:t xml:space="preserve">Vzhledem k rozsahu a složitosti předmětu plnění veřejné zakázky je nezbytné, aby uchazeči prokázali kvalifikaci </w:t>
            </w:r>
            <w:r w:rsidRPr="00426A37">
              <w:rPr>
                <w:rFonts w:ascii="Arial" w:eastAsia="Times New Roman" w:hAnsi="Arial" w:cs="Arial"/>
                <w:sz w:val="22"/>
                <w:szCs w:val="22"/>
                <w:lang w:val="cs-CZ" w:eastAsia="cs-CZ"/>
              </w:rPr>
              <w:lastRenderedPageBreak/>
              <w:t xml:space="preserve">osob, které budou zastávat klíčové role realizačního týmu. </w:t>
            </w:r>
          </w:p>
          <w:p w14:paraId="53F38BAD"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Součástí předmětu veřejné zakázky je poskytování služeb v oblasti pokročilého návrhu architektury IS. Zároveň je kladen důraz na efektivní práci s daty. Vzhledem ke složitosti vytvářeného systému a počtu uživatelů, kteří budou řešení používat, je nezbytné dostatečně zajistit také proces testování řešení. Rozsah předmětu plnění a požadavky na dodržení harmonogramu realizace dále vyžadují kvalitní projektové řízení.</w:t>
            </w:r>
          </w:p>
          <w:p w14:paraId="41424862"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Z výše uvedených důvodů je požadováno prokázání splnění kvalifikace pro role, které svým zaměřením odpovídají zásadním částem předmětu plnění:</w:t>
            </w:r>
          </w:p>
          <w:p w14:paraId="26DFBDF5"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w:t>
            </w:r>
            <w:r w:rsidRPr="00426A37">
              <w:rPr>
                <w:rFonts w:ascii="Arial" w:eastAsia="Times New Roman" w:hAnsi="Arial" w:cs="Arial"/>
                <w:sz w:val="22"/>
                <w:szCs w:val="22"/>
                <w:lang w:val="cs-CZ" w:eastAsia="cs-CZ"/>
              </w:rPr>
              <w:tab/>
              <w:t>Projektový manažer</w:t>
            </w:r>
          </w:p>
          <w:p w14:paraId="7087181F"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w:t>
            </w:r>
            <w:r w:rsidRPr="00426A37">
              <w:rPr>
                <w:rFonts w:ascii="Arial" w:eastAsia="Times New Roman" w:hAnsi="Arial" w:cs="Arial"/>
                <w:sz w:val="22"/>
                <w:szCs w:val="22"/>
                <w:lang w:val="cs-CZ" w:eastAsia="cs-CZ"/>
              </w:rPr>
              <w:tab/>
              <w:t>Architekt informačních systémů</w:t>
            </w:r>
          </w:p>
          <w:p w14:paraId="09B55F57"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w:t>
            </w:r>
            <w:r w:rsidRPr="00426A37">
              <w:rPr>
                <w:rFonts w:ascii="Arial" w:eastAsia="Times New Roman" w:hAnsi="Arial" w:cs="Arial"/>
                <w:sz w:val="22"/>
                <w:szCs w:val="22"/>
                <w:lang w:val="cs-CZ" w:eastAsia="cs-CZ"/>
              </w:rPr>
              <w:tab/>
              <w:t>Databázový specialista</w:t>
            </w:r>
          </w:p>
          <w:p w14:paraId="0E174CAC"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w:t>
            </w:r>
            <w:r w:rsidRPr="00426A37">
              <w:rPr>
                <w:rFonts w:ascii="Arial" w:eastAsia="Times New Roman" w:hAnsi="Arial" w:cs="Arial"/>
                <w:sz w:val="22"/>
                <w:szCs w:val="22"/>
                <w:lang w:val="cs-CZ" w:eastAsia="cs-CZ"/>
              </w:rPr>
              <w:tab/>
              <w:t>Test manažer</w:t>
            </w:r>
          </w:p>
          <w:p w14:paraId="2EE52193" w14:textId="77777777" w:rsidR="00426A37" w:rsidRPr="00426A37" w:rsidRDefault="00426A37" w:rsidP="00FD187B">
            <w:pPr>
              <w:autoSpaceDE w:val="0"/>
              <w:autoSpaceDN w:val="0"/>
              <w:adjustRightInd w:val="0"/>
              <w:spacing w:after="120" w:line="320" w:lineRule="atLeast"/>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Požadavek na předložení seznamu techniků či technických útvarů je tedy přiměřený, neboť zcela odpovídá druhu, rozsahu a složitosti předmětu plnění veřejné zakázky. </w:t>
            </w:r>
          </w:p>
          <w:p w14:paraId="75E55B42" w14:textId="2745DBFF" w:rsidR="008A085B" w:rsidRPr="008A085B" w:rsidRDefault="00426A37" w:rsidP="00FD187B">
            <w:pPr>
              <w:autoSpaceDE w:val="0"/>
              <w:autoSpaceDN w:val="0"/>
              <w:adjustRightInd w:val="0"/>
              <w:spacing w:after="120" w:line="320" w:lineRule="atLeast"/>
              <w:jc w:val="both"/>
              <w:rPr>
                <w:rFonts w:ascii="Arial" w:hAnsi="Arial" w:cs="Arial"/>
                <w:sz w:val="22"/>
                <w:szCs w:val="22"/>
                <w:highlight w:val="yellow"/>
                <w:lang w:val="cs-CZ"/>
              </w:rPr>
            </w:pPr>
            <w:r w:rsidRPr="00426A37">
              <w:rPr>
                <w:rFonts w:ascii="Arial" w:eastAsia="Times New Roman" w:hAnsi="Arial" w:cs="Arial"/>
                <w:sz w:val="22"/>
                <w:szCs w:val="22"/>
                <w:lang w:val="cs-CZ" w:eastAsia="cs-CZ"/>
              </w:rPr>
              <w:t>Dále platí, že uchazeč bude povinen se zavázat k realizaci předmětu plnění této veřejné zakázky právě osobami, prostřednictvím kterých prokázal splnění kvalifikace</w:t>
            </w:r>
            <w:r w:rsidR="008A085B" w:rsidRPr="008A085B">
              <w:rPr>
                <w:rFonts w:ascii="Arial" w:eastAsia="Times New Roman" w:hAnsi="Arial" w:cs="Arial"/>
                <w:sz w:val="22"/>
                <w:szCs w:val="22"/>
                <w:lang w:val="cs-CZ" w:eastAsia="cs-CZ"/>
              </w:rPr>
              <w:t>.</w:t>
            </w:r>
          </w:p>
        </w:tc>
      </w:tr>
      <w:tr w:rsidR="008A085B" w:rsidRPr="008A085B" w14:paraId="7F5B9D31" w14:textId="77777777" w:rsidTr="008A085B">
        <w:tc>
          <w:tcPr>
            <w:tcW w:w="3369" w:type="dxa"/>
            <w:shd w:val="clear" w:color="auto" w:fill="B8CCE4"/>
          </w:tcPr>
          <w:p w14:paraId="2299DC39"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 xml:space="preserve">Odůvodnění přiměřenosti požadavku na předložení popisu technického vybavení a opatření používaných dodavatelem k zajištění jakosti a popis zařízení nebo vybavení dodavatele určeného k provádění výzkumu. </w:t>
            </w:r>
          </w:p>
        </w:tc>
        <w:tc>
          <w:tcPr>
            <w:tcW w:w="5843" w:type="dxa"/>
          </w:tcPr>
          <w:p w14:paraId="03A22B16"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předložení popisu technického vybavení a opatření používaných dodavatelem k zajištění jakosti a popis zařízení nebo vybavení dodavatele určeného k provádění výzkumu nepožaduje, proto přiměřenost tohoto požadavku neodůvodňuje.</w:t>
            </w:r>
          </w:p>
        </w:tc>
      </w:tr>
      <w:tr w:rsidR="008A085B" w:rsidRPr="008A085B" w14:paraId="6B9EA071" w14:textId="77777777" w:rsidTr="008A085B">
        <w:tc>
          <w:tcPr>
            <w:tcW w:w="3369" w:type="dxa"/>
            <w:shd w:val="clear" w:color="auto" w:fill="B8CCE4"/>
          </w:tcPr>
          <w:p w14:paraId="78AA5576"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 xml:space="preserve">Odůvodnění přiměřenosti požadavku na provedení kontroly technické kapacity veřejným zadavatelem nebo </w:t>
            </w:r>
            <w:r w:rsidRPr="008A085B">
              <w:rPr>
                <w:rFonts w:ascii="Arial" w:eastAsia="Times New Roman" w:hAnsi="Arial" w:cs="Arial"/>
                <w:sz w:val="22"/>
                <w:szCs w:val="22"/>
                <w:lang w:val="cs-CZ" w:eastAsia="cs-CZ"/>
              </w:rPr>
              <w:lastRenderedPageBreak/>
              <w:t>jinou osobou jeho jménem, případně provedení kontroly opatření týkajících se zabezpečení jakosti a výzkumu.</w:t>
            </w:r>
          </w:p>
        </w:tc>
        <w:tc>
          <w:tcPr>
            <w:tcW w:w="5843" w:type="dxa"/>
          </w:tcPr>
          <w:p w14:paraId="399D8907"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 xml:space="preserve">Zadavatel této veřejné zakázky provedení kontroly technické kapacity ani jím ani jinou osobou jeho jménem nepožaduje, s tím, že nepožaduje ani provedení kontroly opatření týkajících se zabezpečení jakosti a výzkumu, </w:t>
            </w:r>
            <w:r w:rsidRPr="008A085B">
              <w:rPr>
                <w:rFonts w:ascii="Arial" w:eastAsia="Times New Roman" w:hAnsi="Arial" w:cs="Arial"/>
                <w:sz w:val="22"/>
                <w:szCs w:val="22"/>
                <w:lang w:val="cs-CZ" w:eastAsia="cs-CZ"/>
              </w:rPr>
              <w:lastRenderedPageBreak/>
              <w:t>proto přiměřenost tohoto požadavku neodůvodňuje.</w:t>
            </w:r>
          </w:p>
        </w:tc>
      </w:tr>
      <w:tr w:rsidR="008A085B" w:rsidRPr="008A085B" w14:paraId="19666E65" w14:textId="77777777" w:rsidTr="008A085B">
        <w:tc>
          <w:tcPr>
            <w:tcW w:w="3369" w:type="dxa"/>
            <w:shd w:val="clear" w:color="auto" w:fill="B8CCE4"/>
          </w:tcPr>
          <w:p w14:paraId="3F7DF328"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Odůvodnění přiměřenosti požadavku na předložení osvědčení o vzdělání a odborné kvalifikaci dodavatele nebo vedoucích zaměstnanců dodavatele nebo osob v obdobném postavení a osob odpovědných za poskytování příslušných služeb. (Veřejný zadavatel povinně vyplní, pokud požaduje předložení osvědčení o vyšším stupni vzdělání než je středoškolské s maturitou, nebo osvědčení o odborné kvalifikaci delší než tři roky.)</w:t>
            </w:r>
          </w:p>
        </w:tc>
        <w:tc>
          <w:tcPr>
            <w:tcW w:w="5843" w:type="dxa"/>
          </w:tcPr>
          <w:p w14:paraId="0F27DFDB" w14:textId="77777777" w:rsidR="00426A37" w:rsidRPr="00426A37"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Vzhledem k druhu, rozsahu a složitosti předmětu plnění veřejné zakázky je u výše jmenovaných klíčových rolí požadováno vysokoškolské vzdělání a odpovídající doba praxe. Důvodem je zejména skutečnost, že tyto osoby jsou na stěžejních/vedoucích pozicích v rámci týmu, a dále též to, že prostřednictvím jejich vysokoškolského vzdělání je zajištěna vyšší kvalita znalostí v daném oboru.</w:t>
            </w:r>
          </w:p>
          <w:p w14:paraId="07C387BD" w14:textId="77777777" w:rsidR="00426A37" w:rsidRPr="00426A37"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Důvodem délky praxe je pak skutečnost, aby osoby, které budou zastřešovat jednotlivé podstatné oblasti (části) plnění této veřejné zakázky disponovaly v této oblasti dostatečnými praktickými zkušenostmi pro řádný výkon jejich role. Cílem těchto požadavků zadavatele je minimalizace rizik v průběhu plnění zakázky – zajištění kvality řešení, plnění harmonogramu zakázky.</w:t>
            </w:r>
          </w:p>
          <w:p w14:paraId="5957D3D5" w14:textId="733B1375" w:rsidR="008A085B" w:rsidRPr="008A085B"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Tento požadavek je tedy přiměřený, neboť zcela odpovídá druhu, rozsahu a zejména složitosti a komplexnosti předmětu plnění veřejné zakázky.</w:t>
            </w:r>
          </w:p>
        </w:tc>
      </w:tr>
      <w:tr w:rsidR="008A085B" w:rsidRPr="008A085B" w14:paraId="0B862E94" w14:textId="77777777" w:rsidTr="008A085B">
        <w:tc>
          <w:tcPr>
            <w:tcW w:w="3369" w:type="dxa"/>
            <w:shd w:val="clear" w:color="auto" w:fill="B8CCE4"/>
          </w:tcPr>
          <w:p w14:paraId="09A5CE45"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5843" w:type="dxa"/>
          </w:tcPr>
          <w:p w14:paraId="38E6DBAC"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předložení přehledu průměrného ročního počtu zaměstnanců dodavatele či jiných osob podílejících se na plnění zakázek podobného charakteru ani počtu vedoucích zaměstnanců dodavatele nebo osob v obdobném postavení, nepožaduje, proto přiměřenost tohoto požadavku neodůvodňuje.</w:t>
            </w:r>
          </w:p>
        </w:tc>
      </w:tr>
      <w:tr w:rsidR="008A085B" w:rsidRPr="008A085B" w14:paraId="2932DE32" w14:textId="77777777" w:rsidTr="008A085B">
        <w:tc>
          <w:tcPr>
            <w:tcW w:w="3369" w:type="dxa"/>
            <w:shd w:val="clear" w:color="auto" w:fill="B8CCE4"/>
          </w:tcPr>
          <w:p w14:paraId="35B5961E"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přehledu nástrojů nebo pomůcek, provozních a technických zařízení, které bude mít dodavatel při plnění veřejné zakázky k dispozici.</w:t>
            </w:r>
          </w:p>
        </w:tc>
        <w:tc>
          <w:tcPr>
            <w:tcW w:w="5843" w:type="dxa"/>
          </w:tcPr>
          <w:p w14:paraId="124CD923"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předložení přehledu nástrojů ani pomůcek, ani provozních a technických zařízení, které bude mít dodavatel při plnění veřejné zakázky k dispozici, nepožaduje, proto přiměřenost tohoto požadavku neodůvodňuje.</w:t>
            </w:r>
          </w:p>
        </w:tc>
      </w:tr>
    </w:tbl>
    <w:p w14:paraId="1F82ECC6"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3A6FEB0F" w14:textId="77777777" w:rsidTr="008A085B">
        <w:tc>
          <w:tcPr>
            <w:tcW w:w="9212" w:type="dxa"/>
            <w:gridSpan w:val="2"/>
            <w:shd w:val="clear" w:color="auto" w:fill="365F91" w:themeFill="accent1" w:themeFillShade="BF"/>
          </w:tcPr>
          <w:p w14:paraId="7CC21BC7"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požadavků na technické kvalifikační předpoklady pro plnění veřejné zakázky na stavební práce podle § 3 odst. 3 vyhlášky</w:t>
            </w:r>
          </w:p>
          <w:p w14:paraId="3DB095CF"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Veřejný zadavatel odůvodní přiměřenost pož</w:t>
            </w:r>
            <w:r w:rsidRPr="008A085B">
              <w:rPr>
                <w:rFonts w:ascii="Arial" w:eastAsia="Times New Roman" w:hAnsi="Arial" w:cs="Arial"/>
                <w:sz w:val="22"/>
                <w:szCs w:val="22"/>
                <w:shd w:val="clear" w:color="auto" w:fill="365F91" w:themeFill="accent1" w:themeFillShade="BF"/>
                <w:lang w:val="cs-CZ" w:eastAsia="cs-CZ"/>
              </w:rPr>
              <w:t>adavků na technické kvalifikační předpoklady ve vztahu k předmětu veřejné zakázky a k rizikům souvisejícím</w:t>
            </w:r>
            <w:r w:rsidRPr="008A085B">
              <w:rPr>
                <w:rFonts w:ascii="Arial" w:eastAsia="Times New Roman" w:hAnsi="Arial" w:cs="Arial"/>
                <w:sz w:val="22"/>
                <w:szCs w:val="22"/>
                <w:lang w:val="cs-CZ" w:eastAsia="cs-CZ"/>
              </w:rPr>
              <w:t xml:space="preserve"> s plněním veřejné zakázky.</w:t>
            </w:r>
          </w:p>
        </w:tc>
      </w:tr>
      <w:tr w:rsidR="008A085B" w:rsidRPr="008A085B" w14:paraId="5F2B5318" w14:textId="77777777" w:rsidTr="008A085B">
        <w:tc>
          <w:tcPr>
            <w:tcW w:w="3369" w:type="dxa"/>
            <w:shd w:val="clear" w:color="auto" w:fill="B8CCE4"/>
          </w:tcPr>
          <w:p w14:paraId="72997583"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Odůvodnění přiměřenosti požadavku na předložení seznamu stavebních prací. (Veřejný zadavatel povinně vyplní, pokud požaduje předložení seznamu stavebních prací, ze kterého bude vyplývat, že finanční hodnota uvedených stavebních prací je v souhrnu minimálně dvojnásobek předpokládané hodnoty veřejné zakázky.)</w:t>
            </w:r>
          </w:p>
        </w:tc>
        <w:tc>
          <w:tcPr>
            <w:tcW w:w="5843" w:type="dxa"/>
          </w:tcPr>
          <w:p w14:paraId="043E2558"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r w:rsidR="008A085B" w:rsidRPr="008A085B" w14:paraId="42974E2D" w14:textId="77777777" w:rsidTr="008A085B">
        <w:tc>
          <w:tcPr>
            <w:tcW w:w="3369" w:type="dxa"/>
            <w:shd w:val="clear" w:color="auto" w:fill="B8CCE4"/>
          </w:tcPr>
          <w:p w14:paraId="1C1FAD6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seznamu techniků či technických útvarů. (Veřejný zadavatel povinně vyplní, pokud požaduje předložení seznamu více než tří techniků nebo technických útvarů.)</w:t>
            </w:r>
          </w:p>
        </w:tc>
        <w:tc>
          <w:tcPr>
            <w:tcW w:w="5843" w:type="dxa"/>
          </w:tcPr>
          <w:p w14:paraId="064C925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r w:rsidR="008A085B" w:rsidRPr="008A085B" w14:paraId="3B6F6499" w14:textId="77777777" w:rsidTr="008A085B">
        <w:tc>
          <w:tcPr>
            <w:tcW w:w="3369" w:type="dxa"/>
            <w:shd w:val="clear" w:color="auto" w:fill="B8CCE4"/>
          </w:tcPr>
          <w:p w14:paraId="419EF920"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přiměřenosti požadavku na předložení osvědčení o vzdělání a odborné kvalifikaci dodavatele nebo vedoucích zaměstnanců dodavatele nebo osob v obdobném postavení a osob odpovědných za vedení realizace stavebních prací. (Veřejný zadavatel povinně vyplní, pokud požaduje osvědčení o odborné kvalifikaci delší než pět let.)</w:t>
            </w:r>
          </w:p>
        </w:tc>
        <w:tc>
          <w:tcPr>
            <w:tcW w:w="5843" w:type="dxa"/>
          </w:tcPr>
          <w:p w14:paraId="0AC8263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r w:rsidR="008A085B" w:rsidRPr="008A085B" w14:paraId="335BDFC9" w14:textId="77777777" w:rsidTr="008A085B">
        <w:tc>
          <w:tcPr>
            <w:tcW w:w="3369" w:type="dxa"/>
            <w:shd w:val="clear" w:color="auto" w:fill="B8CCE4"/>
          </w:tcPr>
          <w:p w14:paraId="3B732024"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 xml:space="preserve">Odůvodnění požadavku na předložení přehledu průměrného ročního počtu zaměstnanců dodavatele či jiných osob podílejících se na plnění zakázek podobného </w:t>
            </w:r>
            <w:r w:rsidRPr="008A085B">
              <w:rPr>
                <w:rFonts w:ascii="Arial" w:eastAsia="Times New Roman" w:hAnsi="Arial" w:cs="Arial"/>
                <w:sz w:val="22"/>
                <w:szCs w:val="22"/>
                <w:lang w:val="cs-CZ" w:eastAsia="cs-CZ"/>
              </w:rPr>
              <w:lastRenderedPageBreak/>
              <w:t>charakteru a počtu vedoucích zaměstnanců dodavatele nebo osob v obdobném postavení.</w:t>
            </w:r>
          </w:p>
        </w:tc>
        <w:tc>
          <w:tcPr>
            <w:tcW w:w="5843" w:type="dxa"/>
          </w:tcPr>
          <w:p w14:paraId="4AA4E7C2"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Jedná se o veřejnou zakázku na služby.</w:t>
            </w:r>
          </w:p>
        </w:tc>
      </w:tr>
      <w:tr w:rsidR="008A085B" w:rsidRPr="008A085B" w14:paraId="4FA21F18" w14:textId="77777777" w:rsidTr="008A085B">
        <w:tc>
          <w:tcPr>
            <w:tcW w:w="3369" w:type="dxa"/>
            <w:shd w:val="clear" w:color="auto" w:fill="B8CCE4"/>
          </w:tcPr>
          <w:p w14:paraId="66A4E17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Odůvodnění přiměřenosti požadavku na předložení přehledu nástrojů nebo pomůcek, provozních a technických zařízení, které bude mít dodavatel při plnění veřejné zakázky k dispozici.</w:t>
            </w:r>
          </w:p>
        </w:tc>
        <w:tc>
          <w:tcPr>
            <w:tcW w:w="5843" w:type="dxa"/>
          </w:tcPr>
          <w:p w14:paraId="5E6B261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Jedná se o veřejnou zakázku na služby.</w:t>
            </w:r>
          </w:p>
        </w:tc>
      </w:tr>
    </w:tbl>
    <w:p w14:paraId="198FBF87"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23A3F586" w14:textId="77777777" w:rsidTr="008A085B">
        <w:tc>
          <w:tcPr>
            <w:tcW w:w="9212" w:type="dxa"/>
            <w:gridSpan w:val="2"/>
            <w:shd w:val="clear" w:color="auto" w:fill="365F91" w:themeFill="accent1" w:themeFillShade="BF"/>
          </w:tcPr>
          <w:p w14:paraId="3AB34F6C"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vymezení obchodních podmínek veřejné zakázky na dodávky a veřejné zakázky na služby podle § 4 vyhlášky</w:t>
            </w:r>
          </w:p>
          <w:p w14:paraId="0BFAB09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Veřejný zadavatel odůvodní vymezení obchodních podmínek veřejné zakázky na dodávky a veřejné</w:t>
            </w:r>
          </w:p>
          <w:p w14:paraId="2B562A5D"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sz w:val="22"/>
                <w:szCs w:val="22"/>
                <w:lang w:val="cs-CZ" w:eastAsia="cs-CZ"/>
              </w:rPr>
              <w:t>zakázky na služby ve vztahu ke svým potřebám a k rizikům souvisejícím s plněním veřejné zakázky.</w:t>
            </w:r>
          </w:p>
        </w:tc>
      </w:tr>
      <w:tr w:rsidR="008A085B" w:rsidRPr="008A085B" w14:paraId="796609E8" w14:textId="77777777" w:rsidTr="008A085B">
        <w:tc>
          <w:tcPr>
            <w:tcW w:w="3369" w:type="dxa"/>
            <w:shd w:val="clear" w:color="auto" w:fill="B8CCE4"/>
          </w:tcPr>
          <w:p w14:paraId="640ED0F2"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vymezení obchodní podmínky stanovící delší lhůtu splatnosti faktur než 30 dnů.</w:t>
            </w:r>
          </w:p>
        </w:tc>
        <w:tc>
          <w:tcPr>
            <w:tcW w:w="5843" w:type="dxa"/>
          </w:tcPr>
          <w:p w14:paraId="2772C7C1"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jako obchodní podmínku nestanoví lhůtu pro splatnost faktur delší jak 30 dní (zadavatel stanovil lhůtu pro splatnost faktur právě 30 dní), proto přiměřenost tohoto požadavku neodůvodňuje.</w:t>
            </w:r>
          </w:p>
        </w:tc>
      </w:tr>
      <w:tr w:rsidR="008A085B" w:rsidRPr="008A085B" w14:paraId="2580BD4F" w14:textId="77777777" w:rsidTr="008A085B">
        <w:tc>
          <w:tcPr>
            <w:tcW w:w="3369" w:type="dxa"/>
            <w:shd w:val="clear" w:color="auto" w:fill="B8CCE4"/>
          </w:tcPr>
          <w:p w14:paraId="5A96FE78"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vymezení obchodní podmínky stanovící požadavek na pojištění odpovědnosti za škodu způsobenou dodavatelem třetím osobám ve výši přesahující dvojnásobek předpokládané hodnoty veřejné zakázky.</w:t>
            </w:r>
          </w:p>
        </w:tc>
        <w:tc>
          <w:tcPr>
            <w:tcW w:w="5843" w:type="dxa"/>
          </w:tcPr>
          <w:p w14:paraId="6DAD1EBA"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obchodní podmínku stanovící požadavek na pojištění odpovědnosti za škodu způsobenou dodavatelem třetím osobám ve výši přesahující dvojnásobek předpokládané hodnoty veřejné zakázky nepožaduje, proto přiměřenost tohoto požadavku neodůvodňuje.</w:t>
            </w:r>
          </w:p>
        </w:tc>
      </w:tr>
      <w:tr w:rsidR="008A085B" w:rsidRPr="008A085B" w14:paraId="5E433556" w14:textId="77777777" w:rsidTr="008A085B">
        <w:tc>
          <w:tcPr>
            <w:tcW w:w="3369" w:type="dxa"/>
            <w:shd w:val="clear" w:color="auto" w:fill="B8CCE4"/>
          </w:tcPr>
          <w:p w14:paraId="56EB3D5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vymezení obchodní podmínky stanovící požadavek bankovní záruky vyšší než je 5 % ceny veřejné zakázky.</w:t>
            </w:r>
          </w:p>
        </w:tc>
        <w:tc>
          <w:tcPr>
            <w:tcW w:w="5843" w:type="dxa"/>
          </w:tcPr>
          <w:p w14:paraId="199E056F"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obchodní podmínku stanovící požadavek bankovní záruky vyšší než je 5 % ceny veřejné zakázky nestanoví, proto přiměřenost tohoto požadavku neodůvodňuje.</w:t>
            </w:r>
          </w:p>
        </w:tc>
      </w:tr>
      <w:tr w:rsidR="008A085B" w:rsidRPr="008A085B" w14:paraId="3A98ECF1" w14:textId="77777777" w:rsidTr="008A085B">
        <w:tc>
          <w:tcPr>
            <w:tcW w:w="3369" w:type="dxa"/>
            <w:shd w:val="clear" w:color="auto" w:fill="B8CCE4"/>
          </w:tcPr>
          <w:p w14:paraId="5361FF0E"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vymezení obchodní podmínky stanovící požadavek záruční lhůtu delší než 24 měsíců.</w:t>
            </w:r>
          </w:p>
        </w:tc>
        <w:tc>
          <w:tcPr>
            <w:tcW w:w="5843" w:type="dxa"/>
          </w:tcPr>
          <w:p w14:paraId="0A77725C" w14:textId="77777777" w:rsidR="00426A37" w:rsidRPr="00426A37"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 xml:space="preserve">Záruční doba je stanovena tak, aby trvala pro jednotlivé části předmětu plnění po dobu 24 měsíců ode dne jejich akceptace. Počátek běhu záruční doby je stanoven </w:t>
            </w:r>
            <w:r w:rsidRPr="00426A37">
              <w:rPr>
                <w:rFonts w:ascii="Arial" w:eastAsia="Times New Roman" w:hAnsi="Arial" w:cs="Arial"/>
                <w:b/>
                <w:sz w:val="22"/>
                <w:szCs w:val="22"/>
                <w:lang w:val="cs-CZ" w:eastAsia="cs-CZ"/>
              </w:rPr>
              <w:t>pro každou část předmětu plnění samostatně</w:t>
            </w:r>
            <w:r w:rsidRPr="00426A37">
              <w:rPr>
                <w:rFonts w:ascii="Arial" w:eastAsia="Times New Roman" w:hAnsi="Arial" w:cs="Arial"/>
                <w:sz w:val="22"/>
                <w:szCs w:val="22"/>
                <w:lang w:val="cs-CZ" w:eastAsia="cs-CZ"/>
              </w:rPr>
              <w:t xml:space="preserve">, běh záruční doby tedy bude začínat po částech, a to s ohledem na postupnou akceptaci. Konec záruční doby je pak stanoven pro všechny části plnění shodně, přičemž </w:t>
            </w:r>
            <w:r w:rsidRPr="00426A37">
              <w:rPr>
                <w:rFonts w:ascii="Arial" w:eastAsia="Times New Roman" w:hAnsi="Arial" w:cs="Arial"/>
                <w:sz w:val="22"/>
                <w:szCs w:val="22"/>
                <w:lang w:val="cs-CZ" w:eastAsia="cs-CZ"/>
              </w:rPr>
              <w:lastRenderedPageBreak/>
              <w:t xml:space="preserve">nebude trvat déle, než 6 měsíců po uplynutí 24 měsíců od akceptace plnění jako celku. </w:t>
            </w:r>
          </w:p>
          <w:p w14:paraId="236AE7CC" w14:textId="77777777" w:rsidR="00426A37" w:rsidRPr="00426A37" w:rsidRDefault="00426A37" w:rsidP="00FD187B">
            <w:pPr>
              <w:spacing w:after="120" w:line="320" w:lineRule="atLeast"/>
              <w:contextualSpacing/>
              <w:jc w:val="both"/>
              <w:rPr>
                <w:rFonts w:ascii="Arial" w:eastAsia="Times New Roman" w:hAnsi="Arial" w:cs="Arial"/>
                <w:sz w:val="22"/>
                <w:szCs w:val="22"/>
                <w:lang w:val="cs-CZ" w:eastAsia="cs-CZ"/>
              </w:rPr>
            </w:pPr>
          </w:p>
          <w:p w14:paraId="71829B9E" w14:textId="574B55AC" w:rsidR="008A085B" w:rsidRPr="008A085B"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eastAsia="Times New Roman" w:hAnsi="Arial" w:cs="Arial"/>
                <w:sz w:val="22"/>
                <w:szCs w:val="22"/>
                <w:lang w:val="cs-CZ" w:eastAsia="cs-CZ"/>
              </w:rPr>
              <w:t>Zadavatel tedy uvádí, že lhůta 24 měsíců sice může být de facto překročena, k tomuto způsobu stanovení běhu záruční doby však zadavatel přistoupil z důvodu, že předmět plnění bude realizován po relativně dlouhou dobu a po částech, přičemž zadavatel nemohl připustit to, aby jakákoliv část předmětu plnění zůstala bez záruky, a vady byly opravovány v rámci služeb podpory, čímž by došlo k nehospodárnému vynakládání prostředků zadavatele.  Postupné ukončování běhu záruční lhůty by pak dále způsobilo nepřehlednost v režimu odstraňování vad (zda v záruce či v rámci služeb podpory) a tím též ve fakturaci služeb podpory.</w:t>
            </w:r>
          </w:p>
        </w:tc>
      </w:tr>
      <w:tr w:rsidR="008A085B" w:rsidRPr="008A085B" w14:paraId="16AFD404" w14:textId="77777777" w:rsidTr="008A085B">
        <w:tc>
          <w:tcPr>
            <w:tcW w:w="3369" w:type="dxa"/>
            <w:shd w:val="clear" w:color="auto" w:fill="B8CCE4"/>
          </w:tcPr>
          <w:p w14:paraId="17C6ACCD"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lastRenderedPageBreak/>
              <w:t>Odůvodnění vymezení obchodní podmínky stanovící smluvní pokutu za prodlení dodavatele vyšší než 0,2 % z předpokládané hodnoty veřejné zakázky za každý den prodlení.</w:t>
            </w:r>
          </w:p>
        </w:tc>
        <w:tc>
          <w:tcPr>
            <w:tcW w:w="5843" w:type="dxa"/>
          </w:tcPr>
          <w:p w14:paraId="3BDFE062"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 xml:space="preserve">Zadavatel této veřejné zakázky jako obchodní podmínku stanovící í smluvní pokutu za prodlení dodavatele vyšší než 0,2 % z předpokládané hodnoty veřejné zakázky za každý den prodlení nepožaduje, proto přiměřenost tohoto požadavku neodůvodňuje. </w:t>
            </w:r>
          </w:p>
        </w:tc>
      </w:tr>
      <w:tr w:rsidR="008A085B" w:rsidRPr="008A085B" w14:paraId="3ADE78E4" w14:textId="77777777" w:rsidTr="008A085B">
        <w:trPr>
          <w:cantSplit/>
        </w:trPr>
        <w:tc>
          <w:tcPr>
            <w:tcW w:w="3369" w:type="dxa"/>
            <w:shd w:val="clear" w:color="auto" w:fill="B8CCE4"/>
          </w:tcPr>
          <w:p w14:paraId="72654AB5"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vymezení obchodní podmínky stanovící smluvní pokutu za prodlení zadavatele s úhradou faktur vyšší než 0,05 % z dlužné částky za každý den prodlení.</w:t>
            </w:r>
          </w:p>
        </w:tc>
        <w:tc>
          <w:tcPr>
            <w:tcW w:w="5843" w:type="dxa"/>
          </w:tcPr>
          <w:p w14:paraId="32EFF6DE" w14:textId="017D5DBC"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Zadavatel této veřejné zakázky obchodní podmínku o smluvní pokutě za prodlení zadavatele s úhradou faktur vyšší než 0,05 % z dlužné částky za každý den prodlení nestanovil, proto přiměřenost tohoto požadavku neodůvodňuje.</w:t>
            </w:r>
          </w:p>
        </w:tc>
      </w:tr>
      <w:tr w:rsidR="008A085B" w:rsidRPr="008A085B" w14:paraId="7C05DA09" w14:textId="77777777" w:rsidTr="008A085B">
        <w:trPr>
          <w:trHeight w:val="2544"/>
        </w:trPr>
        <w:tc>
          <w:tcPr>
            <w:tcW w:w="3369" w:type="dxa"/>
            <w:shd w:val="clear" w:color="auto" w:fill="B8CCE4"/>
          </w:tcPr>
          <w:p w14:paraId="03D09F4B"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vymezení dalších obchodních podmínek dle § 5 odst. 2 vyhlášky. Veřejný zadavatel odůvodní vymezení obchodních podmínek veřejné zakázky na dodávky a veřejné zakázky na služby ve vztahu ke svým potřebám a rizikům souvisejícím s plněním veřejné zakázky.</w:t>
            </w:r>
          </w:p>
        </w:tc>
        <w:tc>
          <w:tcPr>
            <w:tcW w:w="5843" w:type="dxa"/>
          </w:tcPr>
          <w:p w14:paraId="267F4850" w14:textId="7AFB602F" w:rsidR="008A085B" w:rsidRPr="008A085B" w:rsidRDefault="00426A37" w:rsidP="00FD187B">
            <w:pPr>
              <w:spacing w:after="120" w:line="320" w:lineRule="atLeast"/>
              <w:contextualSpacing/>
              <w:jc w:val="both"/>
              <w:rPr>
                <w:rFonts w:ascii="Arial" w:eastAsia="Times New Roman" w:hAnsi="Arial" w:cs="Arial"/>
                <w:sz w:val="22"/>
                <w:szCs w:val="22"/>
                <w:highlight w:val="yellow"/>
                <w:lang w:val="cs-CZ" w:eastAsia="cs-CZ"/>
              </w:rPr>
            </w:pPr>
            <w:r w:rsidRPr="00426A37">
              <w:rPr>
                <w:rFonts w:ascii="Arial" w:eastAsia="Times New Roman" w:hAnsi="Arial" w:cs="Arial"/>
                <w:sz w:val="22"/>
                <w:szCs w:val="22"/>
                <w:lang w:val="cs-CZ" w:eastAsia="cs-CZ"/>
              </w:rPr>
              <w:t>Zadavatel uvádí, že všechny jím vymezené obchodní podmínky jsou v souladu s právním řádem České republiky. Zadavatel dále uvádí, že obchodní podmínky této veřejné zakázky jsou z jeho strany vymezeny jako závazný vzor smlouvy s tím, že příslušné obchodní podmínky jsou stanoveny zcela standardně a na základě jeho zkušenosti s obdobnými projekty, ve kterých se tyto obchodní podmínky osvědčily.</w:t>
            </w:r>
          </w:p>
        </w:tc>
      </w:tr>
    </w:tbl>
    <w:p w14:paraId="078A7539" w14:textId="77777777" w:rsidR="008A085B" w:rsidRDefault="008A085B" w:rsidP="00FD187B">
      <w:pPr>
        <w:spacing w:after="120" w:line="320" w:lineRule="atLeast"/>
        <w:contextualSpacing/>
        <w:jc w:val="both"/>
        <w:rPr>
          <w:rFonts w:ascii="Arial" w:eastAsia="Times New Roman" w:hAnsi="Arial" w:cs="Arial"/>
          <w:sz w:val="22"/>
          <w:szCs w:val="22"/>
          <w:lang w:val="cs-CZ" w:eastAsia="cs-CZ"/>
        </w:rPr>
      </w:pPr>
    </w:p>
    <w:p w14:paraId="296170A0" w14:textId="77777777" w:rsidR="00B86617" w:rsidRDefault="00B86617" w:rsidP="00FD187B">
      <w:pPr>
        <w:spacing w:after="120" w:line="320" w:lineRule="atLeast"/>
        <w:contextualSpacing/>
        <w:jc w:val="both"/>
        <w:rPr>
          <w:rFonts w:ascii="Arial" w:eastAsia="Times New Roman" w:hAnsi="Arial" w:cs="Arial"/>
          <w:sz w:val="22"/>
          <w:szCs w:val="22"/>
          <w:lang w:val="cs-CZ" w:eastAsia="cs-CZ"/>
        </w:rPr>
      </w:pPr>
    </w:p>
    <w:p w14:paraId="1A2A7608" w14:textId="77777777" w:rsidR="00B86617" w:rsidRDefault="00B86617" w:rsidP="00FD187B">
      <w:pPr>
        <w:spacing w:after="120" w:line="320" w:lineRule="atLeast"/>
        <w:contextualSpacing/>
        <w:jc w:val="both"/>
        <w:rPr>
          <w:rFonts w:ascii="Arial" w:eastAsia="Times New Roman" w:hAnsi="Arial" w:cs="Arial"/>
          <w:sz w:val="22"/>
          <w:szCs w:val="22"/>
          <w:lang w:val="cs-CZ" w:eastAsia="cs-CZ"/>
        </w:rPr>
      </w:pPr>
    </w:p>
    <w:p w14:paraId="69FEC474" w14:textId="77777777" w:rsidR="00B86617" w:rsidRDefault="00B86617" w:rsidP="00FD187B">
      <w:pPr>
        <w:spacing w:after="120" w:line="320" w:lineRule="atLeast"/>
        <w:contextualSpacing/>
        <w:jc w:val="both"/>
        <w:rPr>
          <w:rFonts w:ascii="Arial" w:eastAsia="Times New Roman" w:hAnsi="Arial" w:cs="Arial"/>
          <w:sz w:val="22"/>
          <w:szCs w:val="22"/>
          <w:lang w:val="cs-CZ" w:eastAsia="cs-CZ"/>
        </w:rPr>
      </w:pPr>
    </w:p>
    <w:p w14:paraId="294DAEAD" w14:textId="77777777" w:rsidR="00B86617" w:rsidRPr="008A085B" w:rsidRDefault="00B86617"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2AE7FF8D" w14:textId="77777777" w:rsidTr="008A085B">
        <w:tc>
          <w:tcPr>
            <w:tcW w:w="9212" w:type="dxa"/>
            <w:gridSpan w:val="2"/>
            <w:tcBorders>
              <w:bottom w:val="single" w:sz="4" w:space="0" w:color="000000"/>
            </w:tcBorders>
            <w:shd w:val="clear" w:color="auto" w:fill="365F91" w:themeFill="accent1" w:themeFillShade="BF"/>
          </w:tcPr>
          <w:p w14:paraId="65BFB930"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vymezení technických podmínek veřejné zakázky podle § 5 vyhlášky</w:t>
            </w:r>
          </w:p>
          <w:p w14:paraId="07304A19" w14:textId="77777777" w:rsidR="008A085B" w:rsidRPr="008A085B" w:rsidRDefault="008A085B" w:rsidP="00FD187B">
            <w:pPr>
              <w:autoSpaceDE w:val="0"/>
              <w:autoSpaceDN w:val="0"/>
              <w:adjustRightInd w:val="0"/>
              <w:spacing w:after="120" w:line="320" w:lineRule="atLeast"/>
              <w:jc w:val="both"/>
              <w:rPr>
                <w:rFonts w:ascii="Arial" w:hAnsi="Arial" w:cs="Arial"/>
                <w:sz w:val="22"/>
                <w:szCs w:val="22"/>
                <w:lang w:val="cs-CZ" w:eastAsia="cs-CZ"/>
              </w:rPr>
            </w:pPr>
            <w:r w:rsidRPr="008A085B">
              <w:rPr>
                <w:rFonts w:ascii="Arial" w:hAnsi="Arial" w:cs="Arial"/>
                <w:sz w:val="22"/>
                <w:szCs w:val="22"/>
                <w:lang w:val="cs-CZ" w:eastAsia="cs-CZ"/>
              </w:rPr>
              <w:t>Vymezí-li veřejný zadavatel v zadávací dokumentaci technické podmínky veřejné zakázky, odůvodní</w:t>
            </w:r>
          </w:p>
          <w:p w14:paraId="62974485" w14:textId="77777777" w:rsidR="008A085B" w:rsidRPr="008A085B" w:rsidRDefault="008A085B" w:rsidP="00FD187B">
            <w:pPr>
              <w:autoSpaceDE w:val="0"/>
              <w:autoSpaceDN w:val="0"/>
              <w:adjustRightInd w:val="0"/>
              <w:spacing w:after="120" w:line="320" w:lineRule="atLeast"/>
              <w:jc w:val="both"/>
              <w:rPr>
                <w:rFonts w:ascii="Arial" w:hAnsi="Arial" w:cs="Arial"/>
                <w:sz w:val="22"/>
                <w:szCs w:val="22"/>
                <w:lang w:val="cs-CZ" w:eastAsia="cs-CZ"/>
              </w:rPr>
            </w:pPr>
            <w:r w:rsidRPr="008A085B">
              <w:rPr>
                <w:rFonts w:ascii="Arial" w:hAnsi="Arial" w:cs="Arial"/>
                <w:sz w:val="22"/>
                <w:szCs w:val="22"/>
                <w:lang w:val="cs-CZ" w:eastAsia="cs-CZ"/>
              </w:rPr>
              <w:t>vymezení těchto požadavků ve vztahu ke svým potřebám a k rizikům souvisejícím s plněním veřejné</w:t>
            </w:r>
          </w:p>
          <w:p w14:paraId="602C9F4C"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sz w:val="22"/>
                <w:szCs w:val="22"/>
                <w:lang w:val="cs-CZ" w:eastAsia="cs-CZ"/>
              </w:rPr>
              <w:t>zakázky.</w:t>
            </w:r>
          </w:p>
        </w:tc>
      </w:tr>
      <w:tr w:rsidR="00FD187B" w:rsidRPr="008A085B" w14:paraId="0844536B" w14:textId="77777777" w:rsidTr="008A085B">
        <w:tc>
          <w:tcPr>
            <w:tcW w:w="3369" w:type="dxa"/>
            <w:tcBorders>
              <w:bottom w:val="single" w:sz="4" w:space="0" w:color="000000"/>
            </w:tcBorders>
            <w:shd w:val="clear" w:color="auto" w:fill="B8CCE4"/>
          </w:tcPr>
          <w:p w14:paraId="21438F01"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Technická podmínka</w:t>
            </w:r>
          </w:p>
        </w:tc>
        <w:tc>
          <w:tcPr>
            <w:tcW w:w="5843" w:type="dxa"/>
            <w:shd w:val="clear" w:color="auto" w:fill="B8CCE4"/>
          </w:tcPr>
          <w:p w14:paraId="37D1D77B"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technické podmínky</w:t>
            </w:r>
          </w:p>
        </w:tc>
      </w:tr>
      <w:tr w:rsidR="008A085B" w:rsidRPr="008A085B" w14:paraId="7643C2E4" w14:textId="77777777" w:rsidTr="000E0A07">
        <w:trPr>
          <w:trHeight w:val="2539"/>
        </w:trPr>
        <w:tc>
          <w:tcPr>
            <w:tcW w:w="3369" w:type="dxa"/>
            <w:shd w:val="clear" w:color="auto" w:fill="FFFFFF"/>
          </w:tcPr>
          <w:p w14:paraId="49B91DA3" w14:textId="77777777" w:rsidR="008A085B" w:rsidRDefault="008A085B" w:rsidP="00FD187B">
            <w:pPr>
              <w:spacing w:after="120" w:line="320" w:lineRule="atLeast"/>
              <w:jc w:val="both"/>
              <w:rPr>
                <w:rFonts w:ascii="Arial" w:hAnsi="Arial" w:cs="Arial"/>
                <w:sz w:val="22"/>
                <w:szCs w:val="22"/>
                <w:lang w:val="cs-CZ"/>
              </w:rPr>
            </w:pPr>
          </w:p>
          <w:p w14:paraId="5DB2C590" w14:textId="77777777" w:rsidR="00B67751" w:rsidRDefault="00B67751" w:rsidP="00FD187B">
            <w:pPr>
              <w:spacing w:after="120" w:line="320" w:lineRule="atLeast"/>
              <w:jc w:val="both"/>
              <w:rPr>
                <w:rFonts w:ascii="Arial" w:hAnsi="Arial" w:cs="Arial"/>
                <w:sz w:val="22"/>
                <w:szCs w:val="22"/>
                <w:lang w:val="cs-CZ"/>
              </w:rPr>
            </w:pPr>
          </w:p>
          <w:p w14:paraId="4FEE9F33" w14:textId="77777777" w:rsidR="00B67751" w:rsidRDefault="00B67751" w:rsidP="00FD187B">
            <w:pPr>
              <w:spacing w:after="120" w:line="320" w:lineRule="atLeast"/>
              <w:jc w:val="both"/>
              <w:rPr>
                <w:rFonts w:ascii="Arial" w:hAnsi="Arial" w:cs="Arial"/>
                <w:sz w:val="22"/>
                <w:szCs w:val="22"/>
                <w:lang w:val="cs-CZ"/>
              </w:rPr>
            </w:pPr>
          </w:p>
          <w:p w14:paraId="511876EE" w14:textId="64938DA7" w:rsidR="008A085B" w:rsidRPr="008A085B" w:rsidRDefault="008A085B" w:rsidP="00FD187B">
            <w:pPr>
              <w:spacing w:after="120" w:line="320" w:lineRule="atLeast"/>
              <w:jc w:val="both"/>
              <w:rPr>
                <w:rFonts w:ascii="Arial" w:hAnsi="Arial" w:cs="Arial"/>
                <w:sz w:val="22"/>
                <w:szCs w:val="22"/>
                <w:lang w:val="cs-CZ"/>
              </w:rPr>
            </w:pPr>
          </w:p>
        </w:tc>
        <w:tc>
          <w:tcPr>
            <w:tcW w:w="5843" w:type="dxa"/>
          </w:tcPr>
          <w:p w14:paraId="7D0C2D40" w14:textId="77777777" w:rsidR="00426A37" w:rsidRPr="00426A37"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Zadavatel vymezil v zadávací dokumentaci pouze takové technické podmínky, které nepřekračují rozsah uvedený v § 45 a § 46 zákona. </w:t>
            </w:r>
          </w:p>
          <w:p w14:paraId="07F62CF6" w14:textId="77777777" w:rsidR="00426A37" w:rsidRPr="00426A37"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Stanovené technické podmínky jsou dle názoru zadavatele optimálním řešením potřeb zadavatele. Zadavatel rozepsal technické podmínky zejména v Příloze č. 6 zadávací dokumentace „Funkční a technické požadavky“. </w:t>
            </w:r>
          </w:p>
          <w:p w14:paraId="3BF3CCA5" w14:textId="0A279C5B" w:rsidR="00426A37" w:rsidRPr="00426A37"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Tyto požadavky byly stanoveny ve vztahu k potřebám zadavatele a k rizikům souvisejícím s plněním veřejné zakázky. Základní adresovanou potřebou je zajištění reportingu výstupů a dlouhodobých výsledků projektů ESF v souladu s požadavky Evropské komise s maximálním využitím existujících dat evidovaných v agendových systémech MPSV, napojením na centrální monitorovací systém MS2014+ a v co nejmenší nutné míře prostřednictvím sběru dat z úrovně realizátorů jednotlivých podpořených projektů.</w:t>
            </w:r>
          </w:p>
          <w:p w14:paraId="12FEB507" w14:textId="77777777" w:rsidR="00426A37" w:rsidRPr="00426A37"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Poptávané řešení musí zajistit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 Systém bude agregované hodnoty o výsledcích projektů ESF předávat do monitorovacího systému MMR pro Strukturální fondy v období 2014-2020.</w:t>
            </w:r>
          </w:p>
          <w:p w14:paraId="32976D2A" w14:textId="7F866D88" w:rsidR="008A085B" w:rsidRPr="008A085B" w:rsidRDefault="00426A37" w:rsidP="00385D64">
            <w:p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Tyto potřeby byly identifikovány zejména s ohledem na eliminaci rizik při schvalování operačního programu Zaměstnanost pro období 2014-2020 ze strany Evropské </w:t>
            </w:r>
            <w:r w:rsidRPr="00426A37">
              <w:rPr>
                <w:rFonts w:ascii="Arial" w:hAnsi="Arial" w:cs="Arial"/>
                <w:sz w:val="22"/>
                <w:szCs w:val="22"/>
                <w:lang w:val="cs-CZ"/>
              </w:rPr>
              <w:lastRenderedPageBreak/>
              <w:t>komise ve vztahu k naplnění evropských právních předpisů (Nařízení o ESF, obecné Nařízení apod.).</w:t>
            </w:r>
          </w:p>
        </w:tc>
      </w:tr>
      <w:tr w:rsidR="00385D64" w:rsidRPr="008A085B" w14:paraId="57712D4F" w14:textId="77777777" w:rsidTr="00086DB2">
        <w:trPr>
          <w:trHeight w:val="5374"/>
        </w:trPr>
        <w:tc>
          <w:tcPr>
            <w:tcW w:w="3369" w:type="dxa"/>
            <w:shd w:val="clear" w:color="auto" w:fill="FFFFFF"/>
            <w:vAlign w:val="center"/>
          </w:tcPr>
          <w:p w14:paraId="7B42785E" w14:textId="0B473073" w:rsidR="00385D64" w:rsidRDefault="00385D64" w:rsidP="00086DB2">
            <w:pPr>
              <w:spacing w:after="120" w:line="320" w:lineRule="atLeast"/>
              <w:rPr>
                <w:rFonts w:ascii="Arial" w:hAnsi="Arial" w:cs="Arial"/>
                <w:sz w:val="22"/>
                <w:szCs w:val="22"/>
                <w:lang w:val="cs-CZ"/>
              </w:rPr>
            </w:pPr>
            <w:r w:rsidRPr="00385D64">
              <w:rPr>
                <w:rFonts w:ascii="Arial" w:hAnsi="Arial" w:cs="Arial"/>
                <w:sz w:val="22"/>
                <w:szCs w:val="22"/>
                <w:lang w:val="cs-CZ"/>
              </w:rPr>
              <w:lastRenderedPageBreak/>
              <w:t>Klíčová technická podmínka - datový model systému bude navržen takovým způsobem, aby podporoval sdílení dat formou Open Linked Data</w:t>
            </w:r>
          </w:p>
        </w:tc>
        <w:tc>
          <w:tcPr>
            <w:tcW w:w="5843" w:type="dxa"/>
          </w:tcPr>
          <w:p w14:paraId="26CE2813" w14:textId="07661BA0" w:rsidR="00385D64" w:rsidRDefault="00385D64" w:rsidP="00FD187B">
            <w:pPr>
              <w:spacing w:after="120" w:line="320" w:lineRule="atLeast"/>
              <w:jc w:val="both"/>
              <w:rPr>
                <w:rFonts w:ascii="Arial" w:hAnsi="Arial" w:cs="Arial"/>
                <w:sz w:val="22"/>
                <w:szCs w:val="22"/>
                <w:lang w:val="cs-CZ"/>
              </w:rPr>
            </w:pPr>
            <w:r w:rsidRPr="00385D64">
              <w:rPr>
                <w:rFonts w:ascii="Arial" w:hAnsi="Arial" w:cs="Arial"/>
                <w:sz w:val="22"/>
                <w:szCs w:val="22"/>
                <w:lang w:val="cs-CZ"/>
              </w:rPr>
              <w:t xml:space="preserve">Podmínka navržení datového modelu tak, aby podporoval sdílení dat ve strojově čitelné podobě a dodržoval principy Linked (Open) Data, je stanovena za účelem posílení interoperability informačních systémů veřejné správy, podpory transparentnosti veřejné správy a v neposlední řadě usnadnění využitelnosti veřejně dostupných dat v rámci programů ESF. </w:t>
            </w:r>
          </w:p>
          <w:p w14:paraId="3217DC4E" w14:textId="77777777" w:rsidR="00385D64" w:rsidRDefault="00385D64" w:rsidP="00FD187B">
            <w:pPr>
              <w:spacing w:after="120" w:line="320" w:lineRule="atLeast"/>
              <w:jc w:val="both"/>
              <w:rPr>
                <w:rFonts w:ascii="Arial" w:hAnsi="Arial" w:cs="Arial"/>
                <w:sz w:val="22"/>
                <w:szCs w:val="22"/>
                <w:lang w:val="cs-CZ"/>
              </w:rPr>
            </w:pPr>
            <w:r w:rsidRPr="00385D64">
              <w:rPr>
                <w:rFonts w:ascii="Arial" w:hAnsi="Arial" w:cs="Arial"/>
                <w:sz w:val="22"/>
                <w:szCs w:val="22"/>
                <w:lang w:val="cs-CZ"/>
              </w:rPr>
              <w:t xml:space="preserve">Požadavek se opírá o Usnesení vlády ČR ze dne 14. září 2011 č. 691, kterým Česká republika přistoupila k mezinárodní iniciativě „Partnerství pro otevřené vládnutí“ (Open Government Partnership – OGP). </w:t>
            </w:r>
          </w:p>
          <w:p w14:paraId="401096AC" w14:textId="586B7A38" w:rsidR="00385D64" w:rsidRPr="00426A37" w:rsidRDefault="00385D64" w:rsidP="00FD187B">
            <w:pPr>
              <w:spacing w:after="120" w:line="320" w:lineRule="atLeast"/>
              <w:jc w:val="both"/>
              <w:rPr>
                <w:rFonts w:ascii="Arial" w:hAnsi="Arial" w:cs="Arial"/>
                <w:sz w:val="22"/>
                <w:szCs w:val="22"/>
                <w:lang w:val="cs-CZ"/>
              </w:rPr>
            </w:pPr>
            <w:r w:rsidRPr="00385D64">
              <w:rPr>
                <w:rFonts w:ascii="Arial" w:hAnsi="Arial" w:cs="Arial"/>
                <w:sz w:val="22"/>
                <w:szCs w:val="22"/>
                <w:lang w:val="cs-CZ"/>
              </w:rPr>
              <w:t>Cílem požadavku je mj. zvýšení kvality evaluací programů ESF prostřednictvím Linked Data principů, které umožní provázání strojově zpracovatelných dat ve standardizovaných formátech na další související data, a tím umožnění a usnadnění kladení složitých databázových dotazů.</w:t>
            </w:r>
          </w:p>
        </w:tc>
      </w:tr>
      <w:tr w:rsidR="00385D64" w:rsidRPr="008A085B" w14:paraId="40C10AA8" w14:textId="77777777" w:rsidTr="00086DB2">
        <w:trPr>
          <w:trHeight w:val="4232"/>
        </w:trPr>
        <w:tc>
          <w:tcPr>
            <w:tcW w:w="3369" w:type="dxa"/>
            <w:shd w:val="clear" w:color="auto" w:fill="FFFFFF"/>
            <w:vAlign w:val="center"/>
          </w:tcPr>
          <w:p w14:paraId="7EA8D475" w14:textId="24F39F0A" w:rsidR="00385D64" w:rsidRPr="00385D64" w:rsidRDefault="00385D64" w:rsidP="00086DB2">
            <w:pPr>
              <w:spacing w:after="120" w:line="320" w:lineRule="atLeast"/>
              <w:rPr>
                <w:rFonts w:ascii="Arial" w:hAnsi="Arial" w:cs="Arial"/>
                <w:sz w:val="22"/>
                <w:szCs w:val="22"/>
                <w:lang w:val="cs-CZ"/>
              </w:rPr>
            </w:pPr>
            <w:r w:rsidRPr="00385D64">
              <w:rPr>
                <w:rFonts w:ascii="Arial" w:hAnsi="Arial" w:cs="Arial"/>
                <w:sz w:val="22"/>
                <w:szCs w:val="22"/>
                <w:lang w:val="cs-CZ"/>
              </w:rPr>
              <w:t>Klíčová technická podmínka</w:t>
            </w:r>
            <w:r>
              <w:rPr>
                <w:rFonts w:ascii="Arial" w:hAnsi="Arial" w:cs="Arial"/>
                <w:sz w:val="22"/>
                <w:szCs w:val="22"/>
                <w:lang w:val="cs-CZ"/>
              </w:rPr>
              <w:t xml:space="preserve"> - </w:t>
            </w:r>
            <w:r w:rsidRPr="00385D64">
              <w:rPr>
                <w:rFonts w:ascii="Arial" w:hAnsi="Arial" w:cs="Arial"/>
                <w:sz w:val="22"/>
                <w:szCs w:val="22"/>
                <w:lang w:val="cs-CZ"/>
              </w:rPr>
              <w:t xml:space="preserve"> maximalizace využití</w:t>
            </w:r>
            <w:r>
              <w:rPr>
                <w:rFonts w:ascii="Arial" w:hAnsi="Arial" w:cs="Arial"/>
                <w:sz w:val="22"/>
                <w:szCs w:val="22"/>
                <w:lang w:val="cs-CZ"/>
              </w:rPr>
              <w:t xml:space="preserve"> systémových </w:t>
            </w:r>
            <w:r w:rsidRPr="00385D64">
              <w:rPr>
                <w:rFonts w:ascii="Arial" w:hAnsi="Arial" w:cs="Arial"/>
                <w:sz w:val="22"/>
                <w:szCs w:val="22"/>
                <w:lang w:val="cs-CZ"/>
              </w:rPr>
              <w:t>komponent, které umožní sdílení zdrojových systémových kódů s dalšími subjekty veřejné správy a případnými dalšími dodavateli.</w:t>
            </w:r>
          </w:p>
        </w:tc>
        <w:tc>
          <w:tcPr>
            <w:tcW w:w="5843" w:type="dxa"/>
          </w:tcPr>
          <w:p w14:paraId="2DEB8E5B" w14:textId="7812FB7F" w:rsidR="00385D64" w:rsidRPr="00385D64" w:rsidRDefault="00385D64" w:rsidP="00FD187B">
            <w:pPr>
              <w:spacing w:after="120" w:line="320" w:lineRule="atLeast"/>
              <w:jc w:val="both"/>
              <w:rPr>
                <w:rFonts w:ascii="Arial" w:hAnsi="Arial" w:cs="Arial"/>
                <w:sz w:val="22"/>
                <w:szCs w:val="22"/>
                <w:lang w:val="cs-CZ"/>
              </w:rPr>
            </w:pPr>
            <w:r w:rsidRPr="00385D64">
              <w:rPr>
                <w:rFonts w:ascii="Arial" w:hAnsi="Arial" w:cs="Arial"/>
                <w:sz w:val="22"/>
                <w:szCs w:val="22"/>
                <w:lang w:val="cs-CZ"/>
              </w:rPr>
              <w:t>Podmínka vychází principiálně z důvodu hospodárnosti vynakládaných prostředků na informační technologie a posílení jejich znovu-využitelnosti (reusability) a schopnosti reakce systémů na změny technologických podmínek v prostředí veřejných zadavatelů. Požadavek na otevřenost zdrojových kódů řeší potřebu posílení využití již existujících systémů a aplikací vyvíjených v prostředí veřejné správy z veřejných financí, a to za účelem sdílení vyvíjených aplikací či systémových nástrojů mezi subjekty veřejné správy. Požadavek zároveň reaguje na rizika spojená s problémem „vendor lock-inů“ s cílem tato rizika minimalizovat.</w:t>
            </w:r>
          </w:p>
        </w:tc>
      </w:tr>
    </w:tbl>
    <w:p w14:paraId="20988E7B" w14:textId="77777777" w:rsidR="008A085B" w:rsidRDefault="008A085B" w:rsidP="00FD187B">
      <w:pPr>
        <w:spacing w:after="120" w:line="320" w:lineRule="atLeast"/>
        <w:contextualSpacing/>
        <w:jc w:val="both"/>
        <w:rPr>
          <w:rFonts w:ascii="Arial" w:eastAsia="Times New Roman" w:hAnsi="Arial" w:cs="Arial"/>
          <w:sz w:val="22"/>
          <w:szCs w:val="22"/>
          <w:lang w:val="cs-CZ" w:eastAsia="cs-CZ"/>
        </w:rPr>
      </w:pPr>
    </w:p>
    <w:p w14:paraId="2432DF8B" w14:textId="77777777" w:rsidR="00B86617" w:rsidRDefault="00B86617" w:rsidP="00FD187B">
      <w:pPr>
        <w:spacing w:after="120" w:line="320" w:lineRule="atLeast"/>
        <w:contextualSpacing/>
        <w:jc w:val="both"/>
        <w:rPr>
          <w:rFonts w:ascii="Arial" w:eastAsia="Times New Roman" w:hAnsi="Arial" w:cs="Arial"/>
          <w:sz w:val="22"/>
          <w:szCs w:val="22"/>
          <w:lang w:val="cs-CZ" w:eastAsia="cs-CZ"/>
        </w:rPr>
      </w:pPr>
    </w:p>
    <w:p w14:paraId="074774C3" w14:textId="77777777" w:rsidR="00B86617" w:rsidRDefault="00B86617" w:rsidP="00FD187B">
      <w:pPr>
        <w:spacing w:after="120" w:line="320" w:lineRule="atLeast"/>
        <w:contextualSpacing/>
        <w:jc w:val="both"/>
        <w:rPr>
          <w:rFonts w:ascii="Arial" w:eastAsia="Times New Roman" w:hAnsi="Arial" w:cs="Arial"/>
          <w:sz w:val="22"/>
          <w:szCs w:val="22"/>
          <w:lang w:val="cs-CZ" w:eastAsia="cs-CZ"/>
        </w:rPr>
      </w:pPr>
    </w:p>
    <w:p w14:paraId="5B56FFC1" w14:textId="77777777" w:rsidR="00B86617" w:rsidRDefault="00B86617"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1B813B82" w14:textId="77777777" w:rsidTr="008A085B">
        <w:tc>
          <w:tcPr>
            <w:tcW w:w="9212" w:type="dxa"/>
            <w:gridSpan w:val="2"/>
            <w:tcBorders>
              <w:bottom w:val="single" w:sz="4" w:space="0" w:color="000000"/>
            </w:tcBorders>
            <w:shd w:val="clear" w:color="auto" w:fill="365F91" w:themeFill="accent1" w:themeFillShade="BF"/>
          </w:tcPr>
          <w:p w14:paraId="179EBCA8"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stanovení základních a dílčích hodnotících kritérií podle § 6 odst. 1 vyhlášky</w:t>
            </w:r>
          </w:p>
          <w:p w14:paraId="3FB846CF" w14:textId="77777777" w:rsidR="008A085B" w:rsidRPr="008A085B" w:rsidRDefault="008A085B" w:rsidP="00FD187B">
            <w:pPr>
              <w:autoSpaceDE w:val="0"/>
              <w:autoSpaceDN w:val="0"/>
              <w:adjustRightInd w:val="0"/>
              <w:spacing w:after="120" w:line="320" w:lineRule="atLeast"/>
              <w:jc w:val="both"/>
              <w:rPr>
                <w:rFonts w:ascii="Arial" w:hAnsi="Arial" w:cs="Arial"/>
                <w:b/>
                <w:sz w:val="22"/>
                <w:szCs w:val="22"/>
                <w:lang w:val="cs-CZ"/>
              </w:rPr>
            </w:pPr>
            <w:r w:rsidRPr="008A085B">
              <w:rPr>
                <w:rFonts w:ascii="Arial" w:hAnsi="Arial" w:cs="Arial"/>
                <w:sz w:val="22"/>
                <w:szCs w:val="22"/>
                <w:lang w:val="cs-CZ" w:eastAsia="cs-CZ"/>
              </w:rPr>
              <w:t>Veřejný zadavatel odůvodní</w:t>
            </w:r>
            <w:r w:rsidRPr="008A085B">
              <w:rPr>
                <w:rFonts w:ascii="Arial" w:hAnsi="Arial" w:cs="Arial"/>
                <w:sz w:val="22"/>
                <w:szCs w:val="22"/>
                <w:shd w:val="clear" w:color="auto" w:fill="365F91" w:themeFill="accent1" w:themeFillShade="BF"/>
                <w:lang w:val="cs-CZ" w:eastAsia="cs-CZ"/>
              </w:rPr>
              <w:t xml:space="preserve"> stanovení základních a dílčích hodnotících kritérií ve vztahu ke svým potřebám. Veřejný zadavatel</w:t>
            </w:r>
            <w:r w:rsidRPr="008A085B">
              <w:rPr>
                <w:rFonts w:ascii="Arial" w:hAnsi="Arial" w:cs="Arial"/>
                <w:sz w:val="22"/>
                <w:szCs w:val="22"/>
                <w:lang w:val="cs-CZ" w:eastAsia="cs-CZ"/>
              </w:rPr>
              <w:t xml:space="preserve"> odůvodní přiměřenost stanovení dílčích hodnotících kritérií, pokud použije hodnotící kritérium ekonomická výhodnost nabídky a pokud dílčí hodnotící kritérium nabídková cena má nižší váhu než (a) 60 % u veřejných zakázek na služby, nebo (b) 80 % u veřejných zakázek na dodávky a stavební práce.</w:t>
            </w:r>
          </w:p>
        </w:tc>
      </w:tr>
      <w:tr w:rsidR="00FD187B" w:rsidRPr="008A085B" w14:paraId="57603D59" w14:textId="77777777" w:rsidTr="008A085B">
        <w:tc>
          <w:tcPr>
            <w:tcW w:w="3369" w:type="dxa"/>
            <w:tcBorders>
              <w:bottom w:val="single" w:sz="4" w:space="0" w:color="000000"/>
            </w:tcBorders>
            <w:shd w:val="clear" w:color="auto" w:fill="B8CCE4"/>
          </w:tcPr>
          <w:p w14:paraId="47D4A891"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Hodnotící kritérium</w:t>
            </w:r>
          </w:p>
        </w:tc>
        <w:tc>
          <w:tcPr>
            <w:tcW w:w="5843" w:type="dxa"/>
            <w:shd w:val="clear" w:color="auto" w:fill="B8CCE4"/>
          </w:tcPr>
          <w:p w14:paraId="4453A14F"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 xml:space="preserve">Odůvodnění </w:t>
            </w:r>
          </w:p>
        </w:tc>
      </w:tr>
      <w:tr w:rsidR="00426A37" w:rsidRPr="008A085B" w14:paraId="718166C9" w14:textId="77777777" w:rsidTr="008A085B">
        <w:tc>
          <w:tcPr>
            <w:tcW w:w="3369" w:type="dxa"/>
            <w:shd w:val="clear" w:color="auto" w:fill="FFFFFF"/>
          </w:tcPr>
          <w:p w14:paraId="5E59D3D6" w14:textId="77777777" w:rsidR="00426A37" w:rsidRPr="00426A37" w:rsidRDefault="00426A37" w:rsidP="00FD187B">
            <w:pPr>
              <w:spacing w:after="120" w:line="320" w:lineRule="atLeast"/>
              <w:rPr>
                <w:rFonts w:ascii="Arial" w:hAnsi="Arial" w:cs="Arial"/>
                <w:sz w:val="22"/>
                <w:szCs w:val="22"/>
                <w:lang w:val="cs-CZ"/>
              </w:rPr>
            </w:pPr>
          </w:p>
          <w:p w14:paraId="3720A1F1" w14:textId="77777777" w:rsidR="00426A37" w:rsidRPr="00426A37" w:rsidRDefault="00426A37" w:rsidP="00FD187B">
            <w:pPr>
              <w:spacing w:after="120" w:line="320" w:lineRule="atLeast"/>
              <w:rPr>
                <w:rFonts w:ascii="Arial" w:hAnsi="Arial" w:cs="Arial"/>
                <w:sz w:val="22"/>
                <w:szCs w:val="22"/>
                <w:lang w:val="cs-CZ"/>
              </w:rPr>
            </w:pPr>
            <w:r w:rsidRPr="00426A37">
              <w:rPr>
                <w:rFonts w:ascii="Arial" w:hAnsi="Arial" w:cs="Arial"/>
                <w:sz w:val="22"/>
                <w:szCs w:val="22"/>
                <w:lang w:val="cs-CZ"/>
              </w:rPr>
              <w:t>Ekonomická výhodnost nabídky</w:t>
            </w:r>
          </w:p>
          <w:p w14:paraId="221E5D85" w14:textId="66378610" w:rsidR="00426A37" w:rsidRPr="008A085B" w:rsidRDefault="00426A37" w:rsidP="00FD187B">
            <w:pPr>
              <w:spacing w:after="120" w:line="320" w:lineRule="atLeast"/>
              <w:contextualSpacing/>
              <w:jc w:val="both"/>
              <w:rPr>
                <w:rFonts w:ascii="Arial" w:eastAsia="Times New Roman" w:hAnsi="Arial" w:cs="Arial"/>
                <w:sz w:val="22"/>
                <w:szCs w:val="22"/>
                <w:lang w:val="cs-CZ" w:eastAsia="cs-CZ"/>
              </w:rPr>
            </w:pPr>
          </w:p>
        </w:tc>
        <w:tc>
          <w:tcPr>
            <w:tcW w:w="5843" w:type="dxa"/>
          </w:tcPr>
          <w:p w14:paraId="6CC2353D" w14:textId="79F17549" w:rsidR="00426A37" w:rsidRPr="008A085B"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Základní hodnotící kritérium pro zadání veřejné zakázky bylo zvoleno podle druhu a složitosti předmětu veřejné zakázky. Klíčová je zejména vypovídací hodnota nabídkové ceny ve vztahu k očekávaným vlastnostem plnění veřejné zakázky, tj. </w:t>
            </w:r>
            <w:r w:rsidRPr="00426A37">
              <w:rPr>
                <w:rFonts w:ascii="Arial" w:hAnsi="Arial" w:cs="Arial"/>
                <w:b/>
                <w:sz w:val="22"/>
                <w:szCs w:val="22"/>
                <w:lang w:val="cs-CZ"/>
              </w:rPr>
              <w:t>vztah užitné hodnoty a ceny nabízeného řešení</w:t>
            </w:r>
            <w:r w:rsidRPr="00426A37">
              <w:rPr>
                <w:rFonts w:ascii="Arial" w:hAnsi="Arial" w:cs="Arial"/>
                <w:sz w:val="22"/>
                <w:szCs w:val="22"/>
                <w:lang w:val="cs-CZ"/>
              </w:rPr>
              <w:t xml:space="preserve">. </w:t>
            </w:r>
          </w:p>
        </w:tc>
      </w:tr>
      <w:tr w:rsidR="00426A37" w:rsidRPr="00426A37" w14:paraId="701D9ECD" w14:textId="77777777" w:rsidTr="008A085B">
        <w:tc>
          <w:tcPr>
            <w:tcW w:w="3369" w:type="dxa"/>
            <w:shd w:val="clear" w:color="auto" w:fill="FFFFFF"/>
          </w:tcPr>
          <w:p w14:paraId="3F2D7073" w14:textId="77777777" w:rsidR="00426A37" w:rsidRPr="00426A37" w:rsidRDefault="00426A37" w:rsidP="00FD187B">
            <w:pPr>
              <w:pStyle w:val="Odstavecseseznamem"/>
              <w:spacing w:after="120" w:line="320" w:lineRule="atLeast"/>
              <w:ind w:left="0"/>
              <w:rPr>
                <w:rFonts w:ascii="Arial" w:hAnsi="Arial" w:cs="Arial"/>
                <w:sz w:val="22"/>
                <w:szCs w:val="22"/>
                <w:lang w:val="cs-CZ"/>
              </w:rPr>
            </w:pPr>
          </w:p>
          <w:p w14:paraId="4D3FBA3A" w14:textId="77777777" w:rsidR="00426A37" w:rsidRPr="00426A37" w:rsidRDefault="00426A37" w:rsidP="00FD187B">
            <w:pPr>
              <w:pStyle w:val="Odstavecseseznamem"/>
              <w:spacing w:after="120" w:line="320" w:lineRule="atLeast"/>
              <w:ind w:left="0"/>
              <w:rPr>
                <w:rFonts w:ascii="Arial" w:hAnsi="Arial" w:cs="Arial"/>
                <w:sz w:val="22"/>
                <w:szCs w:val="22"/>
                <w:lang w:val="cs-CZ"/>
              </w:rPr>
            </w:pPr>
          </w:p>
          <w:p w14:paraId="6EA0E1F8" w14:textId="20D823BB" w:rsidR="00426A37" w:rsidRPr="00426A37"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hAnsi="Arial" w:cs="Arial"/>
                <w:sz w:val="22"/>
                <w:szCs w:val="22"/>
                <w:lang w:val="cs-CZ"/>
              </w:rPr>
              <w:t>Nabídková cena (váha 50%)</w:t>
            </w:r>
          </w:p>
        </w:tc>
        <w:tc>
          <w:tcPr>
            <w:tcW w:w="5843" w:type="dxa"/>
          </w:tcPr>
          <w:p w14:paraId="2D09E832" w14:textId="1EDF7C8D" w:rsidR="00426A37" w:rsidRPr="00426A37"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Jedná se o nákladové kvantitativní kritérium, u něhož jsou preferovány nižší hodnoty před vyššími. Poměr váhy mezi kritérii cena a kvalita nabízeného plnění byl stanoven v návaznosti na složitost zpracování předmětu zakázky, kdy je kladen důraz zejména na kvalitu nabízeného plnění, z tohoto důvodu bylo stanoveno hodnotící kritérium cena s poloviční váhou.</w:t>
            </w:r>
          </w:p>
        </w:tc>
      </w:tr>
      <w:tr w:rsidR="00426A37" w:rsidRPr="00426A37" w14:paraId="6C2C43D5" w14:textId="77777777" w:rsidTr="008A085B">
        <w:tc>
          <w:tcPr>
            <w:tcW w:w="3369" w:type="dxa"/>
            <w:shd w:val="clear" w:color="auto" w:fill="FFFFFF"/>
          </w:tcPr>
          <w:p w14:paraId="7EB9E8DD" w14:textId="77777777" w:rsidR="00426A37" w:rsidRPr="00426A37" w:rsidRDefault="00426A37" w:rsidP="00FD187B">
            <w:pPr>
              <w:pStyle w:val="Odstavecseseznamem"/>
              <w:spacing w:after="120" w:line="320" w:lineRule="atLeast"/>
              <w:ind w:left="0"/>
              <w:rPr>
                <w:rFonts w:ascii="Arial" w:hAnsi="Arial" w:cs="Arial"/>
                <w:sz w:val="22"/>
                <w:szCs w:val="22"/>
                <w:lang w:val="cs-CZ"/>
              </w:rPr>
            </w:pPr>
          </w:p>
          <w:p w14:paraId="3D27569A" w14:textId="77777777" w:rsidR="00426A37" w:rsidRPr="00426A37" w:rsidRDefault="00426A37" w:rsidP="00FD187B">
            <w:pPr>
              <w:pStyle w:val="Odstavecseseznamem"/>
              <w:spacing w:after="120" w:line="320" w:lineRule="atLeast"/>
              <w:ind w:left="0" w:right="-108"/>
              <w:rPr>
                <w:rFonts w:ascii="Arial" w:hAnsi="Arial" w:cs="Arial"/>
                <w:sz w:val="22"/>
                <w:szCs w:val="22"/>
                <w:lang w:val="cs-CZ"/>
              </w:rPr>
            </w:pPr>
          </w:p>
          <w:p w14:paraId="29323693" w14:textId="77777777" w:rsidR="00426A37" w:rsidRPr="00426A37" w:rsidRDefault="00426A37" w:rsidP="00FD187B">
            <w:pPr>
              <w:pStyle w:val="Odstavecseseznamem"/>
              <w:spacing w:after="120" w:line="320" w:lineRule="atLeast"/>
              <w:ind w:left="0" w:right="-108"/>
              <w:rPr>
                <w:rFonts w:ascii="Arial" w:hAnsi="Arial" w:cs="Arial"/>
                <w:sz w:val="22"/>
                <w:szCs w:val="22"/>
                <w:lang w:val="cs-CZ"/>
              </w:rPr>
            </w:pPr>
          </w:p>
          <w:p w14:paraId="06647D13" w14:textId="77777777" w:rsidR="00426A37" w:rsidRPr="00426A37" w:rsidRDefault="00426A37" w:rsidP="00FD187B">
            <w:pPr>
              <w:pStyle w:val="Odstavecseseznamem"/>
              <w:spacing w:after="120" w:line="320" w:lineRule="atLeast"/>
              <w:ind w:left="0" w:right="-108"/>
              <w:rPr>
                <w:rFonts w:ascii="Arial" w:hAnsi="Arial" w:cs="Arial"/>
                <w:sz w:val="22"/>
                <w:szCs w:val="22"/>
                <w:lang w:val="cs-CZ"/>
              </w:rPr>
            </w:pPr>
          </w:p>
          <w:p w14:paraId="63D5E01D" w14:textId="581EE2F2" w:rsidR="00426A37" w:rsidRPr="00426A37" w:rsidRDefault="00426A37" w:rsidP="00FD187B">
            <w:pPr>
              <w:spacing w:after="120" w:line="320" w:lineRule="atLeast"/>
              <w:contextualSpacing/>
              <w:jc w:val="both"/>
              <w:rPr>
                <w:rFonts w:ascii="Arial" w:eastAsia="Times New Roman" w:hAnsi="Arial" w:cs="Arial"/>
                <w:sz w:val="22"/>
                <w:szCs w:val="22"/>
                <w:lang w:val="cs-CZ" w:eastAsia="cs-CZ"/>
              </w:rPr>
            </w:pPr>
            <w:r w:rsidRPr="00426A37">
              <w:rPr>
                <w:rFonts w:ascii="Arial" w:hAnsi="Arial" w:cs="Arial"/>
                <w:sz w:val="22"/>
                <w:szCs w:val="22"/>
                <w:lang w:val="cs-CZ"/>
              </w:rPr>
              <w:t>Kvalita nabízeného plnění (váha 50%)</w:t>
            </w:r>
          </w:p>
        </w:tc>
        <w:tc>
          <w:tcPr>
            <w:tcW w:w="5843" w:type="dxa"/>
          </w:tcPr>
          <w:p w14:paraId="33F53BBA" w14:textId="77777777" w:rsidR="00426A37" w:rsidRPr="00426A37" w:rsidRDefault="00426A37" w:rsidP="00FD187B">
            <w:pPr>
              <w:widowControl w:val="0"/>
              <w:spacing w:after="120" w:line="320" w:lineRule="atLeast"/>
              <w:jc w:val="both"/>
              <w:rPr>
                <w:rFonts w:ascii="Arial" w:hAnsi="Arial" w:cs="Arial"/>
                <w:sz w:val="22"/>
                <w:szCs w:val="22"/>
                <w:lang w:val="cs-CZ"/>
              </w:rPr>
            </w:pPr>
            <w:r w:rsidRPr="00426A37">
              <w:rPr>
                <w:rFonts w:ascii="Arial" w:hAnsi="Arial" w:cs="Arial"/>
                <w:sz w:val="22"/>
                <w:szCs w:val="22"/>
                <w:lang w:val="cs-CZ"/>
              </w:rPr>
              <w:t xml:space="preserve">Jedná se o kvalitativní kritérium pro posouzení jednotlivých technických řešení obsažených v nabídkách uchazečů. Dílčí hodnotící kritérium je dále vhodně děleno na subkritéria která jsou detailně popsána v zadávacích podmínkách. </w:t>
            </w:r>
          </w:p>
          <w:p w14:paraId="620111EE" w14:textId="77777777" w:rsidR="00426A37" w:rsidRPr="00426A37" w:rsidRDefault="00426A37" w:rsidP="00FD187B">
            <w:pPr>
              <w:widowControl w:val="0"/>
              <w:spacing w:after="120" w:line="320" w:lineRule="atLeast"/>
              <w:jc w:val="both"/>
              <w:rPr>
                <w:rFonts w:ascii="Arial" w:hAnsi="Arial" w:cs="Arial"/>
                <w:sz w:val="22"/>
                <w:szCs w:val="22"/>
                <w:lang w:val="cs-CZ"/>
              </w:rPr>
            </w:pPr>
            <w:r w:rsidRPr="00426A37">
              <w:rPr>
                <w:rFonts w:ascii="Arial" w:hAnsi="Arial" w:cs="Arial"/>
                <w:sz w:val="22"/>
                <w:szCs w:val="22"/>
                <w:lang w:val="cs-CZ"/>
              </w:rPr>
              <w:t>Vzhledem k charakteru projektu a rozsahu a účelu plánovaného řešení je vhodné založit celkové hodnocení nabízeného plnění v poloviční váze na kvalitě technického řešení. Zadavatel vycházel z požadavku na užitnou hodnotu nabízeného řešení a ze zásady best practice v oblasti zadávání veřejných zakázek v oblasti ICT.</w:t>
            </w:r>
          </w:p>
          <w:p w14:paraId="1F03B465" w14:textId="5E19BC9D" w:rsidR="00426A37" w:rsidRPr="00426A37" w:rsidRDefault="00426A37" w:rsidP="00FD187B">
            <w:pPr>
              <w:spacing w:after="120" w:line="320" w:lineRule="atLeast"/>
              <w:jc w:val="both"/>
              <w:rPr>
                <w:rFonts w:ascii="Arial" w:hAnsi="Arial" w:cs="Arial"/>
                <w:sz w:val="22"/>
                <w:szCs w:val="22"/>
                <w:lang w:val="cs-CZ"/>
              </w:rPr>
            </w:pPr>
            <w:r w:rsidRPr="00426A37">
              <w:rPr>
                <w:rFonts w:ascii="Arial" w:hAnsi="Arial" w:cs="Arial"/>
                <w:sz w:val="22"/>
                <w:szCs w:val="22"/>
                <w:lang w:val="cs-CZ"/>
              </w:rPr>
              <w:t>Prostřednictvím uvedeného dílčího hodnotícího kritéria bude zadavatel schopen vybrat co nejkvalitnější a ekonomicky nejvýhodnější informační systém.</w:t>
            </w:r>
          </w:p>
        </w:tc>
      </w:tr>
    </w:tbl>
    <w:p w14:paraId="0C511027" w14:textId="77777777" w:rsidR="008A085B" w:rsidRDefault="008A085B" w:rsidP="00FD187B">
      <w:pPr>
        <w:spacing w:after="120" w:line="320" w:lineRule="atLeast"/>
        <w:rPr>
          <w:rFonts w:ascii="Arial" w:eastAsia="Times New Roman" w:hAnsi="Arial" w:cs="Arial"/>
          <w:sz w:val="22"/>
          <w:szCs w:val="22"/>
          <w:lang w:val="cs-CZ" w:eastAsia="cs-CZ"/>
        </w:rPr>
      </w:pPr>
    </w:p>
    <w:p w14:paraId="62E1BFA2" w14:textId="77777777" w:rsidR="00B86617" w:rsidRPr="008A085B" w:rsidRDefault="00B86617" w:rsidP="00FD187B">
      <w:pPr>
        <w:spacing w:after="120" w:line="320" w:lineRule="atLeast"/>
        <w:rPr>
          <w:rFonts w:ascii="Arial" w:eastAsia="Times New Roman" w:hAnsi="Arial" w:cs="Arial"/>
          <w:sz w:val="22"/>
          <w:szCs w:val="22"/>
          <w:lang w:val="cs-CZ" w:eastAsia="cs-CZ"/>
        </w:rPr>
      </w:pPr>
    </w:p>
    <w:p w14:paraId="1CE567A2"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8A085B" w:rsidRPr="008A085B" w14:paraId="5FAF80EE" w14:textId="77777777" w:rsidTr="008A085B">
        <w:tc>
          <w:tcPr>
            <w:tcW w:w="9212" w:type="dxa"/>
            <w:gridSpan w:val="2"/>
            <w:tcBorders>
              <w:bottom w:val="single" w:sz="4" w:space="0" w:color="000000"/>
            </w:tcBorders>
            <w:shd w:val="clear" w:color="auto" w:fill="365F91" w:themeFill="accent1" w:themeFillShade="BF"/>
          </w:tcPr>
          <w:p w14:paraId="27C585EC"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Odůvodnění předpokládané hodnoty podle § 7 vyhlášky</w:t>
            </w:r>
          </w:p>
        </w:tc>
      </w:tr>
      <w:tr w:rsidR="00FD187B" w:rsidRPr="008A085B" w14:paraId="7C0EC9DC" w14:textId="77777777" w:rsidTr="008A085B">
        <w:tc>
          <w:tcPr>
            <w:tcW w:w="3369" w:type="dxa"/>
            <w:tcBorders>
              <w:bottom w:val="single" w:sz="4" w:space="0" w:color="000000"/>
            </w:tcBorders>
            <w:shd w:val="clear" w:color="auto" w:fill="B8CCE4"/>
          </w:tcPr>
          <w:p w14:paraId="6AF20E43"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Hodnota</w:t>
            </w:r>
          </w:p>
        </w:tc>
        <w:tc>
          <w:tcPr>
            <w:tcW w:w="5843" w:type="dxa"/>
            <w:shd w:val="clear" w:color="auto" w:fill="B8CCE4"/>
          </w:tcPr>
          <w:p w14:paraId="631A1E71" w14:textId="77777777" w:rsidR="008A085B" w:rsidRPr="008A085B" w:rsidRDefault="008A085B" w:rsidP="00FD187B">
            <w:pPr>
              <w:spacing w:after="120" w:line="320" w:lineRule="atLeast"/>
              <w:contextualSpacing/>
              <w:jc w:val="both"/>
              <w:rPr>
                <w:rFonts w:ascii="Arial" w:eastAsia="Times New Roman" w:hAnsi="Arial" w:cs="Arial"/>
                <w:b/>
                <w:sz w:val="22"/>
                <w:szCs w:val="22"/>
                <w:lang w:val="cs-CZ" w:eastAsia="cs-CZ"/>
              </w:rPr>
            </w:pPr>
            <w:r w:rsidRPr="008A085B">
              <w:rPr>
                <w:rFonts w:ascii="Arial" w:eastAsia="Times New Roman" w:hAnsi="Arial" w:cs="Arial"/>
                <w:b/>
                <w:sz w:val="22"/>
                <w:szCs w:val="22"/>
                <w:lang w:val="cs-CZ" w:eastAsia="cs-CZ"/>
              </w:rPr>
              <w:t xml:space="preserve">Odůvodnění </w:t>
            </w:r>
          </w:p>
        </w:tc>
      </w:tr>
      <w:tr w:rsidR="008A085B" w:rsidRPr="008A085B" w14:paraId="345B4ECB" w14:textId="77777777" w:rsidTr="008A085B">
        <w:trPr>
          <w:cantSplit/>
        </w:trPr>
        <w:tc>
          <w:tcPr>
            <w:tcW w:w="3369" w:type="dxa"/>
            <w:shd w:val="clear" w:color="auto" w:fill="FFFFFF"/>
          </w:tcPr>
          <w:p w14:paraId="5E6303F1"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předpokládané hodnoty není pro tuto veřejnou zakázku ZVZ ani vyhláškou požadováno.</w:t>
            </w:r>
          </w:p>
        </w:tc>
        <w:tc>
          <w:tcPr>
            <w:tcW w:w="5843" w:type="dxa"/>
          </w:tcPr>
          <w:p w14:paraId="179B1AAE" w14:textId="77777777" w:rsidR="008A085B" w:rsidRPr="008A085B" w:rsidRDefault="008A085B" w:rsidP="00FD187B">
            <w:pPr>
              <w:spacing w:after="120" w:line="320" w:lineRule="atLeast"/>
              <w:contextualSpacing/>
              <w:jc w:val="both"/>
              <w:rPr>
                <w:rFonts w:ascii="Arial" w:eastAsia="Times New Roman" w:hAnsi="Arial" w:cs="Arial"/>
                <w:sz w:val="22"/>
                <w:szCs w:val="22"/>
                <w:lang w:val="cs-CZ" w:eastAsia="cs-CZ"/>
              </w:rPr>
            </w:pPr>
            <w:r w:rsidRPr="008A085B">
              <w:rPr>
                <w:rFonts w:ascii="Arial" w:eastAsia="Times New Roman" w:hAnsi="Arial" w:cs="Arial"/>
                <w:sz w:val="22"/>
                <w:szCs w:val="22"/>
                <w:lang w:val="cs-CZ" w:eastAsia="cs-CZ"/>
              </w:rPr>
              <w:t>Odůvodnění předpokládané hodnoty není pro tuto veřejnou zakázku ZVZ ani vyhláškou požadováno.</w:t>
            </w:r>
          </w:p>
        </w:tc>
      </w:tr>
    </w:tbl>
    <w:p w14:paraId="2DEA8376" w14:textId="77777777" w:rsidR="008A085B" w:rsidRPr="008A085B" w:rsidRDefault="008A085B" w:rsidP="008A085B">
      <w:pPr>
        <w:spacing w:after="0" w:line="240" w:lineRule="auto"/>
        <w:contextualSpacing/>
        <w:jc w:val="both"/>
        <w:rPr>
          <w:rFonts w:ascii="Arial" w:eastAsia="Times New Roman" w:hAnsi="Arial" w:cs="Arial"/>
          <w:sz w:val="22"/>
          <w:szCs w:val="22"/>
          <w:lang w:val="cs-CZ" w:eastAsia="cs-CZ"/>
        </w:rPr>
      </w:pPr>
    </w:p>
    <w:p w14:paraId="18C204CF" w14:textId="77777777" w:rsidR="008A085B" w:rsidRPr="008A085B" w:rsidRDefault="008A085B" w:rsidP="008A085B">
      <w:pPr>
        <w:spacing w:after="0" w:line="240" w:lineRule="auto"/>
        <w:jc w:val="both"/>
        <w:rPr>
          <w:rFonts w:ascii="Arial" w:hAnsi="Arial" w:cs="Arial"/>
          <w:sz w:val="22"/>
          <w:szCs w:val="22"/>
          <w:lang w:val="cs-CZ"/>
        </w:rPr>
      </w:pPr>
    </w:p>
    <w:p w14:paraId="663F42DA" w14:textId="77777777" w:rsidR="008A085B" w:rsidRPr="008A085B" w:rsidRDefault="008A085B" w:rsidP="008A085B">
      <w:pPr>
        <w:spacing w:after="0" w:line="320" w:lineRule="atLeast"/>
        <w:jc w:val="both"/>
        <w:rPr>
          <w:rFonts w:ascii="Arial" w:hAnsi="Arial" w:cs="Arial"/>
          <w:sz w:val="22"/>
          <w:szCs w:val="22"/>
          <w:lang w:val="cs-CZ"/>
        </w:rPr>
      </w:pPr>
    </w:p>
    <w:p w14:paraId="23F4943E" w14:textId="77777777" w:rsidR="00E11D70" w:rsidRPr="00426A37" w:rsidRDefault="00E11D70">
      <w:pPr>
        <w:rPr>
          <w:rFonts w:ascii="Arial" w:hAnsi="Arial" w:cs="Arial"/>
          <w:sz w:val="22"/>
          <w:szCs w:val="22"/>
          <w:lang w:val="cs-CZ"/>
        </w:rPr>
      </w:pPr>
    </w:p>
    <w:sectPr w:rsidR="00E11D70" w:rsidRPr="00426A37" w:rsidSect="00FD187B">
      <w:headerReference w:type="default" r:id="rId14"/>
      <w:footerReference w:type="even" r:id="rId15"/>
      <w:footerReference w:type="default" r:id="rId16"/>
      <w:pgSz w:w="11906" w:h="16838"/>
      <w:pgMar w:top="2379"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3D8D2" w14:textId="77777777" w:rsidR="00691A1E" w:rsidRDefault="00691A1E" w:rsidP="008A085B">
      <w:pPr>
        <w:spacing w:after="0" w:line="240" w:lineRule="auto"/>
      </w:pPr>
      <w:r>
        <w:separator/>
      </w:r>
    </w:p>
  </w:endnote>
  <w:endnote w:type="continuationSeparator" w:id="0">
    <w:p w14:paraId="295229BE" w14:textId="77777777" w:rsidR="00691A1E" w:rsidRDefault="00691A1E" w:rsidP="008A085B">
      <w:pPr>
        <w:spacing w:after="0" w:line="240" w:lineRule="auto"/>
      </w:pPr>
      <w:r>
        <w:continuationSeparator/>
      </w:r>
    </w:p>
  </w:endnote>
  <w:endnote w:type="continuationNotice" w:id="1">
    <w:p w14:paraId="4BE78DAC" w14:textId="77777777" w:rsidR="00691A1E" w:rsidRDefault="00691A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8CB7C" w14:textId="77777777" w:rsidR="00691A1E" w:rsidRDefault="00691A1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331D53" w14:textId="77777777" w:rsidR="00691A1E" w:rsidRDefault="00691A1E">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7C157" w14:textId="769EF7E9" w:rsidR="00691A1E" w:rsidRDefault="00691A1E">
    <w:pPr>
      <w:pStyle w:val="Zpat"/>
      <w:framePr w:wrap="around" w:vAnchor="text" w:hAnchor="margin" w:xAlign="right" w:y="1"/>
      <w:rPr>
        <w:rStyle w:val="slostrnky"/>
      </w:rPr>
    </w:pPr>
    <w:r>
      <w:rPr>
        <w:rStyle w:val="slostrnky"/>
        <w:rFonts w:ascii="Arial" w:hAnsi="Arial" w:cs="Arial"/>
        <w:sz w:val="18"/>
        <w:szCs w:val="18"/>
      </w:rPr>
      <w:fldChar w:fldCharType="begin"/>
    </w:r>
    <w:r>
      <w:rPr>
        <w:rStyle w:val="slostrnky"/>
        <w:rFonts w:ascii="Arial" w:hAnsi="Arial" w:cs="Arial"/>
        <w:sz w:val="18"/>
        <w:szCs w:val="18"/>
      </w:rPr>
      <w:instrText xml:space="preserve">PAGE  </w:instrText>
    </w:r>
    <w:r>
      <w:rPr>
        <w:rStyle w:val="slostrnky"/>
        <w:rFonts w:ascii="Arial" w:hAnsi="Arial" w:cs="Arial"/>
        <w:sz w:val="18"/>
        <w:szCs w:val="18"/>
      </w:rPr>
      <w:fldChar w:fldCharType="separate"/>
    </w:r>
    <w:r w:rsidR="00972342">
      <w:rPr>
        <w:rStyle w:val="slostrnky"/>
        <w:rFonts w:ascii="Arial" w:hAnsi="Arial" w:cs="Arial"/>
        <w:noProof/>
        <w:sz w:val="18"/>
        <w:szCs w:val="18"/>
      </w:rPr>
      <w:t>1</w:t>
    </w:r>
    <w:r>
      <w:rPr>
        <w:rStyle w:val="slostrnky"/>
        <w:rFonts w:ascii="Arial" w:hAnsi="Arial" w:cs="Arial"/>
        <w:sz w:val="18"/>
        <w:szCs w:val="18"/>
      </w:rPr>
      <w:fldChar w:fldCharType="end"/>
    </w:r>
    <w:r>
      <w:rPr>
        <w:rStyle w:val="slostrnky"/>
        <w:sz w:val="18"/>
        <w:szCs w:val="18"/>
      </w:rPr>
      <w:t>(</w:t>
    </w:r>
    <w:r>
      <w:rPr>
        <w:rStyle w:val="slostrnky"/>
        <w:rFonts w:ascii="Arial" w:hAnsi="Arial" w:cs="Arial"/>
        <w:sz w:val="18"/>
        <w:szCs w:val="18"/>
      </w:rPr>
      <w:t>celkem</w:t>
    </w:r>
    <w:r>
      <w:rPr>
        <w:rStyle w:val="slostrnky"/>
        <w:rFonts w:ascii="Arial" w:hAnsi="Arial" w:cs="Arial"/>
        <w:sz w:val="18"/>
        <w:szCs w:val="18"/>
      </w:rPr>
      <w:fldChar w:fldCharType="begin"/>
    </w:r>
    <w:r>
      <w:rPr>
        <w:rStyle w:val="slostrnky"/>
        <w:rFonts w:ascii="Arial" w:hAnsi="Arial" w:cs="Arial"/>
        <w:sz w:val="18"/>
        <w:szCs w:val="18"/>
      </w:rPr>
      <w:instrText xml:space="preserve"> NUMPAGES </w:instrText>
    </w:r>
    <w:r>
      <w:rPr>
        <w:rStyle w:val="slostrnky"/>
        <w:rFonts w:ascii="Arial" w:hAnsi="Arial" w:cs="Arial"/>
        <w:sz w:val="18"/>
        <w:szCs w:val="18"/>
      </w:rPr>
      <w:fldChar w:fldCharType="separate"/>
    </w:r>
    <w:r w:rsidR="00972342">
      <w:rPr>
        <w:rStyle w:val="slostrnky"/>
        <w:rFonts w:ascii="Arial" w:hAnsi="Arial" w:cs="Arial"/>
        <w:noProof/>
        <w:sz w:val="18"/>
        <w:szCs w:val="18"/>
      </w:rPr>
      <w:t>15</w:t>
    </w:r>
    <w:r>
      <w:rPr>
        <w:rStyle w:val="slostrnky"/>
        <w:rFonts w:ascii="Arial" w:hAnsi="Arial" w:cs="Arial"/>
        <w:sz w:val="18"/>
        <w:szCs w:val="18"/>
      </w:rPr>
      <w:fldChar w:fldCharType="end"/>
    </w:r>
    <w:r>
      <w:rPr>
        <w:rStyle w:val="slostrnky"/>
      </w:rPr>
      <w:t>)</w:t>
    </w:r>
  </w:p>
  <w:p w14:paraId="3E411C18" w14:textId="77777777" w:rsidR="00691A1E" w:rsidRDefault="00691A1E">
    <w:pPr>
      <w:pStyle w:val="Zpat"/>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CF29A" w14:textId="77777777" w:rsidR="00691A1E" w:rsidRDefault="00691A1E" w:rsidP="008A085B">
      <w:pPr>
        <w:spacing w:after="0" w:line="240" w:lineRule="auto"/>
      </w:pPr>
      <w:r>
        <w:separator/>
      </w:r>
    </w:p>
  </w:footnote>
  <w:footnote w:type="continuationSeparator" w:id="0">
    <w:p w14:paraId="571AA307" w14:textId="77777777" w:rsidR="00691A1E" w:rsidRDefault="00691A1E" w:rsidP="008A085B">
      <w:pPr>
        <w:spacing w:after="0" w:line="240" w:lineRule="auto"/>
      </w:pPr>
      <w:r>
        <w:continuationSeparator/>
      </w:r>
    </w:p>
  </w:footnote>
  <w:footnote w:type="continuationNotice" w:id="1">
    <w:p w14:paraId="2959781D" w14:textId="77777777" w:rsidR="00691A1E" w:rsidRDefault="00691A1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44A77" w14:textId="5B6BFADC" w:rsidR="00691A1E" w:rsidRDefault="00691A1E">
    <w:pPr>
      <w:pStyle w:val="Zhlav"/>
      <w:jc w:val="center"/>
    </w:pPr>
    <w:r>
      <w:rPr>
        <w:rFonts w:ascii="Verdana" w:hAnsi="Verdana"/>
        <w:noProof/>
        <w:sz w:val="16"/>
        <w:szCs w:val="16"/>
      </w:rPr>
      <w:drawing>
        <wp:inline distT="0" distB="0" distL="0" distR="0" wp14:anchorId="4CC0E8A6" wp14:editId="1856F7C5">
          <wp:extent cx="5753100" cy="666750"/>
          <wp:effectExtent l="0" t="0" r="0" b="0"/>
          <wp:docPr id="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E26CB6A"/>
    <w:lvl w:ilvl="0">
      <w:start w:val="1"/>
      <w:numFmt w:val="decimal"/>
      <w:lvlText w:val="%1."/>
      <w:lvlJc w:val="left"/>
      <w:pPr>
        <w:tabs>
          <w:tab w:val="num" w:pos="643"/>
        </w:tabs>
        <w:ind w:left="643" w:hanging="360"/>
      </w:pPr>
    </w:lvl>
  </w:abstractNum>
  <w:abstractNum w:abstractNumId="1">
    <w:nsid w:val="FFFFFF83"/>
    <w:multiLevelType w:val="singleLevel"/>
    <w:tmpl w:val="1BA4CB48"/>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3C7A85D2"/>
    <w:lvl w:ilvl="0">
      <w:start w:val="1"/>
      <w:numFmt w:val="decimal"/>
      <w:lvlText w:val="%1."/>
      <w:lvlJc w:val="left"/>
      <w:pPr>
        <w:tabs>
          <w:tab w:val="num" w:pos="360"/>
        </w:tabs>
        <w:ind w:left="360" w:hanging="360"/>
      </w:pPr>
    </w:lvl>
  </w:abstractNum>
  <w:abstractNum w:abstractNumId="3">
    <w:nsid w:val="FFFFFF89"/>
    <w:multiLevelType w:val="singleLevel"/>
    <w:tmpl w:val="4456E5D8"/>
    <w:lvl w:ilvl="0">
      <w:start w:val="1"/>
      <w:numFmt w:val="bullet"/>
      <w:lvlText w:val=""/>
      <w:lvlJc w:val="left"/>
      <w:pPr>
        <w:tabs>
          <w:tab w:val="num" w:pos="360"/>
        </w:tabs>
        <w:ind w:left="360" w:hanging="360"/>
      </w:pPr>
      <w:rPr>
        <w:rFonts w:ascii="Symbol" w:hAnsi="Symbol" w:hint="default"/>
      </w:rPr>
    </w:lvl>
  </w:abstractNum>
  <w:abstractNum w:abstractNumId="4">
    <w:nsid w:val="07585ABF"/>
    <w:multiLevelType w:val="hybridMultilevel"/>
    <w:tmpl w:val="FFC280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703983"/>
    <w:multiLevelType w:val="hybridMultilevel"/>
    <w:tmpl w:val="AB00BA4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7692D3C"/>
    <w:multiLevelType w:val="hybridMultilevel"/>
    <w:tmpl w:val="F12A63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6F80E67"/>
    <w:multiLevelType w:val="hybridMultilevel"/>
    <w:tmpl w:val="F1ECAF4E"/>
    <w:lvl w:ilvl="0" w:tplc="0405000B">
      <w:start w:val="1"/>
      <w:numFmt w:val="bullet"/>
      <w:lvlText w:val=""/>
      <w:lvlJc w:val="left"/>
      <w:pPr>
        <w:tabs>
          <w:tab w:val="num" w:pos="720"/>
        </w:tabs>
        <w:ind w:left="720" w:hanging="360"/>
      </w:pPr>
      <w:rPr>
        <w:rFonts w:ascii="Wingdings" w:hAnsi="Wingdings"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2A045C7"/>
    <w:multiLevelType w:val="hybridMultilevel"/>
    <w:tmpl w:val="F35E1D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D7A1806"/>
    <w:multiLevelType w:val="hybridMultilevel"/>
    <w:tmpl w:val="5532B3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DB2729E"/>
    <w:multiLevelType w:val="hybridMultilevel"/>
    <w:tmpl w:val="E9EA65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280273"/>
    <w:multiLevelType w:val="hybridMultilevel"/>
    <w:tmpl w:val="DBFCCC26"/>
    <w:lvl w:ilvl="0" w:tplc="04050015">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9C27E4E"/>
    <w:multiLevelType w:val="hybridMultilevel"/>
    <w:tmpl w:val="AB00BA4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CF53A88"/>
    <w:multiLevelType w:val="hybridMultilevel"/>
    <w:tmpl w:val="E9EA65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3850B76"/>
    <w:multiLevelType w:val="hybridMultilevel"/>
    <w:tmpl w:val="FFC280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9864BCE"/>
    <w:multiLevelType w:val="hybridMultilevel"/>
    <w:tmpl w:val="F372FA06"/>
    <w:lvl w:ilvl="0" w:tplc="21E6E0F0">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11"/>
  </w:num>
  <w:num w:numId="6">
    <w:abstractNumId w:val="8"/>
  </w:num>
  <w:num w:numId="7">
    <w:abstractNumId w:val="15"/>
  </w:num>
  <w:num w:numId="8">
    <w:abstractNumId w:val="6"/>
  </w:num>
  <w:num w:numId="9">
    <w:abstractNumId w:val="9"/>
  </w:num>
  <w:num w:numId="10">
    <w:abstractNumId w:val="7"/>
  </w:num>
  <w:num w:numId="11">
    <w:abstractNumId w:val="12"/>
  </w:num>
  <w:num w:numId="12">
    <w:abstractNumId w:val="13"/>
  </w:num>
  <w:num w:numId="13">
    <w:abstractNumId w:val="10"/>
  </w:num>
  <w:num w:numId="14">
    <w:abstractNumId w:val="5"/>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trackRevisions/>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D61"/>
    <w:rsid w:val="00030B76"/>
    <w:rsid w:val="00086DB2"/>
    <w:rsid w:val="000E0A07"/>
    <w:rsid w:val="001F3B79"/>
    <w:rsid w:val="002122D1"/>
    <w:rsid w:val="00254E92"/>
    <w:rsid w:val="00280663"/>
    <w:rsid w:val="002C0CAF"/>
    <w:rsid w:val="002F4DFF"/>
    <w:rsid w:val="00314E1D"/>
    <w:rsid w:val="0032742E"/>
    <w:rsid w:val="00385D64"/>
    <w:rsid w:val="00387916"/>
    <w:rsid w:val="003C0213"/>
    <w:rsid w:val="003D0178"/>
    <w:rsid w:val="00426A37"/>
    <w:rsid w:val="004B1419"/>
    <w:rsid w:val="006865CE"/>
    <w:rsid w:val="00691A1E"/>
    <w:rsid w:val="008A085B"/>
    <w:rsid w:val="008C52AD"/>
    <w:rsid w:val="00972342"/>
    <w:rsid w:val="00AC559C"/>
    <w:rsid w:val="00AC701E"/>
    <w:rsid w:val="00AF00F2"/>
    <w:rsid w:val="00B67751"/>
    <w:rsid w:val="00B778BE"/>
    <w:rsid w:val="00B86617"/>
    <w:rsid w:val="00B97B9C"/>
    <w:rsid w:val="00BD61E0"/>
    <w:rsid w:val="00BF631B"/>
    <w:rsid w:val="00C74850"/>
    <w:rsid w:val="00C958A2"/>
    <w:rsid w:val="00D4591B"/>
    <w:rsid w:val="00E11D70"/>
    <w:rsid w:val="00E20D61"/>
    <w:rsid w:val="00EB685C"/>
    <w:rsid w:val="00EB69AF"/>
    <w:rsid w:val="00EF7DE7"/>
    <w:rsid w:val="00FD187B"/>
    <w:rsid w:val="00FD66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BF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header" w:uiPriority="0"/>
    <w:lsdException w:name="page number" w:uiPriority="0"/>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Default Paragraph Font" w:uiPriority="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1D70"/>
    <w:pPr>
      <w:spacing w:after="200" w:line="276" w:lineRule="auto"/>
    </w:pPr>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8A085B"/>
    <w:rPr>
      <w:sz w:val="20"/>
      <w:szCs w:val="20"/>
    </w:rPr>
  </w:style>
  <w:style w:type="character" w:customStyle="1" w:styleId="TextkomenteChar">
    <w:name w:val="Text komentáře Char"/>
    <w:basedOn w:val="Standardnpsmoodstavce"/>
    <w:link w:val="Textkomente"/>
    <w:uiPriority w:val="99"/>
    <w:semiHidden/>
    <w:rsid w:val="008A085B"/>
    <w:rPr>
      <w:lang w:val="en-US" w:eastAsia="en-US"/>
    </w:rPr>
  </w:style>
  <w:style w:type="paragraph" w:styleId="Zhlav">
    <w:name w:val="header"/>
    <w:basedOn w:val="Normln"/>
    <w:link w:val="ZhlavChar"/>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hlavChar">
    <w:name w:val="Záhlaví Char"/>
    <w:basedOn w:val="Standardnpsmoodstavce"/>
    <w:link w:val="Zhlav"/>
    <w:rsid w:val="008A085B"/>
    <w:rPr>
      <w:rFonts w:ascii="Times New Roman" w:eastAsia="Times New Roman" w:hAnsi="Times New Roman"/>
      <w:sz w:val="24"/>
      <w:szCs w:val="24"/>
    </w:rPr>
  </w:style>
  <w:style w:type="paragraph" w:styleId="Zpat">
    <w:name w:val="footer"/>
    <w:basedOn w:val="Normln"/>
    <w:link w:val="ZpatChar"/>
    <w:uiPriority w:val="99"/>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patChar">
    <w:name w:val="Zápatí Char"/>
    <w:basedOn w:val="Standardnpsmoodstavce"/>
    <w:link w:val="Zpat"/>
    <w:uiPriority w:val="99"/>
    <w:rsid w:val="008A085B"/>
    <w:rPr>
      <w:rFonts w:ascii="Times New Roman" w:eastAsia="Times New Roman" w:hAnsi="Times New Roman"/>
      <w:sz w:val="24"/>
      <w:szCs w:val="24"/>
    </w:rPr>
  </w:style>
  <w:style w:type="character" w:styleId="slostrnky">
    <w:name w:val="page number"/>
    <w:rsid w:val="008A085B"/>
  </w:style>
  <w:style w:type="character" w:styleId="Odkaznakoment">
    <w:name w:val="annotation reference"/>
    <w:uiPriority w:val="99"/>
    <w:rsid w:val="008A085B"/>
    <w:rPr>
      <w:sz w:val="16"/>
      <w:szCs w:val="16"/>
    </w:rPr>
  </w:style>
  <w:style w:type="paragraph" w:styleId="Textbubliny">
    <w:name w:val="Balloon Text"/>
    <w:basedOn w:val="Normln"/>
    <w:link w:val="TextbublinyChar"/>
    <w:uiPriority w:val="99"/>
    <w:semiHidden/>
    <w:unhideWhenUsed/>
    <w:rsid w:val="008A08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085B"/>
    <w:rPr>
      <w:rFonts w:ascii="Tahoma" w:hAnsi="Tahoma" w:cs="Tahoma"/>
      <w:sz w:val="16"/>
      <w:szCs w:val="16"/>
      <w:lang w:val="en-US" w:eastAsia="en-US"/>
    </w:rPr>
  </w:style>
  <w:style w:type="paragraph" w:styleId="Odstavecseseznamem">
    <w:name w:val="List Paragraph"/>
    <w:basedOn w:val="Normln"/>
    <w:uiPriority w:val="34"/>
    <w:qFormat/>
    <w:rsid w:val="002122D1"/>
    <w:pPr>
      <w:ind w:left="720"/>
      <w:contextualSpacing/>
    </w:pPr>
  </w:style>
  <w:style w:type="paragraph" w:styleId="Pedmtkomente">
    <w:name w:val="annotation subject"/>
    <w:basedOn w:val="Textkomente"/>
    <w:next w:val="Textkomente"/>
    <w:link w:val="PedmtkomenteChar"/>
    <w:uiPriority w:val="99"/>
    <w:semiHidden/>
    <w:unhideWhenUsed/>
    <w:rsid w:val="00426A37"/>
    <w:pPr>
      <w:spacing w:line="240" w:lineRule="auto"/>
    </w:pPr>
    <w:rPr>
      <w:b/>
      <w:bCs/>
    </w:rPr>
  </w:style>
  <w:style w:type="character" w:customStyle="1" w:styleId="PedmtkomenteChar">
    <w:name w:val="Předmět komentáře Char"/>
    <w:basedOn w:val="TextkomenteChar"/>
    <w:link w:val="Pedmtkomente"/>
    <w:uiPriority w:val="99"/>
    <w:semiHidden/>
    <w:rsid w:val="00426A37"/>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header" w:uiPriority="0"/>
    <w:lsdException w:name="page number" w:uiPriority="0"/>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Default Paragraph Font" w:uiPriority="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1D70"/>
    <w:pPr>
      <w:spacing w:after="200" w:line="276" w:lineRule="auto"/>
    </w:pPr>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8A085B"/>
    <w:rPr>
      <w:sz w:val="20"/>
      <w:szCs w:val="20"/>
    </w:rPr>
  </w:style>
  <w:style w:type="character" w:customStyle="1" w:styleId="TextkomenteChar">
    <w:name w:val="Text komentáře Char"/>
    <w:basedOn w:val="Standardnpsmoodstavce"/>
    <w:link w:val="Textkomente"/>
    <w:uiPriority w:val="99"/>
    <w:semiHidden/>
    <w:rsid w:val="008A085B"/>
    <w:rPr>
      <w:lang w:val="en-US" w:eastAsia="en-US"/>
    </w:rPr>
  </w:style>
  <w:style w:type="paragraph" w:styleId="Zhlav">
    <w:name w:val="header"/>
    <w:basedOn w:val="Normln"/>
    <w:link w:val="ZhlavChar"/>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hlavChar">
    <w:name w:val="Záhlaví Char"/>
    <w:basedOn w:val="Standardnpsmoodstavce"/>
    <w:link w:val="Zhlav"/>
    <w:rsid w:val="008A085B"/>
    <w:rPr>
      <w:rFonts w:ascii="Times New Roman" w:eastAsia="Times New Roman" w:hAnsi="Times New Roman"/>
      <w:sz w:val="24"/>
      <w:szCs w:val="24"/>
    </w:rPr>
  </w:style>
  <w:style w:type="paragraph" w:styleId="Zpat">
    <w:name w:val="footer"/>
    <w:basedOn w:val="Normln"/>
    <w:link w:val="ZpatChar"/>
    <w:uiPriority w:val="99"/>
    <w:rsid w:val="008A085B"/>
    <w:pPr>
      <w:tabs>
        <w:tab w:val="center" w:pos="4536"/>
        <w:tab w:val="right" w:pos="9072"/>
      </w:tabs>
      <w:spacing w:after="0" w:line="240" w:lineRule="auto"/>
    </w:pPr>
    <w:rPr>
      <w:rFonts w:ascii="Times New Roman" w:eastAsia="Times New Roman" w:hAnsi="Times New Roman"/>
      <w:lang w:val="cs-CZ" w:eastAsia="cs-CZ"/>
    </w:rPr>
  </w:style>
  <w:style w:type="character" w:customStyle="1" w:styleId="ZpatChar">
    <w:name w:val="Zápatí Char"/>
    <w:basedOn w:val="Standardnpsmoodstavce"/>
    <w:link w:val="Zpat"/>
    <w:uiPriority w:val="99"/>
    <w:rsid w:val="008A085B"/>
    <w:rPr>
      <w:rFonts w:ascii="Times New Roman" w:eastAsia="Times New Roman" w:hAnsi="Times New Roman"/>
      <w:sz w:val="24"/>
      <w:szCs w:val="24"/>
    </w:rPr>
  </w:style>
  <w:style w:type="character" w:styleId="slostrnky">
    <w:name w:val="page number"/>
    <w:rsid w:val="008A085B"/>
  </w:style>
  <w:style w:type="character" w:styleId="Odkaznakoment">
    <w:name w:val="annotation reference"/>
    <w:uiPriority w:val="99"/>
    <w:rsid w:val="008A085B"/>
    <w:rPr>
      <w:sz w:val="16"/>
      <w:szCs w:val="16"/>
    </w:rPr>
  </w:style>
  <w:style w:type="paragraph" w:styleId="Textbubliny">
    <w:name w:val="Balloon Text"/>
    <w:basedOn w:val="Normln"/>
    <w:link w:val="TextbublinyChar"/>
    <w:uiPriority w:val="99"/>
    <w:semiHidden/>
    <w:unhideWhenUsed/>
    <w:rsid w:val="008A08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085B"/>
    <w:rPr>
      <w:rFonts w:ascii="Tahoma" w:hAnsi="Tahoma" w:cs="Tahoma"/>
      <w:sz w:val="16"/>
      <w:szCs w:val="16"/>
      <w:lang w:val="en-US" w:eastAsia="en-US"/>
    </w:rPr>
  </w:style>
  <w:style w:type="paragraph" w:styleId="Odstavecseseznamem">
    <w:name w:val="List Paragraph"/>
    <w:basedOn w:val="Normln"/>
    <w:uiPriority w:val="34"/>
    <w:qFormat/>
    <w:rsid w:val="002122D1"/>
    <w:pPr>
      <w:ind w:left="720"/>
      <w:contextualSpacing/>
    </w:pPr>
  </w:style>
  <w:style w:type="paragraph" w:styleId="Pedmtkomente">
    <w:name w:val="annotation subject"/>
    <w:basedOn w:val="Textkomente"/>
    <w:next w:val="Textkomente"/>
    <w:link w:val="PedmtkomenteChar"/>
    <w:uiPriority w:val="99"/>
    <w:semiHidden/>
    <w:unhideWhenUsed/>
    <w:rsid w:val="00426A37"/>
    <w:pPr>
      <w:spacing w:line="240" w:lineRule="auto"/>
    </w:pPr>
    <w:rPr>
      <w:b/>
      <w:bCs/>
    </w:rPr>
  </w:style>
  <w:style w:type="character" w:customStyle="1" w:styleId="PedmtkomenteChar">
    <w:name w:val="Předmět komentáře Char"/>
    <w:basedOn w:val="TextkomenteChar"/>
    <w:link w:val="Pedmtkomente"/>
    <w:uiPriority w:val="99"/>
    <w:semiHidden/>
    <w:rsid w:val="00426A3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jE8qzTDVvry0JPg1u6E+b50yyJ0=</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U0ILOJSozEHfyLkEUuQFoAtl28U=</DigestValue>
    </Reference>
  </SignedInfo>
  <SignatureValue>L23XKmKJAWtp0vJvWQGkuUDkdv5Kuq0YrHOLKFfXHlCW43EzzMCqI4i6xXyMvhkYMOvwP4XjAxvc
fR+ewDv3cj3gv/CbkB562fr3/gKWx0Db3P+GVOb8bWVNg7VXKQ3Ce3xbu1rKMfroGwWon7AS5aCS
v6yHmdtlIZiNbNGf0a9+1AedlMqytRQUu7LuXlA0drvQonVL1AKliilLMgxradD8DGjlQO2UNC/L
aQoh6JPmEhMoiMW9yzwVV3UqxYourjVlcCKhPhRFSros2hhHZsLzIVVaRBU65ZiDhgD6cEE8z7Vj
R/woQpzQG5i52CmEsFtuc/uzaNdMJHGXv9izXg==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eNxhP8ZvOKDO/PS/6k0D5lR0t8E=</DigestValue>
      </Reference>
      <Reference URI="/word/theme/theme1.xml?ContentType=application/vnd.openxmlformats-officedocument.theme+xml">
        <DigestMethod Algorithm="http://www.w3.org/2000/09/xmldsig#sha1"/>
        <DigestValue>KmUuhhfsCJy/qwJd7FevO1awH4k=</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PBWRrgTZyIzJfW2UrO7JUBltu8s=</DigestValue>
      </Reference>
      <Reference URI="/word/fontTable.xml?ContentType=application/vnd.openxmlformats-officedocument.wordprocessingml.fontTable+xml">
        <DigestMethod Algorithm="http://www.w3.org/2000/09/xmldsig#sha1"/>
        <DigestValue>iwMEaHjzlakMw16qVjJMvTcLqKM=</DigestValue>
      </Reference>
      <Reference URI="/word/webSettings.xml?ContentType=application/vnd.openxmlformats-officedocument.wordprocessingml.webSettings+xml">
        <DigestMethod Algorithm="http://www.w3.org/2000/09/xmldsig#sha1"/>
        <DigestValue>F0ojYnnRS/PbHlVxnTUjKGYQdzQ=</DigestValue>
      </Reference>
      <Reference URI="/word/header1.xml?ContentType=application/vnd.openxmlformats-officedocument.wordprocessingml.header+xml">
        <DigestMethod Algorithm="http://www.w3.org/2000/09/xmldsig#sha1"/>
        <DigestValue>PMaxlCtC0w+X6WupEEFkju6haGs=</DigestValue>
      </Reference>
      <Reference URI="/word/footer2.xml?ContentType=application/vnd.openxmlformats-officedocument.wordprocessingml.footer+xml">
        <DigestMethod Algorithm="http://www.w3.org/2000/09/xmldsig#sha1"/>
        <DigestValue>jPHYM0cSjHG2ovAbpihVVX6di70=</DigestValue>
      </Reference>
      <Reference URI="/word/document.xml?ContentType=application/vnd.openxmlformats-officedocument.wordprocessingml.document.main+xml">
        <DigestMethod Algorithm="http://www.w3.org/2000/09/xmldsig#sha1"/>
        <DigestValue>lwEJaE3QEoRSNXmP6DOeEReLYVU=</DigestValue>
      </Reference>
      <Reference URI="/word/stylesWithEffects.xml?ContentType=application/vnd.ms-word.stylesWithEffects+xml">
        <DigestMethod Algorithm="http://www.w3.org/2000/09/xmldsig#sha1"/>
        <DigestValue>3GfQ2Q4fV1U5co7+XZOxT1r5mW0=</DigestValue>
      </Reference>
      <Reference URI="/word/footnotes.xml?ContentType=application/vnd.openxmlformats-officedocument.wordprocessingml.footnotes+xml">
        <DigestMethod Algorithm="http://www.w3.org/2000/09/xmldsig#sha1"/>
        <DigestValue>00/jwOWSRMUnfxvVmFk8eXjpHbA=</DigestValue>
      </Reference>
      <Reference URI="/word/endnotes.xml?ContentType=application/vnd.openxmlformats-officedocument.wordprocessingml.endnotes+xml">
        <DigestMethod Algorithm="http://www.w3.org/2000/09/xmldsig#sha1"/>
        <DigestValue>+I75FqxT2/d9Mv2x2o4Knu8qjKU=</DigestValue>
      </Reference>
      <Reference URI="/word/footer1.xml?ContentType=application/vnd.openxmlformats-officedocument.wordprocessingml.footer+xml">
        <DigestMethod Algorithm="http://www.w3.org/2000/09/xmldsig#sha1"/>
        <DigestValue>OfTn3ka86Q1IPr1+VF2QKHMZS4g=</DigestValue>
      </Reference>
      <Reference URI="/word/styles.xml?ContentType=application/vnd.openxmlformats-officedocument.wordprocessingml.styles+xml">
        <DigestMethod Algorithm="http://www.w3.org/2000/09/xmldsig#sha1"/>
        <DigestValue>/GCmFn7L4sRZJPajThPJZzUgLas=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g1UaVqV2VEKL3pFPlo/o1mVWzQY=</DigestValue>
      </Reference>
    </Manifest>
    <SignatureProperties>
      <SignatureProperty Id="idSignatureTime" Target="#idPackageSignature">
        <mdssi:SignatureTime>
          <mdssi:Format>YYYY-MM-DDThh:mm:ssTZD</mdssi:Format>
          <mdssi:Value>2014-06-30T13:42:12Z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2014-06-30T13:42:12Z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Report</English_x0020_Title>
    <Document_x0020_State xmlns="5e6c6c5c-474c-4ef7-b7d6-59a0e77cc256">Draft</Document_x0020_State>
    <Category1 xmlns="5e6c6c5c-474c-4ef7-b7d6-59a0e77cc256">Other</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495C1-AF74-483B-BA45-E0C3C5FB68C1}">
  <ds:schemaRefs>
    <ds:schemaRef ds:uri="http://schemas.microsoft.com/sharepoint/v3/contenttype/forms"/>
  </ds:schemaRefs>
</ds:datastoreItem>
</file>

<file path=customXml/itemProps2.xml><?xml version="1.0" encoding="utf-8"?>
<ds:datastoreItem xmlns:ds="http://schemas.openxmlformats.org/officeDocument/2006/customXml" ds:itemID="{FCCE17EA-4A28-4BE6-B883-5655223D6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EAAA50F-697D-455D-A426-64A17ABB5392}">
  <ds:schemaRefs>
    <ds:schemaRef ds:uri="http://purl.org/dc/elements/1.1/"/>
    <ds:schemaRef ds:uri="http://schemas.microsoft.com/office/2006/documentManagement/types"/>
    <ds:schemaRef ds:uri="http://purl.org/dc/terms/"/>
    <ds:schemaRef ds:uri="http://schemas.microsoft.com/office/2006/metadata/properties"/>
    <ds:schemaRef ds:uri="8662c659-72ab-411b-b755-fbef5cbbde18"/>
    <ds:schemaRef ds:uri="http://purl.org/dc/dcmitype/"/>
    <ds:schemaRef ds:uri="4085a4f5-5f40-4143-b221-75ee5dde648a"/>
    <ds:schemaRef ds:uri="http://schemas.openxmlformats.org/package/2006/metadata/core-properties"/>
    <ds:schemaRef ds:uri="5e6c6c5c-474c-4ef7-b7d6-59a0e77cc256"/>
    <ds:schemaRef ds:uri="http://www.w3.org/XML/1998/namespace"/>
  </ds:schemaRefs>
</ds:datastoreItem>
</file>

<file path=customXml/itemProps4.xml><?xml version="1.0" encoding="utf-8"?>
<ds:datastoreItem xmlns:ds="http://schemas.openxmlformats.org/officeDocument/2006/customXml" ds:itemID="{BD26C12D-BB9F-4744-82C9-3C3FE02D0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3805</Words>
  <Characters>22452</Characters>
  <Application>Microsoft Office Word</Application>
  <DocSecurity>0</DocSecurity>
  <Lines>187</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Odůvodnění VZ</vt:lpstr>
      <vt:lpstr/>
    </vt:vector>
  </TitlesOfParts>
  <Company>ROWAN LEGAL</Company>
  <LinksUpToDate>false</LinksUpToDate>
  <CharactersWithSpaces>26205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Odůvodnění VZ</dc:title>
  <dc:creator>ROWAN LEGAL -  Mgr. Lucie Vaculínová</dc:creator>
  <cp:lastModifiedBy>Najmanová Alena Ing. (MPSV)</cp:lastModifiedBy>
  <cp:revision>3</cp:revision>
  <cp:lastPrinted>2014-06-30T11:50:00Z</cp:lastPrinted>
  <dcterms:created xsi:type="dcterms:W3CDTF">2014-06-30T10:14:00Z</dcterms:created>
  <dcterms:modified xsi:type="dcterms:W3CDTF">2014-06-30T11:50:00Z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ource">
    <vt:lpwstr/>
  </property>
  <property fmtid="{D5CDD505-2E9C-101B-9397-08002B2CF9AE}" pid="3" name="Acquired on">
    <vt:lpwstr/>
  </property>
  <property fmtid="{D5CDD505-2E9C-101B-9397-08002B2CF9AE}" pid="4" name="Notes1">
    <vt:lpwstr/>
  </property>
  <property fmtid="{D5CDD505-2E9C-101B-9397-08002B2CF9AE}" pid="5" name="Real Author">
    <vt:lpwstr/>
  </property>
  <property fmtid="{D5CDD505-2E9C-101B-9397-08002B2CF9AE}" pid="6" name="In fact created on">
    <vt:lpwstr/>
  </property>
  <property fmtid="{D5CDD505-2E9C-101B-9397-08002B2CF9AE}" pid="7" name="Procedural State">
    <vt:lpwstr/>
  </property>
  <property fmtid="{D5CDD505-2E9C-101B-9397-08002B2CF9AE}" pid="8" name="Date of Delivery">
    <vt:lpwstr/>
  </property>
  <property fmtid="{D5CDD505-2E9C-101B-9397-08002B2CF9AE}" pid="9" name="Related Documents">
    <vt:lpwstr/>
  </property>
  <property fmtid="{D5CDD505-2E9C-101B-9397-08002B2CF9AE}" pid="10" name="English Title">
    <vt:lpwstr/>
  </property>
  <property fmtid="{D5CDD505-2E9C-101B-9397-08002B2CF9AE}" pid="11" name="Document State">
    <vt:lpwstr/>
  </property>
  <property fmtid="{D5CDD505-2E9C-101B-9397-08002B2CF9AE}" pid="12" name="Category1">
    <vt:lpwstr/>
  </property>
  <property fmtid="{D5CDD505-2E9C-101B-9397-08002B2CF9AE}" pid="13" name="ContentTypeId">
    <vt:lpwstr>0x010100AE61E957005D2246A51B9C178A2A3107</vt:lpwstr>
  </property>
</Properties>
</file>