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6D993155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3C79F2">
        <w:rPr>
          <w:rFonts w:ascii="Arial" w:hAnsi="Arial" w:cs="Arial"/>
          <w:b/>
          <w:sz w:val="22"/>
          <w:szCs w:val="22"/>
        </w:rPr>
        <w:t>3</w:t>
      </w:r>
      <w:r w:rsidR="00451C98">
        <w:rPr>
          <w:rFonts w:ascii="Arial" w:hAnsi="Arial" w:cs="Arial"/>
          <w:b/>
          <w:sz w:val="22"/>
          <w:szCs w:val="22"/>
        </w:rPr>
        <w:t>2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14CA2C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451C98">
        <w:rPr>
          <w:rFonts w:ascii="Arial" w:hAnsi="Arial" w:cs="Arial"/>
          <w:sz w:val="22"/>
          <w:szCs w:val="22"/>
        </w:rPr>
        <w:t>1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EC31A47" w14:textId="4FD648C7" w:rsidR="00451C98" w:rsidRPr="00FA0707" w:rsidRDefault="00A31705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51C98" w:rsidRPr="00FA0707">
        <w:rPr>
          <w:rFonts w:ascii="Arial" w:hAnsi="Arial" w:cs="Arial"/>
          <w:sz w:val="22"/>
          <w:szCs w:val="22"/>
          <w:lang w:eastAsia="x-none"/>
        </w:rPr>
        <w:lastRenderedPageBreak/>
        <w:t xml:space="preserve">MPSV, jako zadavatel shora uvedené veřejné zakázky, obdržel dne </w:t>
      </w:r>
      <w:r w:rsidR="00451C98">
        <w:rPr>
          <w:rFonts w:ascii="Arial" w:hAnsi="Arial" w:cs="Arial"/>
          <w:sz w:val="22"/>
          <w:szCs w:val="22"/>
          <w:lang w:eastAsia="x-none"/>
        </w:rPr>
        <w:t>6. 8. 2014</w:t>
      </w:r>
      <w:r w:rsidR="00F82F58">
        <w:rPr>
          <w:rFonts w:ascii="Arial" w:hAnsi="Arial" w:cs="Arial"/>
          <w:sz w:val="22"/>
          <w:szCs w:val="22"/>
          <w:lang w:eastAsia="x-none"/>
        </w:rPr>
        <w:t xml:space="preserve"> a 7. 8. 2014</w:t>
      </w:r>
      <w:r w:rsidR="00451C9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51C98" w:rsidRPr="00FA0707">
        <w:rPr>
          <w:rFonts w:ascii="Arial" w:hAnsi="Arial" w:cs="Arial"/>
          <w:sz w:val="22"/>
          <w:szCs w:val="22"/>
          <w:lang w:eastAsia="x-none"/>
        </w:rPr>
        <w:t>žádost</w:t>
      </w:r>
      <w:r w:rsidR="00F82F58">
        <w:rPr>
          <w:rFonts w:ascii="Arial" w:hAnsi="Arial" w:cs="Arial"/>
          <w:sz w:val="22"/>
          <w:szCs w:val="22"/>
          <w:lang w:eastAsia="x-none"/>
        </w:rPr>
        <w:t>i</w:t>
      </w:r>
      <w:r w:rsidR="00451C98" w:rsidRPr="00FA0707">
        <w:rPr>
          <w:rFonts w:ascii="Arial" w:hAnsi="Arial" w:cs="Arial"/>
          <w:sz w:val="22"/>
          <w:szCs w:val="22"/>
          <w:lang w:eastAsia="x-none"/>
        </w:rPr>
        <w:t xml:space="preserve"> o poskytnutí dodatečných informací k zadávacím podmínkám. </w:t>
      </w:r>
    </w:p>
    <w:p w14:paraId="2DD3E8BD" w14:textId="37359625" w:rsidR="00451C98" w:rsidRPr="00FA0707" w:rsidRDefault="00451C98" w:rsidP="00451C98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>Na níže uveden</w:t>
      </w:r>
      <w:r w:rsidR="00F82F58">
        <w:rPr>
          <w:rFonts w:ascii="Arial" w:hAnsi="Arial" w:cs="Arial"/>
          <w:sz w:val="22"/>
          <w:szCs w:val="22"/>
          <w:lang w:eastAsia="x-none"/>
        </w:rPr>
        <w:t>é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dotaz</w:t>
      </w:r>
      <w:r w:rsidR="00F82F58">
        <w:rPr>
          <w:rFonts w:ascii="Arial" w:hAnsi="Arial" w:cs="Arial"/>
          <w:sz w:val="22"/>
          <w:szCs w:val="22"/>
          <w:lang w:eastAsia="x-none"/>
        </w:rPr>
        <w:t>y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poskytuje zadavatel následující odpově</w:t>
      </w:r>
      <w:r w:rsidR="00F82F58">
        <w:rPr>
          <w:rFonts w:ascii="Arial" w:hAnsi="Arial" w:cs="Arial"/>
          <w:sz w:val="22"/>
          <w:szCs w:val="22"/>
          <w:lang w:eastAsia="x-none"/>
        </w:rPr>
        <w:t>di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3594776C" w14:textId="77777777" w:rsidR="00451C98" w:rsidRPr="00FA0707" w:rsidRDefault="00451C98" w:rsidP="00451C98">
      <w:pPr>
        <w:jc w:val="both"/>
        <w:rPr>
          <w:rFonts w:ascii="Arial" w:hAnsi="Arial" w:cs="Arial"/>
          <w:sz w:val="22"/>
          <w:szCs w:val="22"/>
        </w:rPr>
      </w:pPr>
    </w:p>
    <w:p w14:paraId="1BB63F21" w14:textId="77777777" w:rsidR="00451C98" w:rsidRPr="00FA0707" w:rsidRDefault="00451C98" w:rsidP="00451C98">
      <w:pPr>
        <w:jc w:val="both"/>
        <w:rPr>
          <w:rFonts w:ascii="Arial" w:hAnsi="Arial" w:cs="Arial"/>
          <w:sz w:val="22"/>
          <w:szCs w:val="22"/>
        </w:rPr>
      </w:pPr>
    </w:p>
    <w:p w14:paraId="39A0A71C" w14:textId="0ABEEA47" w:rsidR="00451C98" w:rsidRPr="00FD66B1" w:rsidRDefault="00451C98" w:rsidP="00451C9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211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0DDBB115" w14:textId="77777777" w:rsidR="00451C98" w:rsidRPr="00451C98" w:rsidRDefault="00451C9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1C98">
        <w:rPr>
          <w:rFonts w:ascii="Arial" w:hAnsi="Arial" w:cs="Arial"/>
          <w:sz w:val="22"/>
          <w:szCs w:val="22"/>
          <w:lang w:eastAsia="x-none"/>
        </w:rPr>
        <w:t xml:space="preserve">Zadavatel v zadávací dokumentaci (závazném návrhu smlouvy, </w:t>
      </w:r>
      <w:proofErr w:type="spellStart"/>
      <w:r w:rsidRPr="00451C98">
        <w:rPr>
          <w:rFonts w:ascii="Arial" w:hAnsi="Arial" w:cs="Arial"/>
          <w:sz w:val="22"/>
          <w:szCs w:val="22"/>
          <w:lang w:eastAsia="x-none"/>
        </w:rPr>
        <w:t>čl</w:t>
      </w:r>
      <w:proofErr w:type="spellEnd"/>
      <w:r w:rsidRPr="00451C98">
        <w:rPr>
          <w:rFonts w:ascii="Arial" w:hAnsi="Arial" w:cs="Arial"/>
          <w:sz w:val="22"/>
          <w:szCs w:val="22"/>
          <w:lang w:eastAsia="x-none"/>
        </w:rPr>
        <w:t xml:space="preserve"> </w:t>
      </w:r>
      <w:proofErr w:type="gramStart"/>
      <w:r w:rsidRPr="00451C98">
        <w:rPr>
          <w:rFonts w:ascii="Arial" w:hAnsi="Arial" w:cs="Arial"/>
          <w:sz w:val="22"/>
          <w:szCs w:val="22"/>
          <w:lang w:eastAsia="x-none"/>
        </w:rPr>
        <w:t>12.2.) předpokládá</w:t>
      </w:r>
      <w:proofErr w:type="gramEnd"/>
      <w:r w:rsidRPr="00451C98">
        <w:rPr>
          <w:rFonts w:ascii="Arial" w:hAnsi="Arial" w:cs="Arial"/>
          <w:sz w:val="22"/>
          <w:szCs w:val="22"/>
          <w:lang w:eastAsia="x-none"/>
        </w:rPr>
        <w:t xml:space="preserve"> </w:t>
      </w:r>
      <w:proofErr w:type="spellStart"/>
      <w:r w:rsidRPr="00451C98">
        <w:rPr>
          <w:rFonts w:ascii="Arial" w:hAnsi="Arial" w:cs="Arial"/>
          <w:sz w:val="22"/>
          <w:szCs w:val="22"/>
          <w:lang w:eastAsia="x-none"/>
        </w:rPr>
        <w:t>rozdělění</w:t>
      </w:r>
      <w:proofErr w:type="spellEnd"/>
      <w:r w:rsidRPr="00451C98">
        <w:rPr>
          <w:rFonts w:ascii="Arial" w:hAnsi="Arial" w:cs="Arial"/>
          <w:sz w:val="22"/>
          <w:szCs w:val="22"/>
          <w:lang w:eastAsia="x-none"/>
        </w:rPr>
        <w:t xml:space="preserve"> úhrady za vytvoření díla do několika dílčích plateb odpovídajících milníkům definovaným rovněž v zadávací dokumentaci (závazném návrhu smlouvy). Čl. 4.1 návrhu smlouvy definuje „Milník“ jako milník plně odpovídající zadávací dokumentaci – ta uvádí v čl. 5 (doba a místo plnění veřejné zakázky) následující milníky:</w:t>
      </w:r>
    </w:p>
    <w:p w14:paraId="402528BA" w14:textId="77777777" w:rsidR="00451C98" w:rsidRPr="00451C98" w:rsidRDefault="00451C98" w:rsidP="00451C98">
      <w:pPr>
        <w:rPr>
          <w:rFonts w:ascii="Arial" w:hAnsi="Arial" w:cs="Arial"/>
          <w:sz w:val="22"/>
          <w:szCs w:val="22"/>
        </w:rPr>
      </w:pPr>
    </w:p>
    <w:tbl>
      <w:tblPr>
        <w:tblW w:w="7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6796"/>
      </w:tblGrid>
      <w:tr w:rsidR="00451C98" w:rsidRPr="00451C98" w14:paraId="3C5C093A" w14:textId="77777777" w:rsidTr="00451C98"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46F4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6E13F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451C98">
              <w:rPr>
                <w:rFonts w:ascii="Arial" w:hAnsi="Arial" w:cs="Arial"/>
                <w:b/>
                <w:bCs/>
                <w:sz w:val="22"/>
                <w:szCs w:val="22"/>
              </w:rPr>
              <w:t>Milník</w:t>
            </w:r>
          </w:p>
        </w:tc>
      </w:tr>
      <w:tr w:rsidR="00451C98" w:rsidRPr="00451C98" w14:paraId="4246F64A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AB9A8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135BA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Schválení detailního funkčního a technického návrhu řešení</w:t>
            </w:r>
          </w:p>
        </w:tc>
      </w:tr>
      <w:tr w:rsidR="00451C98" w:rsidRPr="00451C98" w14:paraId="3057EC80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346EE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4EE53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 xml:space="preserve">Zprovoznění portálového </w:t>
            </w:r>
            <w:proofErr w:type="spellStart"/>
            <w:r w:rsidRPr="00451C98">
              <w:rPr>
                <w:rFonts w:ascii="Arial" w:hAnsi="Arial" w:cs="Arial"/>
                <w:sz w:val="22"/>
                <w:szCs w:val="22"/>
              </w:rPr>
              <w:t>frameworku</w:t>
            </w:r>
            <w:proofErr w:type="spellEnd"/>
            <w:r w:rsidRPr="00451C98">
              <w:rPr>
                <w:rFonts w:ascii="Arial" w:hAnsi="Arial" w:cs="Arial"/>
                <w:sz w:val="22"/>
                <w:szCs w:val="22"/>
              </w:rPr>
              <w:t xml:space="preserve"> v testovacím prostředí</w:t>
            </w:r>
          </w:p>
        </w:tc>
      </w:tr>
      <w:tr w:rsidR="00451C98" w:rsidRPr="00451C98" w14:paraId="1194EDE6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8B834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F643B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Zahájení testování I. etapy IS ESF 2014+</w:t>
            </w:r>
          </w:p>
        </w:tc>
      </w:tr>
      <w:tr w:rsidR="00451C98" w:rsidRPr="00451C98" w14:paraId="35E546B5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74874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350F3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 xml:space="preserve">Spuštění portálového </w:t>
            </w:r>
            <w:proofErr w:type="spellStart"/>
            <w:r w:rsidRPr="00451C98">
              <w:rPr>
                <w:rFonts w:ascii="Arial" w:hAnsi="Arial" w:cs="Arial"/>
                <w:sz w:val="22"/>
                <w:szCs w:val="22"/>
              </w:rPr>
              <w:t>frameworku</w:t>
            </w:r>
            <w:proofErr w:type="spellEnd"/>
            <w:r w:rsidRPr="00451C98">
              <w:rPr>
                <w:rFonts w:ascii="Arial" w:hAnsi="Arial" w:cs="Arial"/>
                <w:sz w:val="22"/>
                <w:szCs w:val="22"/>
              </w:rPr>
              <w:t xml:space="preserve"> do ostrého provozu</w:t>
            </w:r>
          </w:p>
        </w:tc>
      </w:tr>
      <w:tr w:rsidR="00451C98" w:rsidRPr="00451C98" w14:paraId="7BBD3BE3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64BB8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3B400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Spuštění I. etapy IS ESF 2014+ do ostrého provozu</w:t>
            </w:r>
          </w:p>
        </w:tc>
      </w:tr>
      <w:tr w:rsidR="00451C98" w:rsidRPr="00451C98" w14:paraId="4FA44387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F7624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41486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Zahájení testování II. etapy IS ESF 2014+</w:t>
            </w:r>
          </w:p>
        </w:tc>
      </w:tr>
      <w:tr w:rsidR="00451C98" w:rsidRPr="00451C98" w14:paraId="78243E39" w14:textId="77777777" w:rsidTr="00451C98"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F6CA1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74D7B" w14:textId="77777777" w:rsidR="00451C98" w:rsidRPr="00451C98" w:rsidRDefault="00451C98">
            <w:pPr>
              <w:spacing w:before="120" w:after="12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51C98">
              <w:rPr>
                <w:rFonts w:ascii="Arial" w:hAnsi="Arial" w:cs="Arial"/>
                <w:sz w:val="22"/>
                <w:szCs w:val="22"/>
              </w:rPr>
              <w:t>Spuštění II. Etapy IS ESF 2014+ do ostrého provozu.</w:t>
            </w:r>
          </w:p>
        </w:tc>
      </w:tr>
    </w:tbl>
    <w:p w14:paraId="2174090B" w14:textId="77777777" w:rsidR="00451C98" w:rsidRPr="00451C98" w:rsidRDefault="00451C98" w:rsidP="00451C98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7B8BBA0B" w14:textId="77777777" w:rsidR="00451C98" w:rsidRPr="00451C98" w:rsidRDefault="00451C9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1C98">
        <w:rPr>
          <w:rFonts w:ascii="Arial" w:hAnsi="Arial" w:cs="Arial"/>
          <w:sz w:val="22"/>
          <w:szCs w:val="22"/>
          <w:lang w:eastAsia="x-none"/>
        </w:rPr>
        <w:t xml:space="preserve">V dalších ustanoveních pak závazný návrh smlouvy odkazuje na takto definované milníky: </w:t>
      </w:r>
    </w:p>
    <w:p w14:paraId="3A6D2A0A" w14:textId="3BF671EC" w:rsidR="00451C98" w:rsidRPr="00451C98" w:rsidRDefault="00451C98" w:rsidP="00451C98">
      <w:pPr>
        <w:pStyle w:val="Odstavecseseznamem"/>
        <w:numPr>
          <w:ilvl w:val="0"/>
          <w:numId w:val="37"/>
        </w:num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1C98">
        <w:rPr>
          <w:rFonts w:ascii="Arial" w:hAnsi="Arial" w:cs="Arial"/>
          <w:sz w:val="22"/>
          <w:szCs w:val="22"/>
          <w:lang w:eastAsia="x-none"/>
        </w:rPr>
        <w:t>v čl.  12.2 ve vztahu k dílčím platbám (po ukončení veškerých akceptačních procedur vztažených k </w:t>
      </w:r>
      <w:proofErr w:type="spellStart"/>
      <w:r w:rsidRPr="00451C98">
        <w:rPr>
          <w:rFonts w:ascii="Arial" w:hAnsi="Arial" w:cs="Arial"/>
          <w:sz w:val="22"/>
          <w:szCs w:val="22"/>
          <w:lang w:eastAsia="x-none"/>
        </w:rPr>
        <w:t>pracem</w:t>
      </w:r>
      <w:proofErr w:type="spellEnd"/>
      <w:r w:rsidRPr="00451C98">
        <w:rPr>
          <w:rFonts w:ascii="Arial" w:hAnsi="Arial" w:cs="Arial"/>
          <w:sz w:val="22"/>
          <w:szCs w:val="22"/>
          <w:lang w:eastAsia="x-none"/>
        </w:rPr>
        <w:t xml:space="preserve"> v rámci daného milníku)</w:t>
      </w:r>
    </w:p>
    <w:p w14:paraId="08F286CC" w14:textId="7A6F4C2D" w:rsidR="00451C98" w:rsidRPr="00451C98" w:rsidRDefault="00451C98" w:rsidP="00451C98">
      <w:pPr>
        <w:pStyle w:val="Odstavecseseznamem"/>
        <w:numPr>
          <w:ilvl w:val="0"/>
          <w:numId w:val="37"/>
        </w:num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1C98">
        <w:rPr>
          <w:rFonts w:ascii="Arial" w:hAnsi="Arial" w:cs="Arial"/>
          <w:sz w:val="22"/>
          <w:szCs w:val="22"/>
          <w:lang w:eastAsia="x-none"/>
        </w:rPr>
        <w:t>v čl. 21.1.2. ve vztahu k sankcím v případě „dílčího“ prodlení s předáním milníku</w:t>
      </w:r>
    </w:p>
    <w:p w14:paraId="7175CA0D" w14:textId="77777777" w:rsidR="00451C98" w:rsidRPr="00451C98" w:rsidRDefault="00451C9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1C98">
        <w:rPr>
          <w:rFonts w:ascii="Arial" w:hAnsi="Arial" w:cs="Arial"/>
          <w:sz w:val="22"/>
          <w:szCs w:val="22"/>
          <w:lang w:eastAsia="x-none"/>
        </w:rPr>
        <w:t xml:space="preserve">Příloha č. 9 (cenová tabulka) přitom předpokládá </w:t>
      </w:r>
      <w:proofErr w:type="spellStart"/>
      <w:r w:rsidRPr="00451C98">
        <w:rPr>
          <w:rFonts w:ascii="Arial" w:hAnsi="Arial" w:cs="Arial"/>
          <w:sz w:val="22"/>
          <w:szCs w:val="22"/>
          <w:lang w:eastAsia="x-none"/>
        </w:rPr>
        <w:t>dekompozci</w:t>
      </w:r>
      <w:proofErr w:type="spellEnd"/>
      <w:r w:rsidRPr="00451C98">
        <w:rPr>
          <w:rFonts w:ascii="Arial" w:hAnsi="Arial" w:cs="Arial"/>
          <w:sz w:val="22"/>
          <w:szCs w:val="22"/>
          <w:lang w:eastAsia="x-none"/>
        </w:rPr>
        <w:t xml:space="preserve"> ceny za realizaci díla v členění dle tabulky, která vlastní dodávku díla shrnuje do položek 1., 2. a 2a.  Další položky se vztahují ke službám podpory, rozvoje a integrace. Totéž členění je uplatněno v návrhu smlouvy (čl. 12.1, resp. 12.1.1.). </w:t>
      </w:r>
    </w:p>
    <w:p w14:paraId="4ED55500" w14:textId="77777777" w:rsidR="00451C98" w:rsidRPr="00451C98" w:rsidRDefault="00451C9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92AB9A3" w14:textId="77777777" w:rsidR="00451C98" w:rsidRPr="00451C98" w:rsidRDefault="00451C98" w:rsidP="00451C9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451C98">
        <w:rPr>
          <w:rFonts w:ascii="Arial" w:hAnsi="Arial" w:cs="Arial"/>
          <w:b/>
          <w:sz w:val="22"/>
          <w:szCs w:val="22"/>
          <w:lang w:eastAsia="x-none"/>
        </w:rPr>
        <w:t xml:space="preserve">Jakým způsobem může uchazeč s ohledem na výše uvedené skutečnosti v návrhu smlouvy stanovit dílčí ceny za jednotlivé etapy – milníky tak, aby na základě </w:t>
      </w:r>
      <w:proofErr w:type="spellStart"/>
      <w:r w:rsidRPr="00451C98">
        <w:rPr>
          <w:rFonts w:ascii="Arial" w:hAnsi="Arial" w:cs="Arial"/>
          <w:b/>
          <w:sz w:val="22"/>
          <w:szCs w:val="22"/>
          <w:lang w:eastAsia="x-none"/>
        </w:rPr>
        <w:t>tohto</w:t>
      </w:r>
      <w:proofErr w:type="spellEnd"/>
      <w:r w:rsidRPr="00451C98">
        <w:rPr>
          <w:rFonts w:ascii="Arial" w:hAnsi="Arial" w:cs="Arial"/>
          <w:b/>
          <w:sz w:val="22"/>
          <w:szCs w:val="22"/>
          <w:lang w:eastAsia="x-none"/>
        </w:rPr>
        <w:t xml:space="preserve"> rozdělní mohl během dodávky vystavovat dílčí faktury za akceptovaná dílčí plnění – milníky tak, jak to předpokládá článek </w:t>
      </w:r>
      <w:proofErr w:type="gramStart"/>
      <w:r w:rsidRPr="00451C98">
        <w:rPr>
          <w:rFonts w:ascii="Arial" w:hAnsi="Arial" w:cs="Arial"/>
          <w:b/>
          <w:sz w:val="22"/>
          <w:szCs w:val="22"/>
          <w:lang w:eastAsia="x-none"/>
        </w:rPr>
        <w:t>12.2. závazného</w:t>
      </w:r>
      <w:proofErr w:type="gramEnd"/>
      <w:r w:rsidRPr="00451C98">
        <w:rPr>
          <w:rFonts w:ascii="Arial" w:hAnsi="Arial" w:cs="Arial"/>
          <w:b/>
          <w:sz w:val="22"/>
          <w:szCs w:val="22"/>
          <w:lang w:eastAsia="x-none"/>
        </w:rPr>
        <w:t xml:space="preserve"> návrhu smlouvy?</w:t>
      </w:r>
    </w:p>
    <w:p w14:paraId="6337BA02" w14:textId="2AF82CCE" w:rsidR="00451C98" w:rsidRPr="00713EA8" w:rsidRDefault="00451C9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BE7BA96" w14:textId="77777777" w:rsidR="00451C98" w:rsidRPr="00713EA8" w:rsidRDefault="00451C98" w:rsidP="00451C98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lastRenderedPageBreak/>
        <w:t>Odpověď zadavatele:</w:t>
      </w:r>
    </w:p>
    <w:p w14:paraId="4CA3AED8" w14:textId="42745049" w:rsidR="00451C98" w:rsidRPr="00713EA8" w:rsidRDefault="00D151E8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ke shora uvedenému dotazu uchazeče uvádí, že celková cena Díla bude v souladu s ustanovením odst. 12.2 závazného návrhu smlouvy hrazena po částech odpovídajících rozsahu jednotlivých plnění poskytnutých v rámci Milníků</w:t>
      </w:r>
      <w:r w:rsidR="00654C91">
        <w:rPr>
          <w:rFonts w:ascii="Arial" w:hAnsi="Arial" w:cs="Arial"/>
          <w:sz w:val="22"/>
          <w:szCs w:val="22"/>
          <w:lang w:eastAsia="x-none"/>
        </w:rPr>
        <w:t xml:space="preserve"> specifikovaných uchazečem v harmonogramu, který je součástí přílohy č. 2 závazného návrhu smlouvy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0E2773">
        <w:rPr>
          <w:rFonts w:ascii="Arial" w:hAnsi="Arial" w:cs="Arial"/>
          <w:sz w:val="22"/>
          <w:szCs w:val="22"/>
          <w:lang w:eastAsia="x-none"/>
        </w:rPr>
        <w:t xml:space="preserve">Z uvedeného tedy vyplývá, že </w:t>
      </w:r>
      <w:r w:rsidR="008727B6">
        <w:rPr>
          <w:rFonts w:ascii="Arial" w:hAnsi="Arial" w:cs="Arial"/>
          <w:sz w:val="22"/>
          <w:szCs w:val="22"/>
          <w:lang w:eastAsia="x-none"/>
        </w:rPr>
        <w:t xml:space="preserve">část ceny, která bude </w:t>
      </w:r>
      <w:r w:rsidR="000E2773">
        <w:rPr>
          <w:rFonts w:ascii="Arial" w:hAnsi="Arial" w:cs="Arial"/>
          <w:sz w:val="22"/>
          <w:szCs w:val="22"/>
          <w:lang w:eastAsia="x-none"/>
        </w:rPr>
        <w:t xml:space="preserve">fakturovaná Poskytovatelem po úspěšné akceptaci části Díla </w:t>
      </w:r>
      <w:r w:rsidR="008727B6">
        <w:rPr>
          <w:rFonts w:ascii="Arial" w:hAnsi="Arial" w:cs="Arial"/>
          <w:sz w:val="22"/>
          <w:szCs w:val="22"/>
          <w:lang w:eastAsia="x-none"/>
        </w:rPr>
        <w:t xml:space="preserve">(tj. po splnění daného Milníku), </w:t>
      </w:r>
      <w:r w:rsidR="000E2773">
        <w:rPr>
          <w:rFonts w:ascii="Arial" w:hAnsi="Arial" w:cs="Arial"/>
          <w:sz w:val="22"/>
          <w:szCs w:val="22"/>
          <w:lang w:eastAsia="x-none"/>
        </w:rPr>
        <w:t xml:space="preserve">bude odpovídat </w:t>
      </w:r>
      <w:r w:rsidR="000E2773" w:rsidRPr="00F47B24">
        <w:rPr>
          <w:rFonts w:ascii="Arial" w:hAnsi="Arial" w:cs="Arial"/>
          <w:b/>
          <w:sz w:val="22"/>
          <w:szCs w:val="22"/>
          <w:lang w:eastAsia="x-none"/>
        </w:rPr>
        <w:t xml:space="preserve">rozsahu plnění </w:t>
      </w:r>
      <w:r w:rsidR="008727B6" w:rsidRPr="00F47B24">
        <w:rPr>
          <w:rFonts w:ascii="Arial" w:hAnsi="Arial" w:cs="Arial"/>
          <w:b/>
          <w:sz w:val="22"/>
          <w:szCs w:val="22"/>
          <w:lang w:eastAsia="x-none"/>
        </w:rPr>
        <w:t xml:space="preserve">reálně </w:t>
      </w:r>
      <w:r w:rsidR="000E2773" w:rsidRPr="00F47B24">
        <w:rPr>
          <w:rFonts w:ascii="Arial" w:hAnsi="Arial" w:cs="Arial"/>
          <w:b/>
          <w:sz w:val="22"/>
          <w:szCs w:val="22"/>
          <w:lang w:eastAsia="x-none"/>
        </w:rPr>
        <w:t xml:space="preserve">poskytnutého </w:t>
      </w:r>
      <w:r w:rsidR="00774376" w:rsidRPr="00F47B24">
        <w:rPr>
          <w:rFonts w:ascii="Arial" w:hAnsi="Arial" w:cs="Arial"/>
          <w:b/>
          <w:sz w:val="22"/>
          <w:szCs w:val="22"/>
          <w:lang w:eastAsia="x-none"/>
        </w:rPr>
        <w:t>Objednateli</w:t>
      </w:r>
      <w:r w:rsidR="0077437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0E2773">
        <w:rPr>
          <w:rFonts w:ascii="Arial" w:hAnsi="Arial" w:cs="Arial"/>
          <w:sz w:val="22"/>
          <w:szCs w:val="22"/>
          <w:lang w:eastAsia="x-none"/>
        </w:rPr>
        <w:t>v rámci tohoto dílčího plnění (Milníku).</w:t>
      </w:r>
    </w:p>
    <w:p w14:paraId="1C2E8710" w14:textId="2E090306" w:rsidR="008727B6" w:rsidRDefault="0000768D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Rozpad</w:t>
      </w:r>
      <w:r w:rsidR="00774376">
        <w:rPr>
          <w:rFonts w:ascii="Arial" w:hAnsi="Arial" w:cs="Arial"/>
          <w:sz w:val="22"/>
          <w:szCs w:val="22"/>
          <w:lang w:eastAsia="x-none"/>
        </w:rPr>
        <w:t xml:space="preserve"> celkové </w:t>
      </w:r>
      <w:r w:rsidR="00764724">
        <w:rPr>
          <w:rFonts w:ascii="Arial" w:hAnsi="Arial" w:cs="Arial"/>
          <w:sz w:val="22"/>
          <w:szCs w:val="22"/>
          <w:lang w:eastAsia="x-none"/>
        </w:rPr>
        <w:t>C</w:t>
      </w:r>
      <w:r w:rsidR="00774376">
        <w:rPr>
          <w:rFonts w:ascii="Arial" w:hAnsi="Arial" w:cs="Arial"/>
          <w:sz w:val="22"/>
          <w:szCs w:val="22"/>
          <w:lang w:eastAsia="x-none"/>
        </w:rPr>
        <w:t>eny díla dle jednotlivých</w:t>
      </w:r>
      <w:r w:rsidR="000E2773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774376">
        <w:rPr>
          <w:rFonts w:ascii="Arial" w:hAnsi="Arial" w:cs="Arial"/>
          <w:sz w:val="22"/>
          <w:szCs w:val="22"/>
          <w:lang w:eastAsia="x-none"/>
        </w:rPr>
        <w:t xml:space="preserve">Milníků </w:t>
      </w:r>
      <w:r w:rsidR="00764724">
        <w:rPr>
          <w:rFonts w:ascii="Arial" w:hAnsi="Arial" w:cs="Arial"/>
          <w:sz w:val="22"/>
          <w:szCs w:val="22"/>
          <w:lang w:eastAsia="x-none"/>
        </w:rPr>
        <w:t xml:space="preserve">v </w:t>
      </w:r>
      <w:r w:rsidR="008727B6">
        <w:rPr>
          <w:rFonts w:ascii="Arial" w:hAnsi="Arial" w:cs="Arial"/>
          <w:sz w:val="22"/>
          <w:szCs w:val="22"/>
          <w:lang w:eastAsia="x-none"/>
        </w:rPr>
        <w:t xml:space="preserve">nabídce zadavatel nepožaduje </w:t>
      </w:r>
      <w:r w:rsidR="009608F9">
        <w:rPr>
          <w:rFonts w:ascii="Arial" w:hAnsi="Arial" w:cs="Arial"/>
          <w:sz w:val="22"/>
          <w:szCs w:val="22"/>
          <w:lang w:eastAsia="x-none"/>
        </w:rPr>
        <w:br/>
      </w:r>
      <w:r w:rsidR="008727B6">
        <w:rPr>
          <w:rFonts w:ascii="Arial" w:hAnsi="Arial" w:cs="Arial"/>
          <w:sz w:val="22"/>
          <w:szCs w:val="22"/>
          <w:lang w:eastAsia="x-none"/>
        </w:rPr>
        <w:t>a uchazeč není oprávněn vyplnit či doplnit jiná místa smlouvy, než dle pokynu v čl. 8 zadávací dokumentace (tj.</w:t>
      </w:r>
      <w:r w:rsidR="008727B6" w:rsidRPr="008727B6">
        <w:rPr>
          <w:rFonts w:ascii="Arial" w:hAnsi="Arial" w:cs="Arial"/>
          <w:sz w:val="22"/>
          <w:szCs w:val="22"/>
          <w:lang w:eastAsia="x-none"/>
        </w:rPr>
        <w:t xml:space="preserve"> údajů, u nichž vyplývá z jejich obsahu povinnost doplnění (označené jako „</w:t>
      </w:r>
      <w:r w:rsidR="008727B6" w:rsidRPr="008727B6">
        <w:rPr>
          <w:rFonts w:ascii="Arial" w:hAnsi="Arial" w:cs="Arial"/>
          <w:sz w:val="22"/>
          <w:szCs w:val="22"/>
          <w:highlight w:val="yellow"/>
          <w:lang w:eastAsia="x-none"/>
        </w:rPr>
        <w:t>[DOPLNÍ UCHAZEČ]“</w:t>
      </w:r>
      <w:r w:rsidR="008727B6" w:rsidRPr="0000768D">
        <w:rPr>
          <w:rFonts w:ascii="Arial" w:hAnsi="Arial" w:cs="Arial"/>
          <w:sz w:val="22"/>
          <w:szCs w:val="22"/>
          <w:lang w:eastAsia="x-none"/>
        </w:rPr>
        <w:t>).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2596BBB6" w14:textId="77777777" w:rsidR="00F82F58" w:rsidRDefault="00F82F58" w:rsidP="00F82F5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3BAED36D" w14:textId="64EAFA71" w:rsidR="00F82F58" w:rsidRPr="00FD66B1" w:rsidRDefault="00F82F58" w:rsidP="00F82F5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212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64133098" w14:textId="2D34F303" w:rsidR="00F82F58" w:rsidRP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>V dokumentu „Příloha č. 6 – Funkční a technické požadavky“ je v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F82F58">
        <w:rPr>
          <w:rFonts w:ascii="Arial" w:hAnsi="Arial" w:cs="Arial"/>
          <w:sz w:val="22"/>
          <w:szCs w:val="22"/>
          <w:lang w:eastAsia="x-none"/>
        </w:rPr>
        <w:t>kapitole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„5.2 Komunikační a systémová infrastruktura“ uvedeno mimo jiné, že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Zadavatel zajistí provoz na HW prostředcích s těmito parametry:</w:t>
      </w:r>
    </w:p>
    <w:p w14:paraId="508685AE" w14:textId="7B9E1970" w:rsidR="00F82F58" w:rsidRP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 xml:space="preserve">   ·</w:t>
      </w:r>
      <w:r w:rsidRPr="00F82F58">
        <w:rPr>
          <w:rFonts w:ascii="Arial" w:hAnsi="Arial" w:cs="Arial"/>
          <w:sz w:val="22"/>
          <w:szCs w:val="22"/>
          <w:lang w:eastAsia="x-none"/>
        </w:rPr>
        <w:tab/>
        <w:t>6x virtuální server s garantovanou kapacitou 8 jader, 16GB RAM (nebo jiná konfigurace s odpovídajícím výkonem) pro produkční prostředí</w:t>
      </w:r>
    </w:p>
    <w:p w14:paraId="715A45AE" w14:textId="5EB0ADE7" w:rsidR="00F82F58" w:rsidRP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 xml:space="preserve">   ·</w:t>
      </w:r>
      <w:r w:rsidRPr="00F82F58">
        <w:rPr>
          <w:rFonts w:ascii="Arial" w:hAnsi="Arial" w:cs="Arial"/>
          <w:sz w:val="22"/>
          <w:szCs w:val="22"/>
          <w:lang w:eastAsia="x-none"/>
        </w:rPr>
        <w:tab/>
        <w:t>6x virtuální server s garantovanou kapacitou 4 jádra, 8GB RAM (nebo jiná konfigurace s odpovídajícím výkonem) pro testovací prostředí</w:t>
      </w:r>
    </w:p>
    <w:p w14:paraId="4284CEA7" w14:textId="63F7D8F0" w:rsidR="00774376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>Uvedené počty jader a velikost paměti jsou vždy vztaženy ke všem šesti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serverům a jedná se o společné zdroje, nebo každý z uvedených šesti serverů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bude disponovat uvedeným počtem jader a pamětí?</w:t>
      </w:r>
    </w:p>
    <w:p w14:paraId="3519974E" w14:textId="77777777" w:rsidR="00F82F58" w:rsidRPr="00713EA8" w:rsidRDefault="00F82F58" w:rsidP="00F82F58">
      <w:pPr>
        <w:keepNext/>
        <w:spacing w:before="24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B421ED1" w14:textId="7FD16F46" w:rsidR="00F82F58" w:rsidRDefault="006F6819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ke shora uvedenému dotazu uchazeče uvádí, že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každý jednotlivý server </w:t>
      </w:r>
      <w:r w:rsidR="009608F9">
        <w:rPr>
          <w:rFonts w:ascii="Arial" w:hAnsi="Arial" w:cs="Arial"/>
          <w:sz w:val="22"/>
          <w:szCs w:val="22"/>
          <w:lang w:eastAsia="x-none"/>
        </w:rPr>
        <w:br/>
      </w:r>
      <w:r w:rsidRPr="006F6819">
        <w:rPr>
          <w:rFonts w:ascii="Arial" w:hAnsi="Arial" w:cs="Arial"/>
          <w:sz w:val="22"/>
          <w:szCs w:val="22"/>
          <w:lang w:eastAsia="x-none"/>
        </w:rPr>
        <w:t>z uvedených šesti</w:t>
      </w:r>
      <w:r w:rsidR="001E78B7">
        <w:rPr>
          <w:rFonts w:ascii="Arial" w:hAnsi="Arial" w:cs="Arial"/>
          <w:sz w:val="22"/>
          <w:szCs w:val="22"/>
          <w:lang w:eastAsia="x-none"/>
        </w:rPr>
        <w:t xml:space="preserve"> (resp. dvanácti)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 serverů bude disponovat uvedeným počtem jader </w:t>
      </w:r>
      <w:r w:rsidR="009608F9">
        <w:rPr>
          <w:rFonts w:ascii="Arial" w:hAnsi="Arial" w:cs="Arial"/>
          <w:sz w:val="22"/>
          <w:szCs w:val="22"/>
          <w:lang w:eastAsia="x-none"/>
        </w:rPr>
        <w:br/>
      </w:r>
      <w:r w:rsidRPr="006F6819">
        <w:rPr>
          <w:rFonts w:ascii="Arial" w:hAnsi="Arial" w:cs="Arial"/>
          <w:sz w:val="22"/>
          <w:szCs w:val="22"/>
          <w:lang w:eastAsia="x-none"/>
        </w:rPr>
        <w:t>a kapacitou paměti</w:t>
      </w:r>
      <w:r>
        <w:rPr>
          <w:rFonts w:ascii="Arial" w:hAnsi="Arial" w:cs="Arial"/>
          <w:sz w:val="22"/>
          <w:szCs w:val="22"/>
          <w:lang w:eastAsia="x-none"/>
        </w:rPr>
        <w:t>. Nejedná se tedy o společné zdroje.</w:t>
      </w:r>
    </w:p>
    <w:p w14:paraId="2D87EA30" w14:textId="77777777" w:rsidR="006F6819" w:rsidRDefault="006F6819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897B103" w14:textId="18546054" w:rsidR="00F82F58" w:rsidRPr="00FD66B1" w:rsidRDefault="00F82F58" w:rsidP="00F82F5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213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32358458" w14:textId="4968F6B0" w:rsidR="00F82F58" w:rsidRP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>V dokumentu „Příloha č. 6 – Funkční a technické požadavky“ je v kapitole 8.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Bezpečnost uveden mimo jiné požadavek B 4 – „Webové části aplikace IS ESF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2014+  musí být chráněny proti známým útokům, které byly identifikovány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nezávislým společenstvím OWASP (</w:t>
      </w:r>
      <w:hyperlink r:id="rId14" w:history="1">
        <w:r w:rsidRPr="00F82F58">
          <w:rPr>
            <w:rFonts w:ascii="Arial" w:hAnsi="Arial" w:cs="Arial"/>
            <w:sz w:val="22"/>
            <w:szCs w:val="22"/>
            <w:lang w:eastAsia="x-none"/>
          </w:rPr>
          <w:t>www.owasp.org</w:t>
        </w:r>
      </w:hyperlink>
      <w:r w:rsidRPr="00F82F58">
        <w:rPr>
          <w:rFonts w:ascii="Arial" w:hAnsi="Arial" w:cs="Arial"/>
          <w:sz w:val="22"/>
          <w:szCs w:val="22"/>
          <w:lang w:eastAsia="x-none"/>
        </w:rPr>
        <w:t>).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Na úrovni datového centra zadavatele bude zajištěna obrana řešení proti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útokům typu DOS a DDOS."</w:t>
      </w:r>
    </w:p>
    <w:p w14:paraId="4DF20503" w14:textId="78F181F4" w:rsidR="00F82F58" w:rsidRP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t>Uchazeč se domnívá, že nejlepším způsobem, jak tohoto požadavku mimo jiné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dosáhnout je pomocí webového apl</w:t>
      </w:r>
      <w:r w:rsidR="005272D8">
        <w:rPr>
          <w:rFonts w:ascii="Arial" w:hAnsi="Arial" w:cs="Arial"/>
          <w:sz w:val="22"/>
          <w:szCs w:val="22"/>
          <w:lang w:eastAsia="x-none"/>
        </w:rPr>
        <w:t xml:space="preserve">ikačního firewallu. </w:t>
      </w:r>
      <w:r w:rsidRPr="00F82F58">
        <w:rPr>
          <w:rFonts w:ascii="Arial" w:hAnsi="Arial" w:cs="Arial"/>
          <w:sz w:val="22"/>
          <w:szCs w:val="22"/>
          <w:lang w:eastAsia="x-none"/>
        </w:rPr>
        <w:t>Bude (nebo již je)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infrastruktura datového centra MPSV vybavena Webovými Aplikačními Firewally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(FW, který kontroluje obsah přenášených dat uvnitř http/https provozu)?</w:t>
      </w:r>
    </w:p>
    <w:p w14:paraId="0D9DFC2A" w14:textId="62F41826" w:rsidR="00F82F58" w:rsidRDefault="00F82F58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82F58">
        <w:rPr>
          <w:rFonts w:ascii="Arial" w:hAnsi="Arial" w:cs="Arial"/>
          <w:sz w:val="22"/>
          <w:szCs w:val="22"/>
          <w:lang w:eastAsia="x-none"/>
        </w:rPr>
        <w:lastRenderedPageBreak/>
        <w:t>Pokud ano, bude moci uchazeč tyto firewally použít pro zabezpečení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proofErr w:type="spellStart"/>
      <w:r w:rsidRPr="00F82F58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Pr="00F82F58">
        <w:rPr>
          <w:rFonts w:ascii="Arial" w:hAnsi="Arial" w:cs="Arial"/>
          <w:sz w:val="22"/>
          <w:szCs w:val="22"/>
          <w:lang w:eastAsia="x-none"/>
        </w:rPr>
        <w:t xml:space="preserve"> a systému EFS 2014+, nebo zadavatel očekává dodání webových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82F58">
        <w:rPr>
          <w:rFonts w:ascii="Arial" w:hAnsi="Arial" w:cs="Arial"/>
          <w:sz w:val="22"/>
          <w:szCs w:val="22"/>
          <w:lang w:eastAsia="x-none"/>
        </w:rPr>
        <w:t>aplikačních firewallů jako součást nabízeného řešení?</w:t>
      </w:r>
    </w:p>
    <w:p w14:paraId="176434FE" w14:textId="77777777" w:rsidR="00F82F58" w:rsidRPr="00713EA8" w:rsidRDefault="00F82F58" w:rsidP="00F82F58">
      <w:pPr>
        <w:keepNext/>
        <w:spacing w:before="24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5F79D8E" w14:textId="1E8DA848" w:rsidR="00F82F58" w:rsidRDefault="006F6819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ke shora uvedenému dotazu uchazeče uvádí, že i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nfrastruktura sítě </w:t>
      </w:r>
      <w:r w:rsidR="00250EE6">
        <w:rPr>
          <w:rFonts w:ascii="Arial" w:hAnsi="Arial" w:cs="Arial"/>
          <w:sz w:val="22"/>
          <w:szCs w:val="22"/>
          <w:lang w:eastAsia="x-none"/>
        </w:rPr>
        <w:t>zadavatele</w:t>
      </w:r>
      <w:r w:rsidR="00250EE6" w:rsidRPr="006F68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je chráněna před veřejnou sítí "internet" síťovým FW firmy </w:t>
      </w:r>
      <w:proofErr w:type="spellStart"/>
      <w:r w:rsidRPr="006F6819">
        <w:rPr>
          <w:rFonts w:ascii="Arial" w:hAnsi="Arial" w:cs="Arial"/>
          <w:sz w:val="22"/>
          <w:szCs w:val="22"/>
          <w:lang w:eastAsia="x-none"/>
        </w:rPr>
        <w:t>Checkpoint</w:t>
      </w:r>
      <w:proofErr w:type="spellEnd"/>
      <w:r w:rsidRPr="006F6819">
        <w:rPr>
          <w:rFonts w:ascii="Arial" w:hAnsi="Arial" w:cs="Arial"/>
          <w:sz w:val="22"/>
          <w:szCs w:val="22"/>
          <w:lang w:eastAsia="x-none"/>
        </w:rPr>
        <w:t xml:space="preserve">, který je konfigurován pouze na ochranu datových komunikací do třetí vrstvy modelu ISO/OSI. Aplikační kontrola datových toků na úrovni http/https protokolu není produktem </w:t>
      </w:r>
      <w:proofErr w:type="spellStart"/>
      <w:r w:rsidRPr="006F6819">
        <w:rPr>
          <w:rFonts w:ascii="Arial" w:hAnsi="Arial" w:cs="Arial"/>
          <w:sz w:val="22"/>
          <w:szCs w:val="22"/>
          <w:lang w:eastAsia="x-none"/>
        </w:rPr>
        <w:t>Checkpoint</w:t>
      </w:r>
      <w:proofErr w:type="spellEnd"/>
      <w:r w:rsidRPr="006F6819">
        <w:rPr>
          <w:rFonts w:ascii="Arial" w:hAnsi="Arial" w:cs="Arial"/>
          <w:sz w:val="22"/>
          <w:szCs w:val="22"/>
          <w:lang w:eastAsia="x-none"/>
        </w:rPr>
        <w:t xml:space="preserve"> řešena a není zajištěna ze strany </w:t>
      </w:r>
      <w:r w:rsidR="00250EE6">
        <w:rPr>
          <w:rFonts w:ascii="Arial" w:hAnsi="Arial" w:cs="Arial"/>
          <w:sz w:val="22"/>
          <w:szCs w:val="22"/>
          <w:lang w:eastAsia="x-none"/>
        </w:rPr>
        <w:t>zadavatele</w:t>
      </w:r>
      <w:r w:rsidR="00250EE6" w:rsidRPr="006F68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6819">
        <w:rPr>
          <w:rFonts w:ascii="Arial" w:hAnsi="Arial" w:cs="Arial"/>
          <w:sz w:val="22"/>
          <w:szCs w:val="22"/>
          <w:lang w:eastAsia="x-none"/>
        </w:rPr>
        <w:t>žádným jiným produktem.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Pokud </w:t>
      </w:r>
      <w:r w:rsidR="006421F7">
        <w:rPr>
          <w:rFonts w:ascii="Arial" w:hAnsi="Arial" w:cs="Arial"/>
          <w:sz w:val="22"/>
          <w:szCs w:val="22"/>
          <w:lang w:eastAsia="x-none"/>
        </w:rPr>
        <w:t>by</w:t>
      </w:r>
      <w:r w:rsidR="006421F7" w:rsidRPr="006F6819">
        <w:rPr>
          <w:rFonts w:ascii="Arial" w:hAnsi="Arial" w:cs="Arial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sz w:val="22"/>
          <w:szCs w:val="22"/>
          <w:lang w:eastAsia="x-none"/>
        </w:rPr>
        <w:t xml:space="preserve">tedy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dle odborného názoru uchazeče </w:t>
      </w:r>
      <w:r w:rsidR="006421F7">
        <w:rPr>
          <w:rFonts w:ascii="Arial" w:hAnsi="Arial" w:cs="Arial"/>
          <w:sz w:val="22"/>
          <w:szCs w:val="22"/>
          <w:lang w:eastAsia="x-none"/>
        </w:rPr>
        <w:t>měly být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 do poptávaného řešení </w:t>
      </w:r>
      <w:r>
        <w:rPr>
          <w:rFonts w:ascii="Arial" w:hAnsi="Arial" w:cs="Arial"/>
          <w:sz w:val="22"/>
          <w:szCs w:val="22"/>
          <w:lang w:eastAsia="x-none"/>
        </w:rPr>
        <w:t>v rámci požadavku B004</w:t>
      </w:r>
      <w:r w:rsidR="006421F7">
        <w:rPr>
          <w:rFonts w:ascii="Arial" w:hAnsi="Arial" w:cs="Arial"/>
          <w:sz w:val="22"/>
          <w:szCs w:val="22"/>
          <w:lang w:eastAsia="x-none"/>
        </w:rPr>
        <w:t xml:space="preserve"> zahrnuty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6819">
        <w:rPr>
          <w:rFonts w:ascii="Arial" w:hAnsi="Arial" w:cs="Arial"/>
          <w:sz w:val="22"/>
          <w:szCs w:val="22"/>
          <w:lang w:eastAsia="x-none"/>
        </w:rPr>
        <w:t>také SW</w:t>
      </w:r>
      <w:r>
        <w:rPr>
          <w:rFonts w:ascii="Arial" w:hAnsi="Arial" w:cs="Arial"/>
          <w:sz w:val="22"/>
          <w:szCs w:val="22"/>
          <w:lang w:eastAsia="x-none"/>
        </w:rPr>
        <w:t xml:space="preserve"> aplikační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 firewally, </w:t>
      </w:r>
      <w:r w:rsidR="00250EE6">
        <w:rPr>
          <w:rFonts w:ascii="Arial" w:hAnsi="Arial" w:cs="Arial"/>
          <w:sz w:val="22"/>
          <w:szCs w:val="22"/>
          <w:lang w:eastAsia="x-none"/>
        </w:rPr>
        <w:t>může</w:t>
      </w:r>
      <w:r w:rsidR="00250EE6" w:rsidRPr="006F681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421F7">
        <w:rPr>
          <w:rFonts w:ascii="Arial" w:hAnsi="Arial" w:cs="Arial"/>
          <w:sz w:val="22"/>
          <w:szCs w:val="22"/>
          <w:lang w:eastAsia="x-none"/>
        </w:rPr>
        <w:t>uchazeč</w:t>
      </w:r>
      <w:r w:rsidR="00250EE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tyto komponenty </w:t>
      </w:r>
      <w:r w:rsidR="006421F7">
        <w:rPr>
          <w:rFonts w:ascii="Arial" w:hAnsi="Arial" w:cs="Arial"/>
          <w:sz w:val="22"/>
          <w:szCs w:val="22"/>
          <w:lang w:eastAsia="x-none"/>
        </w:rPr>
        <w:t xml:space="preserve">učinit </w:t>
      </w:r>
      <w:r w:rsidRPr="006F6819">
        <w:rPr>
          <w:rFonts w:ascii="Arial" w:hAnsi="Arial" w:cs="Arial"/>
          <w:sz w:val="22"/>
          <w:szCs w:val="22"/>
          <w:lang w:eastAsia="x-none"/>
        </w:rPr>
        <w:t xml:space="preserve">součástí </w:t>
      </w:r>
      <w:r w:rsidR="006421F7">
        <w:rPr>
          <w:rFonts w:ascii="Arial" w:hAnsi="Arial" w:cs="Arial"/>
          <w:sz w:val="22"/>
          <w:szCs w:val="22"/>
          <w:lang w:eastAsia="x-none"/>
        </w:rPr>
        <w:t>jím nabízeného řešení</w:t>
      </w:r>
      <w:r w:rsidRPr="006F6819">
        <w:rPr>
          <w:rFonts w:ascii="Arial" w:hAnsi="Arial" w:cs="Arial"/>
          <w:sz w:val="22"/>
          <w:szCs w:val="22"/>
          <w:lang w:eastAsia="x-none"/>
        </w:rPr>
        <w:t>.</w:t>
      </w:r>
      <w:r w:rsidR="000A18A9">
        <w:rPr>
          <w:rFonts w:ascii="Arial" w:hAnsi="Arial" w:cs="Arial"/>
          <w:sz w:val="22"/>
          <w:szCs w:val="22"/>
          <w:lang w:eastAsia="x-none"/>
        </w:rPr>
        <w:t xml:space="preserve"> Zadavatel zároveň upozorňuje, že zajištění bezpečnosti řešení bude předmětem hodnocení v rámci </w:t>
      </w:r>
      <w:proofErr w:type="spellStart"/>
      <w:r w:rsidR="000A18A9">
        <w:rPr>
          <w:rFonts w:ascii="Arial" w:hAnsi="Arial" w:cs="Arial"/>
          <w:sz w:val="22"/>
          <w:szCs w:val="22"/>
          <w:lang w:eastAsia="x-none"/>
        </w:rPr>
        <w:t>subkritéria</w:t>
      </w:r>
      <w:proofErr w:type="spellEnd"/>
      <w:r w:rsidR="000A18A9">
        <w:rPr>
          <w:rFonts w:ascii="Arial" w:hAnsi="Arial" w:cs="Arial"/>
          <w:sz w:val="22"/>
          <w:szCs w:val="22"/>
          <w:lang w:eastAsia="x-none"/>
        </w:rPr>
        <w:t xml:space="preserve"> B5.</w:t>
      </w:r>
    </w:p>
    <w:p w14:paraId="4473A5F3" w14:textId="77777777" w:rsidR="006F6819" w:rsidRDefault="006F6819" w:rsidP="00F82F5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62375C5" w14:textId="39EB6022" w:rsidR="005272D8" w:rsidRPr="00FD66B1" w:rsidRDefault="005272D8" w:rsidP="005272D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214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BF1CBC7" w14:textId="337BBF9F" w:rsidR="005272D8" w:rsidRDefault="005272D8" w:rsidP="005272D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272D8">
        <w:rPr>
          <w:rFonts w:ascii="Arial" w:hAnsi="Arial" w:cs="Arial"/>
          <w:sz w:val="22"/>
          <w:szCs w:val="22"/>
          <w:lang w:eastAsia="x-none"/>
        </w:rPr>
        <w:t xml:space="preserve">V odpovědích na </w:t>
      </w:r>
      <w:r w:rsidRPr="005272D8">
        <w:rPr>
          <w:rFonts w:ascii="Arial" w:hAnsi="Arial" w:cs="Arial"/>
          <w:b/>
          <w:sz w:val="22"/>
          <w:szCs w:val="22"/>
          <w:lang w:eastAsia="x-none"/>
        </w:rPr>
        <w:t>otázky č. 2 a 3</w:t>
      </w:r>
      <w:r w:rsidRPr="005272D8">
        <w:rPr>
          <w:rFonts w:ascii="Arial" w:hAnsi="Arial" w:cs="Arial"/>
          <w:sz w:val="22"/>
          <w:szCs w:val="22"/>
          <w:lang w:eastAsia="x-none"/>
        </w:rPr>
        <w:t xml:space="preserve"> v Dodatečných informacích zadavatele k zadávacím podmínkám č. 1 se uvádí, že „Poskytnutí licencí k produktům třetích stran je tedy nezbytnou součástí řešení a tyto licence je nutné zahrnout do nabídkové ceny". V souvislosti se změnou zadání v doplnění č. 29, kde se předpokládá provoz dodávaných systémů v datovém centru zadavatele, nedošlo u zadavatele ke změně názoru ohledem využití licencí k produktům třetích stran, které má zadavatel k dispozici a tedy k přehodnocení odpovědí na výše zmíněné otázky?</w:t>
      </w:r>
    </w:p>
    <w:p w14:paraId="6E22B8AB" w14:textId="77777777" w:rsidR="005272D8" w:rsidRPr="00713EA8" w:rsidRDefault="005272D8" w:rsidP="005272D8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40FBC2E" w14:textId="257D8EA6" w:rsidR="00AB4CE1" w:rsidRDefault="005272D8" w:rsidP="005272D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</w:t>
      </w:r>
      <w:r w:rsidR="00AB4CE1">
        <w:rPr>
          <w:rFonts w:ascii="Arial" w:hAnsi="Arial" w:cs="Arial"/>
          <w:sz w:val="22"/>
          <w:szCs w:val="22"/>
          <w:lang w:eastAsia="x-none"/>
        </w:rPr>
        <w:t xml:space="preserve"> uvedenému </w:t>
      </w:r>
      <w:r>
        <w:rPr>
          <w:rFonts w:ascii="Arial" w:hAnsi="Arial" w:cs="Arial"/>
          <w:sz w:val="22"/>
          <w:szCs w:val="22"/>
          <w:lang w:eastAsia="x-none"/>
        </w:rPr>
        <w:t xml:space="preserve">dotazu uvádí, že </w:t>
      </w:r>
      <w:r w:rsidR="00E246C6">
        <w:rPr>
          <w:rFonts w:ascii="Arial" w:hAnsi="Arial" w:cs="Arial"/>
          <w:sz w:val="22"/>
          <w:szCs w:val="22"/>
          <w:lang w:eastAsia="x-none"/>
        </w:rPr>
        <w:t xml:space="preserve">skutečnost, zda bude součástí </w:t>
      </w:r>
      <w:r w:rsidR="00AB4CE1">
        <w:rPr>
          <w:rFonts w:ascii="Arial" w:hAnsi="Arial" w:cs="Arial"/>
          <w:sz w:val="22"/>
          <w:szCs w:val="22"/>
          <w:lang w:eastAsia="x-none"/>
        </w:rPr>
        <w:t xml:space="preserve">nabídnutého </w:t>
      </w:r>
      <w:r w:rsidR="00E246C6">
        <w:rPr>
          <w:rFonts w:ascii="Arial" w:hAnsi="Arial" w:cs="Arial"/>
          <w:sz w:val="22"/>
          <w:szCs w:val="22"/>
          <w:lang w:eastAsia="x-none"/>
        </w:rPr>
        <w:t>řešení také software třetích stran,</w:t>
      </w:r>
      <w:r w:rsidR="00AB4CE1">
        <w:rPr>
          <w:rFonts w:ascii="Arial" w:hAnsi="Arial" w:cs="Arial"/>
          <w:sz w:val="22"/>
          <w:szCs w:val="22"/>
          <w:lang w:eastAsia="x-none"/>
        </w:rPr>
        <w:t xml:space="preserve"> je</w:t>
      </w:r>
      <w:r w:rsidR="00E246C6">
        <w:rPr>
          <w:rFonts w:ascii="Arial" w:hAnsi="Arial" w:cs="Arial"/>
          <w:sz w:val="22"/>
          <w:szCs w:val="22"/>
          <w:lang w:eastAsia="x-none"/>
        </w:rPr>
        <w:t xml:space="preserve"> čis</w:t>
      </w:r>
      <w:r w:rsidR="00AB4CE1">
        <w:rPr>
          <w:rFonts w:ascii="Arial" w:hAnsi="Arial" w:cs="Arial"/>
          <w:sz w:val="22"/>
          <w:szCs w:val="22"/>
          <w:lang w:eastAsia="x-none"/>
        </w:rPr>
        <w:t>tě na zvážení každého uchazeče. Pakliže ovšem</w:t>
      </w:r>
      <w:r w:rsidR="00BD139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B4CE1">
        <w:rPr>
          <w:rFonts w:ascii="Arial" w:hAnsi="Arial" w:cs="Arial"/>
          <w:sz w:val="22"/>
          <w:szCs w:val="22"/>
          <w:lang w:eastAsia="x-none"/>
        </w:rPr>
        <w:t>software třetích stran součástí řešení</w:t>
      </w:r>
      <w:r w:rsidR="00BD1399">
        <w:rPr>
          <w:rFonts w:ascii="Arial" w:hAnsi="Arial" w:cs="Arial"/>
          <w:sz w:val="22"/>
          <w:szCs w:val="22"/>
          <w:lang w:eastAsia="x-none"/>
        </w:rPr>
        <w:t xml:space="preserve"> uchazeče bude</w:t>
      </w:r>
      <w:r w:rsidR="00AB4CE1">
        <w:rPr>
          <w:rFonts w:ascii="Arial" w:hAnsi="Arial" w:cs="Arial"/>
          <w:sz w:val="22"/>
          <w:szCs w:val="22"/>
          <w:lang w:eastAsia="x-none"/>
        </w:rPr>
        <w:t xml:space="preserve">, musí být cena za poskytnutí licencí k produktům třetích stran zahrnuta do nabídkové ceny. </w:t>
      </w:r>
    </w:p>
    <w:p w14:paraId="5BB29C4A" w14:textId="39F1E25B" w:rsidR="005272D8" w:rsidRDefault="00AB4CE1" w:rsidP="005272D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</w:t>
      </w:r>
      <w:r w:rsidR="00BD1399">
        <w:rPr>
          <w:rFonts w:ascii="Arial" w:hAnsi="Arial" w:cs="Arial"/>
          <w:sz w:val="22"/>
          <w:szCs w:val="22"/>
          <w:lang w:eastAsia="x-none"/>
        </w:rPr>
        <w:t>zároveň opakuje</w:t>
      </w:r>
      <w:r>
        <w:rPr>
          <w:rFonts w:ascii="Arial" w:hAnsi="Arial" w:cs="Arial"/>
          <w:sz w:val="22"/>
          <w:szCs w:val="22"/>
          <w:lang w:eastAsia="x-none"/>
        </w:rPr>
        <w:t xml:space="preserve">, že účelem veřejné zakázky je zajištění oprávnění zadavatele k užití a rozvoji systému IS ESF 2014+ tak, aby zadavatel nebyl omezen výhradními právy vybraného uchazeče či třetích osob váznoucích bez řádného důvodu na systému. S ohledem na uvedený účel veřejné zakázky zadavatel uchazeče opakovaně upozorňuje na ustanovení odst. </w:t>
      </w:r>
      <w:proofErr w:type="gramStart"/>
      <w:r>
        <w:rPr>
          <w:rFonts w:ascii="Arial" w:hAnsi="Arial" w:cs="Arial"/>
          <w:sz w:val="22"/>
          <w:szCs w:val="22"/>
          <w:lang w:eastAsia="x-none"/>
        </w:rPr>
        <w:t>14.3.10</w:t>
      </w:r>
      <w:proofErr w:type="gramEnd"/>
      <w:r>
        <w:rPr>
          <w:rFonts w:ascii="Arial" w:hAnsi="Arial" w:cs="Arial"/>
          <w:sz w:val="22"/>
          <w:szCs w:val="22"/>
          <w:lang w:eastAsia="x-none"/>
        </w:rPr>
        <w:t xml:space="preserve"> závazného návrhu smlouvy, dle kterého jsou uchazeči povinni ve svých řešeních omezit využití licenčně omezeného proprietárního software.</w:t>
      </w:r>
    </w:p>
    <w:p w14:paraId="1455786C" w14:textId="77777777" w:rsidR="005272D8" w:rsidRDefault="005272D8" w:rsidP="005272D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29F2150" w14:textId="1498E6E6" w:rsidR="005272D8" w:rsidRPr="00FD66B1" w:rsidRDefault="005272D8" w:rsidP="005272D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215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0869EF6A" w14:textId="77777777" w:rsidR="005272D8" w:rsidRDefault="005272D8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272D8">
        <w:rPr>
          <w:rFonts w:ascii="Arial" w:hAnsi="Arial" w:cs="Arial"/>
          <w:sz w:val="22"/>
          <w:szCs w:val="22"/>
          <w:lang w:eastAsia="x-none"/>
        </w:rPr>
        <w:t>Vzhledem k opakovaným posunům lhůty pro podání nabídek, měl již zájemce připravené některé doklady k prokázání způsobilosti expertů - profesní životopis a čestné prohlášení, které jsou podepsané s datem 03/2014. Bude zadavatel akceptovat i tyto dokumenty? Nebo je nutné vytvořit a nově podepsat experty veškerou dokumentaci?</w:t>
      </w:r>
    </w:p>
    <w:p w14:paraId="5E7FAD88" w14:textId="77777777" w:rsidR="005272D8" w:rsidRPr="00713EA8" w:rsidRDefault="005272D8" w:rsidP="005272D8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lastRenderedPageBreak/>
        <w:t>Odpověď zadavatele:</w:t>
      </w:r>
    </w:p>
    <w:p w14:paraId="63312C38" w14:textId="20A6CC37" w:rsidR="005272D8" w:rsidRDefault="005272D8" w:rsidP="005272D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uchazeče uvádí, že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 uchazeči jsou povinni předložit dokumenty prokazující splnění kvalifikačních předpokladů v souladu s pokyny zadavatele uvedenými </w:t>
      </w:r>
      <w:r w:rsidR="009608F9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="002B7C79">
        <w:rPr>
          <w:rFonts w:ascii="Arial" w:hAnsi="Arial" w:cs="Arial"/>
          <w:sz w:val="22"/>
          <w:szCs w:val="22"/>
          <w:lang w:eastAsia="x-none"/>
        </w:rPr>
        <w:t>v Kvalifikační dokumentaci.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Z jejího </w:t>
      </w:r>
      <w:r w:rsidR="00BD1399">
        <w:rPr>
          <w:rFonts w:ascii="Arial" w:hAnsi="Arial" w:cs="Arial"/>
          <w:sz w:val="22"/>
          <w:szCs w:val="22"/>
          <w:lang w:eastAsia="x-none"/>
        </w:rPr>
        <w:t xml:space="preserve">ustanovení odst. </w:t>
      </w:r>
      <w:proofErr w:type="gramStart"/>
      <w:r w:rsidR="00BD1399">
        <w:rPr>
          <w:rFonts w:ascii="Arial" w:hAnsi="Arial" w:cs="Arial"/>
          <w:sz w:val="22"/>
          <w:szCs w:val="22"/>
          <w:lang w:eastAsia="x-none"/>
        </w:rPr>
        <w:t xml:space="preserve">1.8. </w:t>
      </w:r>
      <w:r w:rsidR="002B7C79">
        <w:rPr>
          <w:rFonts w:ascii="Arial" w:hAnsi="Arial" w:cs="Arial"/>
          <w:sz w:val="22"/>
          <w:szCs w:val="22"/>
          <w:lang w:eastAsia="x-none"/>
        </w:rPr>
        <w:t>v souladu</w:t>
      </w:r>
      <w:proofErr w:type="gramEnd"/>
      <w:r w:rsidR="002B7C79">
        <w:rPr>
          <w:rFonts w:ascii="Arial" w:hAnsi="Arial" w:cs="Arial"/>
          <w:sz w:val="22"/>
          <w:szCs w:val="22"/>
          <w:lang w:eastAsia="x-none"/>
        </w:rPr>
        <w:t xml:space="preserve"> s </w:t>
      </w:r>
      <w:r w:rsidR="00BD1399">
        <w:rPr>
          <w:rFonts w:ascii="Arial" w:hAnsi="Arial" w:cs="Arial"/>
          <w:sz w:val="22"/>
          <w:szCs w:val="22"/>
          <w:lang w:eastAsia="x-none"/>
        </w:rPr>
        <w:t>ustanovení</w:t>
      </w:r>
      <w:r w:rsidR="002B7C79">
        <w:rPr>
          <w:rFonts w:ascii="Arial" w:hAnsi="Arial" w:cs="Arial"/>
          <w:sz w:val="22"/>
          <w:szCs w:val="22"/>
          <w:lang w:eastAsia="x-none"/>
        </w:rPr>
        <w:t>m</w:t>
      </w:r>
      <w:r w:rsidR="00BD1399">
        <w:rPr>
          <w:rFonts w:ascii="Arial" w:hAnsi="Arial" w:cs="Arial"/>
          <w:sz w:val="22"/>
          <w:szCs w:val="22"/>
          <w:lang w:eastAsia="x-none"/>
        </w:rPr>
        <w:t xml:space="preserve"> § 57 odst. 2 ZVZ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 vyplývá</w:t>
      </w:r>
      <w:r w:rsidR="00BD1399">
        <w:rPr>
          <w:rFonts w:ascii="Arial" w:hAnsi="Arial" w:cs="Arial"/>
          <w:sz w:val="22"/>
          <w:szCs w:val="22"/>
          <w:lang w:eastAsia="x-none"/>
        </w:rPr>
        <w:t>,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 že</w:t>
      </w:r>
      <w:r w:rsidR="00BD139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4151F">
        <w:rPr>
          <w:rFonts w:ascii="Arial" w:hAnsi="Arial" w:cs="Arial"/>
          <w:sz w:val="22"/>
          <w:szCs w:val="22"/>
          <w:lang w:eastAsia="x-none"/>
        </w:rPr>
        <w:t xml:space="preserve">starší 90 dnů nesmějí být </w:t>
      </w:r>
      <w:r w:rsidR="0044151F" w:rsidRPr="0044151F">
        <w:rPr>
          <w:rFonts w:ascii="Arial" w:hAnsi="Arial" w:cs="Arial"/>
          <w:sz w:val="22"/>
          <w:szCs w:val="22"/>
          <w:lang w:eastAsia="x-none"/>
        </w:rPr>
        <w:t>k poslednímu dni, ke kterému má být prokázáno splnění kvalifikace</w:t>
      </w:r>
      <w:r w:rsidR="0044151F">
        <w:rPr>
          <w:rFonts w:ascii="Arial" w:hAnsi="Arial" w:cs="Arial"/>
          <w:sz w:val="22"/>
          <w:szCs w:val="22"/>
          <w:lang w:eastAsia="x-none"/>
        </w:rPr>
        <w:t>, doklady prokazující splnění základních kvalifikačních předpokladů a výpis z obchodního rejstříku. Ohledně stáří dokladů prokazujících splnění technických kvalifikačních předpokladů Kvalifikační dokumentace žádný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 takový</w:t>
      </w:r>
      <w:r w:rsidR="0044151F">
        <w:rPr>
          <w:rFonts w:ascii="Arial" w:hAnsi="Arial" w:cs="Arial"/>
          <w:sz w:val="22"/>
          <w:szCs w:val="22"/>
          <w:lang w:eastAsia="x-none"/>
        </w:rPr>
        <w:t xml:space="preserve"> požadavek nestanoví.</w:t>
      </w:r>
      <w:r w:rsidR="002B7C79">
        <w:rPr>
          <w:rFonts w:ascii="Arial" w:hAnsi="Arial" w:cs="Arial"/>
          <w:sz w:val="22"/>
          <w:szCs w:val="22"/>
          <w:lang w:eastAsia="x-none"/>
        </w:rPr>
        <w:t xml:space="preserve"> Pakliže tedy budou dokumenty prokazující splnění technických kvalifikačních předpokladů splňovat požadavky zadavatele dle Kvalifikační dokumentace, bude tyto zadavatel akceptovat i v případě, že tyto budou ke dni podání nabídky starší 90 dní.</w:t>
      </w:r>
    </w:p>
    <w:p w14:paraId="0C7E25E0" w14:textId="77777777" w:rsidR="005272D8" w:rsidRPr="005272D8" w:rsidRDefault="005272D8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54F0761B" w14:textId="77777777" w:rsidR="005272D8" w:rsidRDefault="005272D8" w:rsidP="007D582F">
      <w:pPr>
        <w:spacing w:after="120" w:line="320" w:lineRule="atLeast"/>
        <w:jc w:val="both"/>
        <w:rPr>
          <w:rStyle w:val="Bodytext"/>
        </w:rPr>
      </w:pPr>
    </w:p>
    <w:p w14:paraId="61CD735D" w14:textId="0A1F0073" w:rsidR="00A13DCB" w:rsidRDefault="006043BA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0C457A">
        <w:rPr>
          <w:rFonts w:ascii="Arial" w:hAnsi="Arial" w:cs="Arial"/>
          <w:sz w:val="22"/>
          <w:szCs w:val="22"/>
          <w:lang w:eastAsia="x-none"/>
        </w:rPr>
        <w:t xml:space="preserve">Praze dne </w:t>
      </w:r>
      <w:r w:rsidR="0094400A" w:rsidRPr="00250EE6">
        <w:rPr>
          <w:rFonts w:ascii="Arial" w:hAnsi="Arial" w:cs="Arial"/>
          <w:sz w:val="22"/>
          <w:szCs w:val="22"/>
          <w:lang w:eastAsia="x-none"/>
        </w:rPr>
        <w:t>12</w:t>
      </w:r>
      <w:r w:rsidR="00451C98" w:rsidRPr="00250EE6">
        <w:rPr>
          <w:rFonts w:ascii="Arial" w:hAnsi="Arial" w:cs="Arial"/>
          <w:sz w:val="22"/>
          <w:szCs w:val="22"/>
          <w:lang w:eastAsia="x-none"/>
        </w:rPr>
        <w:t>. srpna</w:t>
      </w:r>
      <w:r w:rsidRPr="00250EE6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1C414DC3" w14:textId="458C3A81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</w:p>
    <w:sectPr w:rsidR="00451934" w:rsidRPr="00F43FFB" w:rsidSect="00BB44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3885E" w14:textId="77777777" w:rsidR="00526201" w:rsidRDefault="00526201">
      <w:r>
        <w:separator/>
      </w:r>
    </w:p>
  </w:endnote>
  <w:endnote w:type="continuationSeparator" w:id="0">
    <w:p w14:paraId="6B075AB8" w14:textId="77777777" w:rsidR="00526201" w:rsidRDefault="00526201">
      <w:r>
        <w:continuationSeparator/>
      </w:r>
    </w:p>
  </w:endnote>
  <w:endnote w:type="continuationNotice" w:id="1">
    <w:p w14:paraId="178E54DF" w14:textId="77777777" w:rsidR="00526201" w:rsidRDefault="005262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5A1A5" w14:textId="77777777" w:rsidR="00526201" w:rsidRDefault="00526201">
      <w:r>
        <w:separator/>
      </w:r>
    </w:p>
  </w:footnote>
  <w:footnote w:type="continuationSeparator" w:id="0">
    <w:p w14:paraId="1A57A27F" w14:textId="77777777" w:rsidR="00526201" w:rsidRDefault="00526201">
      <w:r>
        <w:continuationSeparator/>
      </w:r>
    </w:p>
  </w:footnote>
  <w:footnote w:type="continuationNotice" w:id="1">
    <w:p w14:paraId="6A6DFE5C" w14:textId="77777777" w:rsidR="00526201" w:rsidRDefault="005262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0DBE5400"/>
    <w:multiLevelType w:val="hybridMultilevel"/>
    <w:tmpl w:val="94002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4B25"/>
    <w:multiLevelType w:val="hybridMultilevel"/>
    <w:tmpl w:val="1F6E174C"/>
    <w:lvl w:ilvl="0" w:tplc="509027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1177A"/>
    <w:multiLevelType w:val="hybridMultilevel"/>
    <w:tmpl w:val="474EE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77A17"/>
    <w:multiLevelType w:val="hybridMultilevel"/>
    <w:tmpl w:val="1B40C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903FE"/>
    <w:multiLevelType w:val="hybridMultilevel"/>
    <w:tmpl w:val="AE32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2048E968"/>
    <w:lvl w:ilvl="0">
      <w:start w:val="4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30AF1"/>
    <w:multiLevelType w:val="hybridMultilevel"/>
    <w:tmpl w:val="C5504962"/>
    <w:lvl w:ilvl="0" w:tplc="9E906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43C01"/>
    <w:multiLevelType w:val="hybridMultilevel"/>
    <w:tmpl w:val="678C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87C78B2"/>
    <w:multiLevelType w:val="hybridMultilevel"/>
    <w:tmpl w:val="29B2068A"/>
    <w:lvl w:ilvl="0" w:tplc="C6ECD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30"/>
  </w:num>
  <w:num w:numId="5">
    <w:abstractNumId w:val="9"/>
  </w:num>
  <w:num w:numId="6">
    <w:abstractNumId w:val="29"/>
  </w:num>
  <w:num w:numId="7">
    <w:abstractNumId w:val="27"/>
  </w:num>
  <w:num w:numId="8">
    <w:abstractNumId w:val="17"/>
  </w:num>
  <w:num w:numId="9">
    <w:abstractNumId w:val="22"/>
  </w:num>
  <w:num w:numId="10">
    <w:abstractNumId w:val="23"/>
  </w:num>
  <w:num w:numId="11">
    <w:abstractNumId w:val="25"/>
  </w:num>
  <w:num w:numId="12">
    <w:abstractNumId w:val="21"/>
  </w:num>
  <w:num w:numId="13">
    <w:abstractNumId w:val="31"/>
  </w:num>
  <w:num w:numId="14">
    <w:abstractNumId w:val="4"/>
  </w:num>
  <w:num w:numId="15">
    <w:abstractNumId w:val="32"/>
  </w:num>
  <w:num w:numId="16">
    <w:abstractNumId w:val="2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3"/>
  </w:num>
  <w:num w:numId="23">
    <w:abstractNumId w:val="16"/>
  </w:num>
  <w:num w:numId="24">
    <w:abstractNumId w:val="1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"/>
  </w:num>
  <w:num w:numId="31">
    <w:abstractNumId w:val="1"/>
  </w:num>
  <w:num w:numId="32">
    <w:abstractNumId w:val="12"/>
  </w:num>
  <w:num w:numId="33">
    <w:abstractNumId w:val="8"/>
  </w:num>
  <w:num w:numId="34">
    <w:abstractNumId w:val="5"/>
  </w:num>
  <w:num w:numId="35">
    <w:abstractNumId w:val="3"/>
  </w:num>
  <w:num w:numId="36">
    <w:abstractNumId w:val="2"/>
  </w:num>
  <w:num w:numId="37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68D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18A9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255B"/>
    <w:rsid w:val="000C404D"/>
    <w:rsid w:val="000C4574"/>
    <w:rsid w:val="000C457A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773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082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1C3"/>
    <w:rsid w:val="001E4542"/>
    <w:rsid w:val="001E516A"/>
    <w:rsid w:val="001E78B7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0EE6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B7C79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C79F2"/>
    <w:rsid w:val="003D1AFF"/>
    <w:rsid w:val="003D50CE"/>
    <w:rsid w:val="003D75D2"/>
    <w:rsid w:val="003D7788"/>
    <w:rsid w:val="003E183A"/>
    <w:rsid w:val="003E1E75"/>
    <w:rsid w:val="003E2C2E"/>
    <w:rsid w:val="003E39B0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533C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151F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1C98"/>
    <w:rsid w:val="004525BC"/>
    <w:rsid w:val="00452652"/>
    <w:rsid w:val="00454AC5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85F2F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26201"/>
    <w:rsid w:val="005272D8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1BDB"/>
    <w:rsid w:val="00635C94"/>
    <w:rsid w:val="00636C7C"/>
    <w:rsid w:val="006406E1"/>
    <w:rsid w:val="00641A09"/>
    <w:rsid w:val="00641A13"/>
    <w:rsid w:val="006421F7"/>
    <w:rsid w:val="00642C40"/>
    <w:rsid w:val="0064332E"/>
    <w:rsid w:val="00643451"/>
    <w:rsid w:val="00650011"/>
    <w:rsid w:val="006503DB"/>
    <w:rsid w:val="00650CCE"/>
    <w:rsid w:val="00652880"/>
    <w:rsid w:val="0065328E"/>
    <w:rsid w:val="00653CCA"/>
    <w:rsid w:val="00654588"/>
    <w:rsid w:val="00654C91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79E"/>
    <w:rsid w:val="00696BF6"/>
    <w:rsid w:val="006A2122"/>
    <w:rsid w:val="006A433C"/>
    <w:rsid w:val="006A65E3"/>
    <w:rsid w:val="006A6C4A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32A3"/>
    <w:rsid w:val="006F5877"/>
    <w:rsid w:val="006F6819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724"/>
    <w:rsid w:val="00764924"/>
    <w:rsid w:val="007711A0"/>
    <w:rsid w:val="0077307C"/>
    <w:rsid w:val="00774376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65CB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82F"/>
    <w:rsid w:val="007D5D6A"/>
    <w:rsid w:val="007D60D5"/>
    <w:rsid w:val="007D7AC5"/>
    <w:rsid w:val="007E0250"/>
    <w:rsid w:val="007E12F7"/>
    <w:rsid w:val="007E464D"/>
    <w:rsid w:val="007E6B9E"/>
    <w:rsid w:val="007E6EFD"/>
    <w:rsid w:val="007F14C0"/>
    <w:rsid w:val="007F169C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27B6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4903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C46C8"/>
    <w:rsid w:val="008D0D52"/>
    <w:rsid w:val="008D723D"/>
    <w:rsid w:val="008E64BC"/>
    <w:rsid w:val="008F1269"/>
    <w:rsid w:val="008F1C64"/>
    <w:rsid w:val="008F46A1"/>
    <w:rsid w:val="008F5F44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4DA"/>
    <w:rsid w:val="009379E3"/>
    <w:rsid w:val="009406BA"/>
    <w:rsid w:val="0094111E"/>
    <w:rsid w:val="0094199C"/>
    <w:rsid w:val="00942B06"/>
    <w:rsid w:val="00942DF9"/>
    <w:rsid w:val="0094400A"/>
    <w:rsid w:val="00946B81"/>
    <w:rsid w:val="009504FB"/>
    <w:rsid w:val="00951914"/>
    <w:rsid w:val="00952C47"/>
    <w:rsid w:val="00955897"/>
    <w:rsid w:val="0095733F"/>
    <w:rsid w:val="009573B8"/>
    <w:rsid w:val="009608F9"/>
    <w:rsid w:val="00962220"/>
    <w:rsid w:val="00962703"/>
    <w:rsid w:val="00962DA2"/>
    <w:rsid w:val="00966666"/>
    <w:rsid w:val="009704B3"/>
    <w:rsid w:val="00972639"/>
    <w:rsid w:val="00975AA2"/>
    <w:rsid w:val="00983A1B"/>
    <w:rsid w:val="00983D5F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428C"/>
    <w:rsid w:val="009E5D80"/>
    <w:rsid w:val="009E5F29"/>
    <w:rsid w:val="009E7D93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4A8F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4CE1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22B4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423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1399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1F45"/>
    <w:rsid w:val="00CA462E"/>
    <w:rsid w:val="00CA68BE"/>
    <w:rsid w:val="00CA77AC"/>
    <w:rsid w:val="00CA77D6"/>
    <w:rsid w:val="00CB19D8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151E8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8CF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46C6"/>
    <w:rsid w:val="00E26871"/>
    <w:rsid w:val="00E304C8"/>
    <w:rsid w:val="00E30AC8"/>
    <w:rsid w:val="00E30FDD"/>
    <w:rsid w:val="00E31573"/>
    <w:rsid w:val="00E32F1A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EC6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4DF2"/>
    <w:rsid w:val="00E8640D"/>
    <w:rsid w:val="00E92958"/>
    <w:rsid w:val="00E940F2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369E2"/>
    <w:rsid w:val="00F41103"/>
    <w:rsid w:val="00F43EF6"/>
    <w:rsid w:val="00F43FFB"/>
    <w:rsid w:val="00F4479E"/>
    <w:rsid w:val="00F44F45"/>
    <w:rsid w:val="00F45BAE"/>
    <w:rsid w:val="00F45FD9"/>
    <w:rsid w:val="00F469D4"/>
    <w:rsid w:val="00F47B2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2F58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0E68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4D06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82F58"/>
    <w:rPr>
      <w:rFonts w:ascii="Courier New" w:hAnsi="Courier New"/>
    </w:rPr>
  </w:style>
  <w:style w:type="character" w:customStyle="1" w:styleId="Bodytext10ptBoldSpacing0pt">
    <w:name w:val="Body text + 10 pt;Bold;Spacing 0 pt"/>
    <w:basedOn w:val="Bodytext"/>
    <w:rsid w:val="005272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82F58"/>
    <w:rPr>
      <w:rFonts w:ascii="Courier New" w:hAnsi="Courier New"/>
    </w:rPr>
  </w:style>
  <w:style w:type="character" w:customStyle="1" w:styleId="Bodytext10ptBoldSpacing0pt">
    <w:name w:val="Body text + 10 pt;Bold;Spacing 0 pt"/>
    <w:basedOn w:val="Bodytext"/>
    <w:rsid w:val="005272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wasp.org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OldLUBMXE6bv1U89HJkpKHxNAzE=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r2GkhbjsGM5u7Ledsn+QDVVOWFs=</DigestValue>
    </Reference>
  </SignedInfo>
  <SignatureValue>jOFw9haOTAHp3X8jt0ZQCHVZMltO0zzqwcaamOPLeYKMqOiIHQj/HfN/dw84cA6pbDdyd5+zIV+6
+JmqXBo/4j00csw2w4OKWoKzI/bd7kyTyL6D/Wm4Z6dI0n8kkKRAC8xGJX9wHG9Uf36Q0vPj9vbz
fBexQe9I+xR+U5V87gDgyG/MRoY+xoJinmx08BVLu15LkwMnS4wQnFRSVcv32wxJIVGxvzjz1uzE
wnMgxET1GOFEYf1NRas3hbt4263PJkVFxkl12tTOtHOc6qqf3Pfg8XhJZUzLRcrhV1dqYMvMWuVQ
tMxQYfBfYJbfxAM9D1qWe+axUolpk5dJempNow==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dS8Un5MYWxP4o2b0cRXv8EdqUaM=</DigestValue>
      </Reference>
      <Reference URI="/word/webSettings.xml?ContentType=application/vnd.openxmlformats-officedocument.wordprocessingml.webSettings+xml">
        <DigestMethod Algorithm="http://www.w3.org/2000/09/xmldsig#sha1"/>
        <DigestValue>/5iUE5fmll3NZ68Ssqvi18SuDzw=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qlHI1B1bu3E/V8dFfnslLBBuLI8=</DigestValue>
      </Reference>
      <Reference URI="/word/fontTable.xml?ContentType=application/vnd.openxmlformats-officedocument.wordprocessingml.fontTable+xml">
        <DigestMethod Algorithm="http://www.w3.org/2000/09/xmldsig#sha1"/>
        <DigestValue>4wsWnG9JsQ/GiPxo06F//eIUpi8=</DigestValue>
      </Reference>
      <Reference URI="/word/styles.xml?ContentType=application/vnd.openxmlformats-officedocument.wordprocessingml.styles+xml">
        <DigestMethod Algorithm="http://www.w3.org/2000/09/xmldsig#sha1"/>
        <DigestValue>qdnQOaxElQo3L2MoIL6IrRJqBvY=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WVbfZve4bc22qgaGmcTg5QscQTE=</DigestValue>
      </Reference>
      <Reference URI="/word/document.xml?ContentType=application/vnd.openxmlformats-officedocument.wordprocessingml.document.main+xml">
        <DigestMethod Algorithm="http://www.w3.org/2000/09/xmldsig#sha1"/>
        <DigestValue>j8EO7MfOj6EWLzJJ0fLyxuAuIC4=</DigestValue>
      </Reference>
      <Reference URI="/word/stylesWithEffects.xml?ContentType=application/vnd.ms-word.stylesWithEffects+xml">
        <DigestMethod Algorithm="http://www.w3.org/2000/09/xmldsig#sha1"/>
        <DigestValue>l0AWcqQBMtoKVtc2bmSKS2TRK98=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drcd3uCH4EsuctI469TbKQexRgc=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xD4BS5qoB7KPTg0OKihbGrsiLcU=</DigestValue>
      </Reference>
    </Manifest>
    <SignatureProperties>
      <SignatureProperty Id="idSignatureTime" Target="#idPackageSignature">
        <mdssi:SignatureTime>
          <mdssi:Format>YYYY-MM-DDThh:mm:ssTZD</mdssi:Format>
          <mdssi:Value>2014-08-12T15:14:05Z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2014-08-12T15:14:05Z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5E76F-EC91-43EE-A39F-D4F4BFAA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 32</vt:lpstr>
    </vt:vector>
  </TitlesOfParts>
  <LinksUpToDate>false</LinksUpToDate>
  <CharactersWithSpaces>8632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32</dc:title>
  <dc:creator/>
  <cp:lastModifiedBy/>
  <cp:revision>1</cp:revision>
  <dcterms:created xsi:type="dcterms:W3CDTF">2014-08-12T12:45:00Z</dcterms:created>
  <dcterms:modified xsi:type="dcterms:W3CDTF">2014-08-12T15:11:00Z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