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1F" w:rsidRPr="000E2432" w:rsidRDefault="004C431F" w:rsidP="00C27DA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4C431F" w:rsidRDefault="004C431F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4C431F" w:rsidRPr="00E369DD" w:rsidRDefault="00C27DA6" w:rsidP="00C27DA6">
      <w:pPr>
        <w:widowControl w:val="0"/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</w:tabs>
        <w:autoSpaceDN w:val="0"/>
        <w:adjustRightInd w:val="0"/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383B81" w:rsidRPr="00383B81" w:rsidRDefault="00383B81" w:rsidP="004C431F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5373C4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6C6873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533386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6F0BFD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4C431F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445FF9">
              <w:rPr>
                <w:rFonts w:cs="Arial"/>
                <w:b/>
                <w:i/>
                <w:sz w:val="20"/>
              </w:rPr>
              <w:t xml:space="preserve"> – Hradec Králové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Pr="004C431F" w:rsidRDefault="00493E57" w:rsidP="00533386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8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11.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4C431F">
              <w:rPr>
                <w:rFonts w:cs="Arial"/>
                <w:i/>
                <w:sz w:val="20"/>
              </w:rPr>
              <w:t xml:space="preserve">od </w:t>
            </w:r>
            <w:r w:rsidR="008759A0" w:rsidRPr="004C431F">
              <w:rPr>
                <w:rFonts w:cs="Arial"/>
                <w:i/>
                <w:sz w:val="20"/>
              </w:rPr>
              <w:t>8:30</w:t>
            </w:r>
            <w:r w:rsidR="004A7B68" w:rsidRPr="004C431F">
              <w:rPr>
                <w:rFonts w:cs="Arial"/>
                <w:i/>
                <w:sz w:val="20"/>
              </w:rPr>
              <w:t xml:space="preserve"> do </w:t>
            </w:r>
            <w:r w:rsidR="008759A0" w:rsidRPr="004C431F">
              <w:rPr>
                <w:rFonts w:cs="Arial"/>
                <w:i/>
                <w:sz w:val="20"/>
              </w:rPr>
              <w:t>13:30</w:t>
            </w:r>
          </w:p>
          <w:p w:rsidR="004C431F" w:rsidRPr="002824F3" w:rsidRDefault="004C431F" w:rsidP="00533386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493E57" w:rsidP="0053338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493E57">
              <w:rPr>
                <w:rFonts w:cs="Arial"/>
                <w:b/>
                <w:i/>
                <w:sz w:val="20"/>
              </w:rPr>
              <w:t>Hradec Králové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4C431F">
              <w:rPr>
                <w:rFonts w:cs="Arial"/>
                <w:i/>
                <w:sz w:val="20"/>
              </w:rPr>
              <w:t>akce</w:t>
            </w:r>
            <w:r w:rsidR="004C431F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533386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zastávky </w:t>
            </w:r>
            <w:r w:rsidR="004C431F">
              <w:rPr>
                <w:rFonts w:cs="Arial"/>
                <w:i/>
                <w:sz w:val="20"/>
              </w:rPr>
              <w:t>MHD 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4C431F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</w:t>
            </w:r>
            <w:r w:rsidR="000C13D0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autobus, </w:t>
            </w:r>
            <w:r w:rsidR="004C431F">
              <w:rPr>
                <w:rFonts w:cs="Arial"/>
                <w:i/>
                <w:sz w:val="20"/>
              </w:rPr>
              <w:t>trolejbus</w:t>
            </w:r>
            <w:r w:rsidR="00533386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491B8F" w:rsidP="00491B8F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491B8F" w:rsidP="00491B8F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491B8F" w:rsidP="00491B8F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7C66B8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491B8F" w:rsidRDefault="00383B81" w:rsidP="00383B81">
            <w:pPr>
              <w:rPr>
                <w:rFonts w:cs="Arial"/>
                <w:i/>
                <w:sz w:val="20"/>
              </w:rPr>
            </w:pPr>
            <w:r w:rsidRPr="00491B8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491B8F" w:rsidRDefault="00383B81" w:rsidP="0053338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491B8F">
              <w:rPr>
                <w:rFonts w:cs="Arial"/>
                <w:b/>
                <w:i/>
                <w:sz w:val="20"/>
              </w:rPr>
              <w:t xml:space="preserve">Max. 60 </w:t>
            </w:r>
            <w:r w:rsidR="00491B8F" w:rsidRPr="00491B8F">
              <w:rPr>
                <w:rFonts w:cs="Arial"/>
                <w:b/>
                <w:i/>
                <w:sz w:val="20"/>
              </w:rPr>
              <w:t>osob</w:t>
            </w:r>
            <w:r w:rsidR="00491B8F">
              <w:rPr>
                <w:rFonts w:cs="Arial"/>
                <w:i/>
                <w:sz w:val="20"/>
              </w:rPr>
              <w:t xml:space="preserve"> </w:t>
            </w:r>
            <w:r w:rsidRPr="00491B8F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C53CB9" w:rsidRPr="00E369DD" w:rsidRDefault="00C53CB9" w:rsidP="00C53CB9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C53CB9" w:rsidRPr="003143AC" w:rsidRDefault="00C53CB9" w:rsidP="00C53CB9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C53CB9" w:rsidRDefault="00C53CB9" w:rsidP="00C53C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C53CB9" w:rsidRDefault="00C53CB9" w:rsidP="00C53C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C53CB9" w:rsidRPr="00C52EFD" w:rsidRDefault="00C53CB9" w:rsidP="00C53C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C53CB9" w:rsidRDefault="00C53CB9" w:rsidP="00C53C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C53CB9" w:rsidRDefault="00C53CB9" w:rsidP="00C53C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</w:t>
            </w:r>
            <w:r w:rsidRPr="00BB4269">
              <w:rPr>
                <w:rFonts w:cs="Arial"/>
                <w:i/>
                <w:sz w:val="20"/>
              </w:rPr>
              <w:lastRenderedPageBreak/>
              <w:t xml:space="preserve">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C53CB9" w:rsidRDefault="00C53CB9" w:rsidP="00C53CB9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C53CB9" w:rsidRPr="00F95073" w:rsidRDefault="00C53CB9" w:rsidP="00C53CB9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C53CB9" w:rsidRPr="00F95073" w:rsidRDefault="00C53CB9" w:rsidP="00C53CB9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533386" w:rsidRDefault="00C53CB9" w:rsidP="00642147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 w:rsidR="00460828">
              <w:rPr>
                <w:rFonts w:cs="Arial"/>
                <w:i/>
                <w:sz w:val="20"/>
              </w:rPr>
              <w:t>6</w:t>
            </w:r>
            <w:r>
              <w:rPr>
                <w:rFonts w:cs="Arial"/>
                <w:i/>
                <w:sz w:val="20"/>
              </w:rPr>
              <w:t>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55690B" w:rsidRPr="00F50FA1" w:rsidRDefault="0055690B" w:rsidP="0055690B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55690B" w:rsidRDefault="0055690B" w:rsidP="0055690B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55690B" w:rsidRDefault="0055690B" w:rsidP="0055690B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4046A5" w:rsidP="005C70E7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5C70E7" w:rsidRDefault="00AC520A" w:rsidP="005C70E7">
            <w:pPr>
              <w:spacing w:before="60"/>
              <w:rPr>
                <w:rFonts w:cs="Arial"/>
                <w:i/>
                <w:sz w:val="20"/>
              </w:rPr>
            </w:pPr>
            <w:r w:rsidRPr="005C70E7">
              <w:rPr>
                <w:rFonts w:cs="Arial"/>
                <w:i/>
                <w:sz w:val="20"/>
              </w:rPr>
              <w:t>3</w:t>
            </w:r>
            <w:r w:rsidR="009C7859" w:rsidRPr="005C70E7">
              <w:rPr>
                <w:rFonts w:cs="Arial"/>
                <w:i/>
                <w:sz w:val="20"/>
              </w:rPr>
              <w:t xml:space="preserve"> mikrofony pro přednášející</w:t>
            </w:r>
            <w:r w:rsidRPr="005C70E7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5C70E7" w:rsidRDefault="00383B81" w:rsidP="00383B81">
            <w:pPr>
              <w:rPr>
                <w:rFonts w:cs="Arial"/>
                <w:i/>
                <w:sz w:val="20"/>
              </w:rPr>
            </w:pPr>
            <w:r w:rsidRPr="005C70E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5C70E7" w:rsidRDefault="00383B81" w:rsidP="00383B81">
            <w:pPr>
              <w:rPr>
                <w:rFonts w:cs="Arial"/>
                <w:i/>
                <w:sz w:val="20"/>
              </w:rPr>
            </w:pPr>
            <w:r w:rsidRPr="005C70E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383B81" w:rsidRDefault="00383B81" w:rsidP="00532BF2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460828">
              <w:rPr>
                <w:rFonts w:cs="Arial"/>
                <w:i/>
                <w:sz w:val="20"/>
              </w:rPr>
              <w:t>Ano –</w:t>
            </w:r>
            <w:r w:rsidRPr="00AC520A">
              <w:rPr>
                <w:rFonts w:cs="Arial"/>
                <w:b/>
                <w:i/>
                <w:sz w:val="20"/>
              </w:rPr>
              <w:t xml:space="preserve"> max. 60 osob </w:t>
            </w:r>
            <w:r w:rsidRPr="00532BF2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6C687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532BF2" w:rsidRPr="00444FD6" w:rsidRDefault="00532BF2" w:rsidP="00532BF2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532BF2" w:rsidRDefault="00532BF2" w:rsidP="00532BF2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532BF2" w:rsidRDefault="00532BF2" w:rsidP="00532BF2">
            <w:pPr>
              <w:rPr>
                <w:rFonts w:cs="Arial"/>
                <w:i/>
                <w:sz w:val="20"/>
              </w:rPr>
            </w:pPr>
          </w:p>
          <w:p w:rsidR="00532BF2" w:rsidRPr="00F56324" w:rsidRDefault="00532BF2" w:rsidP="00532BF2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532BF2" w:rsidRPr="00BB2F41" w:rsidRDefault="00532BF2" w:rsidP="00532BF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532BF2" w:rsidRPr="00BB2F41" w:rsidRDefault="00532BF2" w:rsidP="00532BF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532BF2" w:rsidRPr="00BB2F41" w:rsidRDefault="00532BF2" w:rsidP="00532BF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532BF2" w:rsidRPr="00BB2F41" w:rsidRDefault="00532BF2" w:rsidP="00532BF2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čerstvé ovoce a čerstvou zeleninu, zpracované ovoce </w:t>
            </w:r>
            <w:r w:rsidRPr="00BB2F41">
              <w:rPr>
                <w:i/>
                <w:sz w:val="20"/>
              </w:rPr>
              <w:lastRenderedPageBreak/>
              <w:t>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532BF2" w:rsidRDefault="00532BF2" w:rsidP="00532BF2">
            <w:pPr>
              <w:rPr>
                <w:rFonts w:cs="Arial"/>
                <w:b/>
                <w:i/>
                <w:sz w:val="20"/>
              </w:rPr>
            </w:pPr>
          </w:p>
          <w:p w:rsidR="00DD6FB5" w:rsidRPr="00383B81" w:rsidRDefault="00532BF2" w:rsidP="00532BF2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6C6873" w:rsidRDefault="00D80760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6C6873" w:rsidRDefault="00383B81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6C6873" w:rsidRDefault="00383B81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6C6873">
              <w:rPr>
                <w:rFonts w:cs="Arial"/>
                <w:sz w:val="20"/>
              </w:rPr>
              <w:t>/v</w:t>
            </w:r>
            <w:r w:rsidR="006C6873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15" w:type="dxa"/>
            <w:vAlign w:val="center"/>
          </w:tcPr>
          <w:p w:rsidR="00383B81" w:rsidRPr="006C6873" w:rsidRDefault="00383B81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6C6873" w:rsidRDefault="00D80760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6C6873">
              <w:rPr>
                <w:rFonts w:cs="Arial"/>
                <w:sz w:val="20"/>
              </w:rPr>
              <w:t>, z</w:t>
            </w:r>
            <w:r w:rsidR="006C6873" w:rsidRPr="00383B81">
              <w:rPr>
                <w:rFonts w:cs="Arial"/>
                <w:sz w:val="20"/>
              </w:rPr>
              <w:t>aznamenání docházky</w:t>
            </w:r>
          </w:p>
        </w:tc>
        <w:tc>
          <w:tcPr>
            <w:tcW w:w="6115" w:type="dxa"/>
            <w:vAlign w:val="center"/>
          </w:tcPr>
          <w:p w:rsidR="00383B81" w:rsidRPr="006C6873" w:rsidRDefault="00383B81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6C6873" w:rsidRDefault="00383B81" w:rsidP="00383B81">
            <w:pPr>
              <w:rPr>
                <w:rFonts w:cs="Arial"/>
                <w:i/>
                <w:sz w:val="20"/>
              </w:rPr>
            </w:pPr>
            <w:r w:rsidRPr="006C687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6C6873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F0E96" w:rsidRDefault="006F0E96" w:rsidP="006F0E96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F0E96" w:rsidRPr="00BF0CA8" w:rsidRDefault="006F0E96" w:rsidP="006F0E96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533386" w:rsidRDefault="006F0E96" w:rsidP="00533386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9B" w:rsidRDefault="0004139B">
      <w:r>
        <w:separator/>
      </w:r>
    </w:p>
  </w:endnote>
  <w:endnote w:type="continuationSeparator" w:id="0">
    <w:p w:rsidR="0004139B" w:rsidRDefault="0004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33386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33386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9B" w:rsidRDefault="0004139B">
      <w:r>
        <w:separator/>
      </w:r>
    </w:p>
  </w:footnote>
  <w:footnote w:type="continuationSeparator" w:id="0">
    <w:p w:rsidR="0004139B" w:rsidRDefault="0004139B">
      <w:r>
        <w:continuationSeparator/>
      </w:r>
    </w:p>
  </w:footnote>
  <w:footnote w:id="1">
    <w:p w:rsidR="00532BF2" w:rsidRDefault="00532BF2" w:rsidP="00532BF2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A6" w:rsidRDefault="00C27DA6">
    <w:pPr>
      <w:pStyle w:val="Zhlav"/>
    </w:pPr>
  </w:p>
  <w:p w:rsidR="00C27DA6" w:rsidRDefault="00C27DA6" w:rsidP="00C27DA6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04F8AB81" wp14:editId="52D8398C">
          <wp:extent cx="4533900" cy="769289"/>
          <wp:effectExtent l="0" t="0" r="0" b="0"/>
          <wp:docPr id="3" name="Obrázek 3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7DA6" w:rsidRDefault="00C27DA6" w:rsidP="00C27DA6">
    <w:pPr>
      <w:pStyle w:val="Zhlav"/>
      <w:jc w:val="right"/>
      <w:rPr>
        <w:rFonts w:ascii="Arial" w:hAnsi="Arial" w:cs="Arial"/>
        <w:sz w:val="18"/>
      </w:rPr>
    </w:pPr>
  </w:p>
  <w:p w:rsidR="00C27DA6" w:rsidRPr="00371F80" w:rsidRDefault="00C27DA6" w:rsidP="00C27DA6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940B6C" w:rsidRDefault="00940B6C" w:rsidP="00C27DA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6364"/>
    <w:multiLevelType w:val="hybridMultilevel"/>
    <w:tmpl w:val="78F0FC8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9"/>
  </w:num>
  <w:num w:numId="5">
    <w:abstractNumId w:val="1"/>
  </w:num>
  <w:num w:numId="6">
    <w:abstractNumId w:val="25"/>
  </w:num>
  <w:num w:numId="7">
    <w:abstractNumId w:val="21"/>
  </w:num>
  <w:num w:numId="8">
    <w:abstractNumId w:val="40"/>
  </w:num>
  <w:num w:numId="9">
    <w:abstractNumId w:val="4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5"/>
  </w:num>
  <w:num w:numId="14">
    <w:abstractNumId w:val="17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3"/>
  </w:num>
  <w:num w:numId="20">
    <w:abstractNumId w:val="11"/>
  </w:num>
  <w:num w:numId="21">
    <w:abstractNumId w:val="12"/>
  </w:num>
  <w:num w:numId="22">
    <w:abstractNumId w:val="4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16"/>
  </w:num>
  <w:num w:numId="32">
    <w:abstractNumId w:val="36"/>
  </w:num>
  <w:num w:numId="33">
    <w:abstractNumId w:val="6"/>
  </w:num>
  <w:num w:numId="34">
    <w:abstractNumId w:val="18"/>
  </w:num>
  <w:num w:numId="35">
    <w:abstractNumId w:val="4"/>
  </w:num>
  <w:num w:numId="36">
    <w:abstractNumId w:val="10"/>
  </w:num>
  <w:num w:numId="37">
    <w:abstractNumId w:val="39"/>
  </w:num>
  <w:num w:numId="38">
    <w:abstractNumId w:val="14"/>
  </w:num>
  <w:num w:numId="39">
    <w:abstractNumId w:val="43"/>
  </w:num>
  <w:num w:numId="40">
    <w:abstractNumId w:val="19"/>
  </w:num>
  <w:num w:numId="41">
    <w:abstractNumId w:val="7"/>
  </w:num>
  <w:num w:numId="42">
    <w:abstractNumId w:val="33"/>
  </w:num>
  <w:num w:numId="43">
    <w:abstractNumId w:val="5"/>
  </w:num>
  <w:num w:numId="44">
    <w:abstractNumId w:val="13"/>
  </w:num>
  <w:num w:numId="45">
    <w:abstractNumId w:val="2"/>
  </w:num>
  <w:num w:numId="46">
    <w:abstractNumId w:val="3"/>
  </w:num>
  <w:num w:numId="47">
    <w:abstractNumId w:val="0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139B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13D0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0E1D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0291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6A5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5FF9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1B8F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31F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2BF2"/>
    <w:rsid w:val="00533386"/>
    <w:rsid w:val="00533A73"/>
    <w:rsid w:val="005355AB"/>
    <w:rsid w:val="005370D2"/>
    <w:rsid w:val="005373C4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690B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C70E7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2B79"/>
    <w:rsid w:val="00633074"/>
    <w:rsid w:val="006336EB"/>
    <w:rsid w:val="00634D44"/>
    <w:rsid w:val="0063532F"/>
    <w:rsid w:val="00637B70"/>
    <w:rsid w:val="00640D54"/>
    <w:rsid w:val="00641082"/>
    <w:rsid w:val="00641E76"/>
    <w:rsid w:val="00642147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0F26"/>
    <w:rsid w:val="00671BB4"/>
    <w:rsid w:val="00671C57"/>
    <w:rsid w:val="00672425"/>
    <w:rsid w:val="00673D46"/>
    <w:rsid w:val="00674378"/>
    <w:rsid w:val="006746FD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873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5FF6"/>
    <w:rsid w:val="006E74C9"/>
    <w:rsid w:val="006E7DFB"/>
    <w:rsid w:val="006F06E9"/>
    <w:rsid w:val="006F0BFD"/>
    <w:rsid w:val="006F0E96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4D1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C66B8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0C2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27DA6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3CB9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3463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166F"/>
    <w:rsid w:val="00CE1B64"/>
    <w:rsid w:val="00CE4283"/>
    <w:rsid w:val="00CE4D9B"/>
    <w:rsid w:val="00CE6D0B"/>
    <w:rsid w:val="00CE7660"/>
    <w:rsid w:val="00CF0DC7"/>
    <w:rsid w:val="00CF10BD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FB5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0FFB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CBC7-F9C2-48E9-B280-E558D7BA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5708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2018-08-14T11:35:00Z</dcterms:created>
  <dcterms:modified xsi:type="dcterms:W3CDTF">2018-08-31T08:57:00Z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