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41" w:rightFromText="141" w:tblpY="1988"/>
        <w:tblW w:w="0" w:type="auto"/>
        <w:tblLook w:val="01E0" w:firstRow="1" w:lastRow="1" w:firstColumn="1" w:lastColumn="1" w:noHBand="0" w:noVBand="0"/>
      </w:tblPr>
      <w:tblGrid>
        <w:gridCol w:w="9210"/>
      </w:tblGrid>
      <w:tr w:rsidR="00E90F98" w:rsidRPr="00C069DD">
        <w:tc>
          <w:tcPr>
            <w:tcW w:w="9210" w:type="dxa"/>
          </w:tcPr>
          <w:p w:rsidR="00E90F98" w:rsidRPr="00C069DD" w:rsidRDefault="00E90F98" w:rsidP="00A7510A">
            <w:pPr>
              <w:pStyle w:val="bh0"/>
              <w:widowControl w:val="0"/>
              <w:spacing w:line="240" w:lineRule="atLeast"/>
              <w:rPr>
                <w:rFonts w:ascii="Calibri" w:hAnsi="Calibri" w:cs="Calibri"/>
                <w:snapToGrid w:val="0"/>
                <w:sz w:val="22"/>
                <w:szCs w:val="22"/>
              </w:rPr>
            </w:pPr>
            <w:r w:rsidRPr="00C069DD">
              <w:rPr>
                <w:rFonts w:ascii="Calibri" w:hAnsi="Calibri" w:cs="Calibri"/>
                <w:snapToGrid w:val="0"/>
                <w:sz w:val="22"/>
                <w:szCs w:val="22"/>
              </w:rPr>
              <w:t xml:space="preserve">SMLOUVA NA POSKYTOVÁNÍ SLUŽEB </w:t>
            </w:r>
            <w:r w:rsidR="00157C5C" w:rsidRPr="00C069DD">
              <w:rPr>
                <w:rFonts w:ascii="Calibri" w:hAnsi="Calibri" w:cs="Calibri"/>
                <w:snapToGrid w:val="0"/>
                <w:sz w:val="22"/>
                <w:szCs w:val="22"/>
              </w:rPr>
              <w:t>KIVS</w:t>
            </w:r>
            <w:r w:rsidR="00A7510A">
              <w:rPr>
                <w:rFonts w:ascii="Calibri" w:hAnsi="Calibri" w:cs="Calibri"/>
                <w:snapToGrid w:val="0"/>
                <w:sz w:val="22"/>
                <w:szCs w:val="22"/>
              </w:rPr>
              <w:t xml:space="preserve"> - KTS</w:t>
            </w:r>
          </w:p>
        </w:tc>
      </w:tr>
      <w:tr w:rsidR="00E90F98" w:rsidRPr="00C069DD">
        <w:tc>
          <w:tcPr>
            <w:tcW w:w="9210" w:type="dxa"/>
          </w:tcPr>
          <w:p w:rsidR="00E90F98" w:rsidRPr="00C069DD" w:rsidRDefault="00E90F98" w:rsidP="00C83A68">
            <w:pPr>
              <w:widowControl w:val="0"/>
              <w:spacing w:line="240" w:lineRule="atLeast"/>
              <w:rPr>
                <w:rFonts w:ascii="Calibri" w:hAnsi="Calibri" w:cs="Calibri"/>
                <w:snapToGrid w:val="0"/>
                <w:sz w:val="22"/>
                <w:szCs w:val="22"/>
              </w:rPr>
            </w:pPr>
          </w:p>
        </w:tc>
      </w:tr>
      <w:tr w:rsidR="00E90F98" w:rsidRPr="00C069DD">
        <w:tc>
          <w:tcPr>
            <w:tcW w:w="9210" w:type="dxa"/>
          </w:tcPr>
          <w:p w:rsidR="00E90F98" w:rsidRPr="00C069DD" w:rsidRDefault="00E90F98" w:rsidP="00C83A68">
            <w:pPr>
              <w:widowControl w:val="0"/>
              <w:spacing w:line="240" w:lineRule="atLeast"/>
              <w:rPr>
                <w:rFonts w:ascii="Calibri" w:hAnsi="Calibri" w:cs="Calibri"/>
                <w:snapToGrid w:val="0"/>
                <w:sz w:val="22"/>
                <w:szCs w:val="22"/>
              </w:rPr>
            </w:pPr>
          </w:p>
        </w:tc>
      </w:tr>
      <w:tr w:rsidR="00E90F98" w:rsidRPr="00C069DD">
        <w:tc>
          <w:tcPr>
            <w:tcW w:w="9210" w:type="dxa"/>
          </w:tcPr>
          <w:p w:rsidR="00E90F98" w:rsidRPr="00C069DD" w:rsidRDefault="00E90F98" w:rsidP="00C83A68">
            <w:pPr>
              <w:widowControl w:val="0"/>
              <w:spacing w:line="240" w:lineRule="atLeast"/>
              <w:rPr>
                <w:rFonts w:ascii="Calibri" w:hAnsi="Calibri" w:cs="Calibri"/>
                <w:snapToGrid w:val="0"/>
                <w:sz w:val="22"/>
                <w:szCs w:val="22"/>
              </w:rPr>
            </w:pPr>
          </w:p>
        </w:tc>
      </w:tr>
      <w:tr w:rsidR="00E90F98" w:rsidRPr="00C069DD">
        <w:tc>
          <w:tcPr>
            <w:tcW w:w="9210" w:type="dxa"/>
          </w:tcPr>
          <w:p w:rsidR="00E90F98" w:rsidRPr="00C069DD" w:rsidRDefault="00E90F98" w:rsidP="00C83A68">
            <w:pPr>
              <w:widowControl w:val="0"/>
              <w:spacing w:line="240" w:lineRule="atLeast"/>
              <w:rPr>
                <w:rFonts w:ascii="Calibri" w:hAnsi="Calibri" w:cs="Calibri"/>
                <w:snapToGrid w:val="0"/>
                <w:sz w:val="22"/>
                <w:szCs w:val="22"/>
              </w:rPr>
            </w:pPr>
          </w:p>
        </w:tc>
      </w:tr>
      <w:tr w:rsidR="00E90F98" w:rsidRPr="00C069DD">
        <w:tc>
          <w:tcPr>
            <w:tcW w:w="9210" w:type="dxa"/>
          </w:tcPr>
          <w:p w:rsidR="00E90F98" w:rsidRPr="00C069DD" w:rsidRDefault="00E90F98" w:rsidP="00C83A68">
            <w:pPr>
              <w:widowControl w:val="0"/>
              <w:spacing w:line="240" w:lineRule="atLeast"/>
              <w:rPr>
                <w:rFonts w:ascii="Calibri" w:hAnsi="Calibri" w:cs="Calibri"/>
                <w:snapToGrid w:val="0"/>
                <w:sz w:val="22"/>
                <w:szCs w:val="22"/>
              </w:rPr>
            </w:pPr>
          </w:p>
        </w:tc>
      </w:tr>
      <w:tr w:rsidR="00CA516A" w:rsidRPr="00C069DD">
        <w:tc>
          <w:tcPr>
            <w:tcW w:w="9210" w:type="dxa"/>
          </w:tcPr>
          <w:p w:rsidR="00CA516A" w:rsidRPr="00085A8A" w:rsidRDefault="00CA516A" w:rsidP="00CA516A">
            <w:pPr>
              <w:widowControl w:val="0"/>
              <w:spacing w:line="240" w:lineRule="atLeast"/>
              <w:jc w:val="center"/>
              <w:rPr>
                <w:rFonts w:ascii="Calibri" w:hAnsi="Calibri" w:cs="Calibri"/>
                <w:snapToGrid w:val="0"/>
                <w:sz w:val="22"/>
                <w:szCs w:val="22"/>
              </w:rPr>
            </w:pPr>
            <w:r w:rsidRPr="00085A8A">
              <w:rPr>
                <w:rFonts w:ascii="Calibri" w:hAnsi="Calibri" w:cs="Calibri"/>
                <w:snapToGrid w:val="0"/>
                <w:sz w:val="22"/>
                <w:szCs w:val="22"/>
              </w:rPr>
              <w:t>mezi</w:t>
            </w:r>
          </w:p>
          <w:p w:rsidR="00CA516A" w:rsidRPr="00085A8A" w:rsidRDefault="00CA516A" w:rsidP="00D24944">
            <w:pPr>
              <w:widowControl w:val="0"/>
              <w:spacing w:line="240" w:lineRule="atLeast"/>
              <w:rPr>
                <w:rFonts w:ascii="Calibri" w:hAnsi="Calibri" w:cs="Calibri"/>
                <w:snapToGrid w:val="0"/>
                <w:sz w:val="22"/>
                <w:szCs w:val="22"/>
              </w:rPr>
            </w:pPr>
          </w:p>
        </w:tc>
      </w:tr>
      <w:tr w:rsidR="00CA516A" w:rsidRPr="00C069DD">
        <w:tc>
          <w:tcPr>
            <w:tcW w:w="9210" w:type="dxa"/>
          </w:tcPr>
          <w:p w:rsidR="00CA516A" w:rsidRDefault="00CA516A" w:rsidP="00D24944">
            <w:pPr>
              <w:widowControl w:val="0"/>
              <w:spacing w:line="240" w:lineRule="atLeast"/>
              <w:rPr>
                <w:rFonts w:ascii="Calibri" w:hAnsi="Calibri" w:cs="Calibri"/>
                <w:snapToGrid w:val="0"/>
                <w:sz w:val="22"/>
                <w:szCs w:val="22"/>
              </w:rPr>
            </w:pPr>
          </w:p>
          <w:p w:rsidR="00CA516A" w:rsidRPr="00085A8A" w:rsidRDefault="00CA516A" w:rsidP="00CA516A">
            <w:pPr>
              <w:widowControl w:val="0"/>
              <w:spacing w:line="240" w:lineRule="atLeast"/>
              <w:jc w:val="center"/>
              <w:rPr>
                <w:rFonts w:ascii="Calibri" w:hAnsi="Calibri" w:cs="Calibri"/>
                <w:snapToGrid w:val="0"/>
                <w:sz w:val="22"/>
                <w:szCs w:val="22"/>
              </w:rPr>
            </w:pPr>
          </w:p>
        </w:tc>
      </w:tr>
      <w:tr w:rsidR="00CA516A" w:rsidRPr="00C069DD">
        <w:tc>
          <w:tcPr>
            <w:tcW w:w="9210" w:type="dxa"/>
          </w:tcPr>
          <w:p w:rsidR="00CA516A" w:rsidRDefault="00650CBE" w:rsidP="00CA516A">
            <w:pPr>
              <w:widowControl w:val="0"/>
              <w:spacing w:line="240" w:lineRule="atLeast"/>
              <w:jc w:val="center"/>
              <w:rPr>
                <w:rFonts w:ascii="Calibri" w:hAnsi="Calibri" w:cs="Calibri"/>
                <w:b/>
                <w:snapToGrid w:val="0"/>
                <w:sz w:val="22"/>
                <w:szCs w:val="22"/>
              </w:rPr>
            </w:pPr>
            <w:r>
              <w:rPr>
                <w:rFonts w:ascii="Calibri" w:hAnsi="Calibri" w:cs="Calibri"/>
                <w:b/>
                <w:snapToGrid w:val="0"/>
                <w:sz w:val="22"/>
                <w:szCs w:val="22"/>
              </w:rPr>
              <w:t>Českou republikou- Ministerstvem práce a sociálních věcí</w:t>
            </w:r>
          </w:p>
          <w:p w:rsidR="00CA516A" w:rsidRPr="00C069DD" w:rsidRDefault="00CA516A" w:rsidP="00CA516A">
            <w:pPr>
              <w:widowControl w:val="0"/>
              <w:spacing w:line="240" w:lineRule="atLeast"/>
              <w:jc w:val="center"/>
              <w:rPr>
                <w:rFonts w:ascii="Calibri" w:hAnsi="Calibri" w:cs="Calibri"/>
                <w:b/>
                <w:snapToGrid w:val="0"/>
                <w:sz w:val="22"/>
                <w:szCs w:val="22"/>
              </w:rPr>
            </w:pPr>
          </w:p>
        </w:tc>
      </w:tr>
      <w:tr w:rsidR="00CA516A" w:rsidRPr="00C069DD">
        <w:tc>
          <w:tcPr>
            <w:tcW w:w="9210" w:type="dxa"/>
          </w:tcPr>
          <w:p w:rsidR="00CA516A" w:rsidRPr="00C069DD" w:rsidRDefault="00CA516A" w:rsidP="00CA516A">
            <w:pPr>
              <w:widowControl w:val="0"/>
              <w:spacing w:line="240" w:lineRule="atLeast"/>
              <w:jc w:val="center"/>
              <w:rPr>
                <w:rFonts w:ascii="Calibri" w:hAnsi="Calibri" w:cs="Calibri"/>
                <w:snapToGrid w:val="0"/>
                <w:sz w:val="22"/>
                <w:szCs w:val="22"/>
              </w:rPr>
            </w:pPr>
          </w:p>
        </w:tc>
      </w:tr>
      <w:tr w:rsidR="00CA516A" w:rsidRPr="00C069DD">
        <w:tc>
          <w:tcPr>
            <w:tcW w:w="9210" w:type="dxa"/>
          </w:tcPr>
          <w:p w:rsidR="00CA516A" w:rsidRPr="00C069DD" w:rsidRDefault="00CA516A" w:rsidP="00CA516A">
            <w:pPr>
              <w:widowControl w:val="0"/>
              <w:spacing w:line="240" w:lineRule="atLeast"/>
              <w:jc w:val="center"/>
              <w:rPr>
                <w:rFonts w:ascii="Calibri" w:hAnsi="Calibri" w:cs="Calibri"/>
                <w:snapToGrid w:val="0"/>
                <w:sz w:val="22"/>
                <w:szCs w:val="22"/>
              </w:rPr>
            </w:pPr>
            <w:r w:rsidRPr="00C069DD">
              <w:rPr>
                <w:rFonts w:ascii="Calibri" w:hAnsi="Calibri" w:cs="Calibri"/>
                <w:snapToGrid w:val="0"/>
                <w:sz w:val="22"/>
                <w:szCs w:val="22"/>
              </w:rPr>
              <w:t>na straně jedné</w:t>
            </w:r>
          </w:p>
        </w:tc>
      </w:tr>
      <w:tr w:rsidR="00CA516A" w:rsidRPr="00C069DD">
        <w:tc>
          <w:tcPr>
            <w:tcW w:w="9210" w:type="dxa"/>
          </w:tcPr>
          <w:p w:rsidR="00CA516A" w:rsidRPr="00C069DD" w:rsidRDefault="00CA516A" w:rsidP="00CA516A">
            <w:pPr>
              <w:widowControl w:val="0"/>
              <w:spacing w:line="240" w:lineRule="atLeast"/>
              <w:jc w:val="center"/>
              <w:rPr>
                <w:rFonts w:ascii="Calibri" w:hAnsi="Calibri" w:cs="Calibri"/>
                <w:snapToGrid w:val="0"/>
                <w:sz w:val="22"/>
                <w:szCs w:val="22"/>
              </w:rPr>
            </w:pPr>
          </w:p>
        </w:tc>
      </w:tr>
      <w:tr w:rsidR="00CA516A" w:rsidRPr="00C069DD">
        <w:tc>
          <w:tcPr>
            <w:tcW w:w="9210" w:type="dxa"/>
          </w:tcPr>
          <w:p w:rsidR="00CA516A" w:rsidRDefault="00CA516A" w:rsidP="00CA516A">
            <w:pPr>
              <w:widowControl w:val="0"/>
              <w:spacing w:line="240" w:lineRule="atLeast"/>
              <w:jc w:val="center"/>
              <w:rPr>
                <w:rFonts w:ascii="Calibri" w:hAnsi="Calibri" w:cs="Calibri"/>
                <w:snapToGrid w:val="0"/>
                <w:sz w:val="22"/>
                <w:szCs w:val="22"/>
              </w:rPr>
            </w:pPr>
          </w:p>
          <w:p w:rsidR="00CA516A" w:rsidRDefault="00CA516A" w:rsidP="00CA516A">
            <w:pPr>
              <w:widowControl w:val="0"/>
              <w:spacing w:line="240" w:lineRule="atLeast"/>
              <w:jc w:val="center"/>
              <w:rPr>
                <w:rFonts w:ascii="Calibri" w:hAnsi="Calibri" w:cs="Calibri"/>
                <w:snapToGrid w:val="0"/>
                <w:sz w:val="22"/>
                <w:szCs w:val="22"/>
              </w:rPr>
            </w:pPr>
          </w:p>
          <w:p w:rsidR="00CA516A" w:rsidRPr="00C069DD" w:rsidRDefault="00CA516A" w:rsidP="00CA516A">
            <w:pPr>
              <w:widowControl w:val="0"/>
              <w:spacing w:line="240" w:lineRule="atLeast"/>
              <w:jc w:val="center"/>
              <w:rPr>
                <w:rFonts w:ascii="Calibri" w:hAnsi="Calibri" w:cs="Calibri"/>
                <w:b/>
                <w:snapToGrid w:val="0"/>
                <w:sz w:val="22"/>
                <w:szCs w:val="22"/>
              </w:rPr>
            </w:pPr>
            <w:r w:rsidRPr="00C069DD">
              <w:rPr>
                <w:rFonts w:ascii="Calibri" w:hAnsi="Calibri" w:cs="Calibri"/>
                <w:snapToGrid w:val="0"/>
                <w:sz w:val="22"/>
                <w:szCs w:val="22"/>
              </w:rPr>
              <w:t>a</w:t>
            </w:r>
          </w:p>
        </w:tc>
      </w:tr>
      <w:tr w:rsidR="00CA516A" w:rsidRPr="00C069DD">
        <w:tc>
          <w:tcPr>
            <w:tcW w:w="9210" w:type="dxa"/>
          </w:tcPr>
          <w:p w:rsidR="00CA516A" w:rsidRPr="00C069DD" w:rsidRDefault="00CA516A" w:rsidP="00CA516A">
            <w:pPr>
              <w:widowControl w:val="0"/>
              <w:spacing w:line="240" w:lineRule="atLeast"/>
              <w:jc w:val="center"/>
              <w:rPr>
                <w:rFonts w:ascii="Calibri" w:hAnsi="Calibri" w:cs="Calibri"/>
                <w:snapToGrid w:val="0"/>
                <w:sz w:val="22"/>
                <w:szCs w:val="22"/>
              </w:rPr>
            </w:pPr>
          </w:p>
        </w:tc>
      </w:tr>
      <w:tr w:rsidR="00CA516A" w:rsidRPr="00C069DD">
        <w:tc>
          <w:tcPr>
            <w:tcW w:w="9210" w:type="dxa"/>
          </w:tcPr>
          <w:p w:rsidR="00CA516A" w:rsidRDefault="00CA516A" w:rsidP="00CA516A">
            <w:pPr>
              <w:widowControl w:val="0"/>
              <w:spacing w:line="240" w:lineRule="atLeast"/>
              <w:jc w:val="center"/>
              <w:rPr>
                <w:rFonts w:ascii="Calibri" w:hAnsi="Calibri" w:cs="Calibri"/>
                <w:snapToGrid w:val="0"/>
                <w:sz w:val="22"/>
                <w:szCs w:val="22"/>
              </w:rPr>
            </w:pPr>
          </w:p>
          <w:p w:rsidR="00CA516A" w:rsidRDefault="00CA516A" w:rsidP="00CA516A">
            <w:pPr>
              <w:widowControl w:val="0"/>
              <w:spacing w:line="240" w:lineRule="atLeast"/>
              <w:jc w:val="center"/>
              <w:rPr>
                <w:rFonts w:ascii="Calibri" w:hAnsi="Calibri" w:cs="Calibri"/>
                <w:snapToGrid w:val="0"/>
                <w:sz w:val="22"/>
                <w:szCs w:val="22"/>
              </w:rPr>
            </w:pPr>
          </w:p>
          <w:p w:rsidR="00CA516A" w:rsidRPr="00D54370" w:rsidRDefault="00CA516A" w:rsidP="00D54370">
            <w:pPr>
              <w:widowControl w:val="0"/>
              <w:spacing w:line="240" w:lineRule="atLeast"/>
              <w:jc w:val="center"/>
              <w:rPr>
                <w:rFonts w:ascii="Calibri" w:hAnsi="Calibri" w:cs="Calibri"/>
                <w:snapToGrid w:val="0"/>
                <w:sz w:val="22"/>
                <w:szCs w:val="22"/>
              </w:rPr>
            </w:pPr>
            <w:r w:rsidRPr="00D54370">
              <w:rPr>
                <w:rFonts w:ascii="Calibri" w:hAnsi="Calibri" w:cs="Calibri"/>
                <w:snapToGrid w:val="0"/>
                <w:sz w:val="22"/>
                <w:szCs w:val="22"/>
              </w:rPr>
              <w:t>společností</w:t>
            </w:r>
            <w:r w:rsidR="003E5162" w:rsidRPr="00D54370">
              <w:rPr>
                <w:rFonts w:ascii="Calibri" w:hAnsi="Calibri" w:cs="Calibri"/>
                <w:b/>
                <w:snapToGrid w:val="0"/>
                <w:sz w:val="22"/>
                <w:szCs w:val="22"/>
              </w:rPr>
              <w:t xml:space="preserve"> </w:t>
            </w:r>
            <w:r w:rsidR="000F7AD8" w:rsidRPr="00D54370">
              <w:rPr>
                <w:rFonts w:ascii="Calibri" w:hAnsi="Calibri"/>
                <w:sz w:val="22"/>
                <w:szCs w:val="22"/>
              </w:rPr>
              <w:t xml:space="preserve"> </w:t>
            </w:r>
            <w:r w:rsidR="000F7AD8" w:rsidRPr="00D54370">
              <w:rPr>
                <w:rStyle w:val="Siln"/>
                <w:rFonts w:ascii="Calibri" w:hAnsi="Calibri"/>
                <w:sz w:val="22"/>
                <w:szCs w:val="22"/>
              </w:rPr>
              <w:t>T-Mobile Czech Republic a.s.</w:t>
            </w:r>
          </w:p>
        </w:tc>
      </w:tr>
      <w:tr w:rsidR="00CA516A" w:rsidRPr="00C069DD">
        <w:tc>
          <w:tcPr>
            <w:tcW w:w="9210" w:type="dxa"/>
          </w:tcPr>
          <w:p w:rsidR="00CA516A" w:rsidRPr="00C069DD" w:rsidRDefault="00CA516A" w:rsidP="00CA516A">
            <w:pPr>
              <w:widowControl w:val="0"/>
              <w:spacing w:line="240" w:lineRule="atLeast"/>
              <w:jc w:val="center"/>
              <w:rPr>
                <w:rFonts w:ascii="Calibri" w:hAnsi="Calibri" w:cs="Calibri"/>
                <w:snapToGrid w:val="0"/>
                <w:sz w:val="22"/>
                <w:szCs w:val="22"/>
              </w:rPr>
            </w:pPr>
          </w:p>
          <w:p w:rsidR="00CA516A" w:rsidRDefault="00CA516A" w:rsidP="00CA516A">
            <w:pPr>
              <w:widowControl w:val="0"/>
              <w:spacing w:line="240" w:lineRule="atLeast"/>
              <w:jc w:val="center"/>
              <w:rPr>
                <w:rFonts w:ascii="Calibri" w:hAnsi="Calibri" w:cs="Calibri"/>
                <w:snapToGrid w:val="0"/>
                <w:sz w:val="22"/>
                <w:szCs w:val="22"/>
              </w:rPr>
            </w:pPr>
          </w:p>
          <w:p w:rsidR="00CA516A" w:rsidRPr="00C069DD" w:rsidRDefault="00CA516A" w:rsidP="00CA516A">
            <w:pPr>
              <w:widowControl w:val="0"/>
              <w:spacing w:line="240" w:lineRule="atLeast"/>
              <w:jc w:val="center"/>
              <w:rPr>
                <w:rFonts w:ascii="Calibri" w:hAnsi="Calibri" w:cs="Calibri"/>
                <w:snapToGrid w:val="0"/>
                <w:sz w:val="22"/>
                <w:szCs w:val="22"/>
              </w:rPr>
            </w:pPr>
            <w:r w:rsidRPr="00C069DD">
              <w:rPr>
                <w:rFonts w:ascii="Calibri" w:hAnsi="Calibri" w:cs="Calibri"/>
                <w:snapToGrid w:val="0"/>
                <w:sz w:val="22"/>
                <w:szCs w:val="22"/>
              </w:rPr>
              <w:t>na straně druhé</w:t>
            </w:r>
          </w:p>
        </w:tc>
      </w:tr>
      <w:tr w:rsidR="00CA516A" w:rsidRPr="00C069DD">
        <w:tc>
          <w:tcPr>
            <w:tcW w:w="9210" w:type="dxa"/>
          </w:tcPr>
          <w:p w:rsidR="00CA516A" w:rsidRPr="00C069DD" w:rsidRDefault="00CA516A" w:rsidP="00CA516A">
            <w:pPr>
              <w:widowControl w:val="0"/>
              <w:spacing w:line="240" w:lineRule="atLeast"/>
              <w:jc w:val="center"/>
              <w:rPr>
                <w:rFonts w:ascii="Calibri" w:hAnsi="Calibri" w:cs="Calibri"/>
                <w:b/>
                <w:snapToGrid w:val="0"/>
                <w:sz w:val="22"/>
                <w:szCs w:val="22"/>
              </w:rPr>
            </w:pPr>
          </w:p>
        </w:tc>
      </w:tr>
      <w:tr w:rsidR="00CA516A" w:rsidRPr="00C069DD">
        <w:tc>
          <w:tcPr>
            <w:tcW w:w="9210" w:type="dxa"/>
          </w:tcPr>
          <w:p w:rsidR="00CA516A" w:rsidRPr="00C069DD" w:rsidRDefault="00CA516A" w:rsidP="00CA516A">
            <w:pPr>
              <w:widowControl w:val="0"/>
              <w:spacing w:line="240" w:lineRule="atLeast"/>
              <w:jc w:val="center"/>
              <w:rPr>
                <w:rFonts w:ascii="Calibri" w:hAnsi="Calibri" w:cs="Calibri"/>
                <w:snapToGrid w:val="0"/>
                <w:sz w:val="22"/>
                <w:szCs w:val="22"/>
              </w:rPr>
            </w:pPr>
          </w:p>
        </w:tc>
      </w:tr>
      <w:tr w:rsidR="00CA516A" w:rsidRPr="00C069DD">
        <w:tc>
          <w:tcPr>
            <w:tcW w:w="9210" w:type="dxa"/>
          </w:tcPr>
          <w:p w:rsidR="00CA516A" w:rsidRPr="00C069DD" w:rsidRDefault="00CA516A" w:rsidP="00CA516A">
            <w:pPr>
              <w:widowControl w:val="0"/>
              <w:spacing w:line="240" w:lineRule="atLeast"/>
              <w:jc w:val="center"/>
              <w:rPr>
                <w:rFonts w:ascii="Calibri" w:hAnsi="Calibri" w:cs="Calibri"/>
                <w:snapToGrid w:val="0"/>
                <w:sz w:val="22"/>
                <w:szCs w:val="22"/>
              </w:rPr>
            </w:pPr>
          </w:p>
        </w:tc>
      </w:tr>
      <w:tr w:rsidR="00CA516A" w:rsidRPr="00C069DD">
        <w:tc>
          <w:tcPr>
            <w:tcW w:w="9210" w:type="dxa"/>
          </w:tcPr>
          <w:p w:rsidR="00CA516A" w:rsidRPr="00C069DD" w:rsidRDefault="00CA516A" w:rsidP="00CA516A">
            <w:pPr>
              <w:widowControl w:val="0"/>
              <w:spacing w:line="240" w:lineRule="atLeast"/>
              <w:jc w:val="center"/>
              <w:rPr>
                <w:rFonts w:ascii="Calibri" w:hAnsi="Calibri" w:cs="Calibri"/>
                <w:snapToGrid w:val="0"/>
                <w:sz w:val="22"/>
                <w:szCs w:val="22"/>
              </w:rPr>
            </w:pPr>
          </w:p>
        </w:tc>
      </w:tr>
      <w:tr w:rsidR="00CA516A" w:rsidRPr="00C069DD">
        <w:tc>
          <w:tcPr>
            <w:tcW w:w="9210" w:type="dxa"/>
          </w:tcPr>
          <w:p w:rsidR="00CA516A" w:rsidRPr="00C069DD" w:rsidRDefault="00CA516A" w:rsidP="00CA516A">
            <w:pPr>
              <w:widowControl w:val="0"/>
              <w:spacing w:line="240" w:lineRule="atLeast"/>
              <w:jc w:val="center"/>
              <w:rPr>
                <w:rFonts w:ascii="Calibri" w:hAnsi="Calibri" w:cs="Calibri"/>
                <w:snapToGrid w:val="0"/>
                <w:sz w:val="22"/>
                <w:szCs w:val="22"/>
              </w:rPr>
            </w:pPr>
          </w:p>
        </w:tc>
      </w:tr>
      <w:tr w:rsidR="00CA516A" w:rsidRPr="00C069DD">
        <w:tc>
          <w:tcPr>
            <w:tcW w:w="9210" w:type="dxa"/>
          </w:tcPr>
          <w:p w:rsidR="00CA516A" w:rsidRPr="00C069DD" w:rsidRDefault="00CA516A" w:rsidP="00CA516A">
            <w:pPr>
              <w:widowControl w:val="0"/>
              <w:spacing w:line="240" w:lineRule="atLeast"/>
              <w:jc w:val="center"/>
              <w:rPr>
                <w:rFonts w:ascii="Calibri" w:hAnsi="Calibri" w:cs="Calibri"/>
                <w:snapToGrid w:val="0"/>
                <w:sz w:val="22"/>
                <w:szCs w:val="22"/>
              </w:rPr>
            </w:pPr>
          </w:p>
        </w:tc>
      </w:tr>
      <w:tr w:rsidR="00CA516A" w:rsidRPr="00C069DD">
        <w:tc>
          <w:tcPr>
            <w:tcW w:w="9210" w:type="dxa"/>
          </w:tcPr>
          <w:p w:rsidR="00CA516A" w:rsidRPr="00C069DD" w:rsidRDefault="00CA516A" w:rsidP="00CA516A">
            <w:pPr>
              <w:widowControl w:val="0"/>
              <w:spacing w:line="240" w:lineRule="atLeast"/>
              <w:jc w:val="center"/>
              <w:rPr>
                <w:rFonts w:ascii="Calibri" w:hAnsi="Calibri" w:cs="Calibri"/>
                <w:snapToGrid w:val="0"/>
                <w:sz w:val="22"/>
                <w:szCs w:val="22"/>
              </w:rPr>
            </w:pPr>
          </w:p>
        </w:tc>
      </w:tr>
      <w:tr w:rsidR="00CA516A" w:rsidRPr="00C069DD">
        <w:tc>
          <w:tcPr>
            <w:tcW w:w="9210" w:type="dxa"/>
          </w:tcPr>
          <w:p w:rsidR="00CA516A" w:rsidRPr="00C069DD" w:rsidRDefault="00CA516A" w:rsidP="00CA516A">
            <w:pPr>
              <w:widowControl w:val="0"/>
              <w:spacing w:line="240" w:lineRule="atLeast"/>
              <w:jc w:val="center"/>
              <w:rPr>
                <w:rFonts w:ascii="Calibri" w:hAnsi="Calibri" w:cs="Calibri"/>
                <w:snapToGrid w:val="0"/>
                <w:sz w:val="22"/>
                <w:szCs w:val="22"/>
              </w:rPr>
            </w:pPr>
          </w:p>
        </w:tc>
      </w:tr>
      <w:tr w:rsidR="00CA516A" w:rsidRPr="00C069DD">
        <w:tc>
          <w:tcPr>
            <w:tcW w:w="9210" w:type="dxa"/>
          </w:tcPr>
          <w:p w:rsidR="00CA516A" w:rsidRPr="00C069DD" w:rsidRDefault="00CA516A" w:rsidP="00CA516A">
            <w:pPr>
              <w:widowControl w:val="0"/>
              <w:spacing w:line="240" w:lineRule="atLeast"/>
              <w:jc w:val="center"/>
              <w:rPr>
                <w:rFonts w:ascii="Calibri" w:hAnsi="Calibri" w:cs="Calibri"/>
                <w:snapToGrid w:val="0"/>
                <w:sz w:val="22"/>
                <w:szCs w:val="22"/>
              </w:rPr>
            </w:pPr>
          </w:p>
        </w:tc>
      </w:tr>
      <w:tr w:rsidR="00CA516A" w:rsidRPr="00C069DD">
        <w:tc>
          <w:tcPr>
            <w:tcW w:w="9210" w:type="dxa"/>
          </w:tcPr>
          <w:p w:rsidR="00CA516A" w:rsidRPr="00C069DD" w:rsidRDefault="00CA516A" w:rsidP="00CA516A">
            <w:pPr>
              <w:widowControl w:val="0"/>
              <w:spacing w:line="240" w:lineRule="atLeast"/>
              <w:jc w:val="center"/>
              <w:rPr>
                <w:rFonts w:ascii="Calibri" w:hAnsi="Calibri" w:cs="Calibri"/>
                <w:snapToGrid w:val="0"/>
                <w:sz w:val="22"/>
                <w:szCs w:val="22"/>
              </w:rPr>
            </w:pPr>
          </w:p>
        </w:tc>
      </w:tr>
      <w:tr w:rsidR="00CA516A" w:rsidRPr="00C069DD">
        <w:tc>
          <w:tcPr>
            <w:tcW w:w="9210" w:type="dxa"/>
          </w:tcPr>
          <w:p w:rsidR="00CA516A" w:rsidRPr="00C069DD" w:rsidRDefault="00CA516A" w:rsidP="00CA516A">
            <w:pPr>
              <w:widowControl w:val="0"/>
              <w:spacing w:line="240" w:lineRule="atLeast"/>
              <w:jc w:val="center"/>
              <w:rPr>
                <w:rFonts w:ascii="Calibri" w:hAnsi="Calibri" w:cs="Calibri"/>
                <w:snapToGrid w:val="0"/>
                <w:sz w:val="22"/>
                <w:szCs w:val="22"/>
              </w:rPr>
            </w:pPr>
          </w:p>
        </w:tc>
      </w:tr>
      <w:tr w:rsidR="00CA516A" w:rsidRPr="00C069DD">
        <w:tc>
          <w:tcPr>
            <w:tcW w:w="9210" w:type="dxa"/>
          </w:tcPr>
          <w:p w:rsidR="00CA516A" w:rsidRPr="00C069DD" w:rsidDel="00C931A7" w:rsidRDefault="00CA516A" w:rsidP="00CA516A">
            <w:pPr>
              <w:widowControl w:val="0"/>
              <w:spacing w:line="240" w:lineRule="atLeast"/>
              <w:jc w:val="center"/>
              <w:rPr>
                <w:rFonts w:ascii="Calibri" w:hAnsi="Calibri" w:cs="Calibri"/>
                <w:snapToGrid w:val="0"/>
                <w:sz w:val="22"/>
                <w:szCs w:val="22"/>
              </w:rPr>
            </w:pPr>
          </w:p>
        </w:tc>
      </w:tr>
      <w:tr w:rsidR="00CA516A" w:rsidRPr="00C069DD">
        <w:tc>
          <w:tcPr>
            <w:tcW w:w="9210" w:type="dxa"/>
          </w:tcPr>
          <w:p w:rsidR="00CA516A" w:rsidRPr="00C069DD" w:rsidDel="00C931A7" w:rsidRDefault="00CA516A" w:rsidP="00CA516A">
            <w:pPr>
              <w:widowControl w:val="0"/>
              <w:spacing w:line="240" w:lineRule="atLeast"/>
              <w:jc w:val="center"/>
              <w:rPr>
                <w:rFonts w:ascii="Calibri" w:hAnsi="Calibri" w:cs="Calibri"/>
                <w:snapToGrid w:val="0"/>
                <w:sz w:val="22"/>
                <w:szCs w:val="22"/>
              </w:rPr>
            </w:pPr>
          </w:p>
        </w:tc>
      </w:tr>
      <w:tr w:rsidR="00CA516A" w:rsidRPr="00C069DD">
        <w:tc>
          <w:tcPr>
            <w:tcW w:w="9210" w:type="dxa"/>
          </w:tcPr>
          <w:p w:rsidR="00CA516A" w:rsidRPr="00C069DD" w:rsidRDefault="00CA516A" w:rsidP="00CA516A">
            <w:pPr>
              <w:widowControl w:val="0"/>
              <w:spacing w:line="240" w:lineRule="atLeast"/>
              <w:jc w:val="center"/>
              <w:rPr>
                <w:rFonts w:ascii="Calibri" w:hAnsi="Calibri" w:cs="Calibri"/>
                <w:snapToGrid w:val="0"/>
                <w:sz w:val="22"/>
                <w:szCs w:val="22"/>
              </w:rPr>
            </w:pPr>
          </w:p>
        </w:tc>
      </w:tr>
    </w:tbl>
    <w:p w:rsidR="00E90F98" w:rsidRPr="00C069DD" w:rsidRDefault="00E90F98" w:rsidP="00C83A68">
      <w:pPr>
        <w:pStyle w:val="bh0"/>
        <w:spacing w:line="240" w:lineRule="atLeast"/>
        <w:rPr>
          <w:rFonts w:ascii="Calibri" w:hAnsi="Calibri" w:cs="Calibri"/>
          <w:sz w:val="22"/>
          <w:szCs w:val="22"/>
        </w:rPr>
      </w:pPr>
    </w:p>
    <w:p w:rsidR="008C0FBB" w:rsidRPr="00085A8A" w:rsidRDefault="008C0FBB" w:rsidP="008C0FBB">
      <w:pPr>
        <w:pStyle w:val="bh0"/>
        <w:spacing w:line="240" w:lineRule="atLeast"/>
        <w:rPr>
          <w:rFonts w:ascii="Calibri" w:hAnsi="Calibri" w:cs="Calibri"/>
          <w:sz w:val="22"/>
          <w:szCs w:val="22"/>
        </w:rPr>
      </w:pPr>
      <w:r>
        <w:rPr>
          <w:rFonts w:ascii="Calibri" w:hAnsi="Calibri" w:cs="Calibri"/>
          <w:sz w:val="22"/>
          <w:szCs w:val="22"/>
        </w:rPr>
        <w:t>Č.j.:</w:t>
      </w:r>
      <w:r w:rsidR="00E5678E">
        <w:rPr>
          <w:rFonts w:ascii="Calibri" w:hAnsi="Calibri" w:cs="Calibri"/>
          <w:sz w:val="22"/>
          <w:szCs w:val="22"/>
        </w:rPr>
        <w:t xml:space="preserve"> MPSV-</w:t>
      </w:r>
      <w:r w:rsidR="006D168D">
        <w:rPr>
          <w:rFonts w:ascii="Calibri" w:hAnsi="Calibri" w:cs="Calibri"/>
          <w:sz w:val="22"/>
          <w:szCs w:val="22"/>
        </w:rPr>
        <w:t>2017/257241-130</w:t>
      </w:r>
    </w:p>
    <w:p w:rsidR="00E90F98" w:rsidRPr="00C069DD" w:rsidRDefault="00E90F98" w:rsidP="00C83A68">
      <w:pPr>
        <w:pStyle w:val="bh0"/>
        <w:spacing w:line="240" w:lineRule="atLeast"/>
        <w:rPr>
          <w:rFonts w:ascii="Calibri" w:hAnsi="Calibri" w:cs="Calibri"/>
          <w:sz w:val="22"/>
          <w:szCs w:val="22"/>
        </w:rPr>
      </w:pPr>
    </w:p>
    <w:p w:rsidR="00E90F98" w:rsidRPr="00C069DD" w:rsidRDefault="00E90F98" w:rsidP="00C83A68">
      <w:pPr>
        <w:pStyle w:val="bh0"/>
        <w:spacing w:line="240" w:lineRule="atLeast"/>
        <w:rPr>
          <w:rFonts w:ascii="Calibri" w:hAnsi="Calibri" w:cs="Calibri"/>
          <w:sz w:val="22"/>
          <w:szCs w:val="22"/>
        </w:rPr>
      </w:pPr>
    </w:p>
    <w:p w:rsidR="00E90F98" w:rsidRPr="00C069DD" w:rsidRDefault="00E90F98" w:rsidP="00C83A68">
      <w:pPr>
        <w:pStyle w:val="bh0"/>
        <w:spacing w:line="240" w:lineRule="atLeast"/>
        <w:rPr>
          <w:rFonts w:ascii="Calibri" w:hAnsi="Calibri" w:cs="Calibri"/>
          <w:sz w:val="22"/>
          <w:szCs w:val="22"/>
        </w:rPr>
      </w:pPr>
    </w:p>
    <w:p w:rsidR="00E90F98" w:rsidRPr="00C069DD" w:rsidRDefault="00E90F98" w:rsidP="00C83A68">
      <w:pPr>
        <w:spacing w:line="240" w:lineRule="atLeast"/>
        <w:rPr>
          <w:rFonts w:ascii="Calibri" w:hAnsi="Calibri" w:cs="Calibri"/>
          <w:sz w:val="22"/>
          <w:szCs w:val="22"/>
        </w:rPr>
      </w:pPr>
    </w:p>
    <w:p w:rsidR="004B7281" w:rsidRPr="00C069DD" w:rsidRDefault="00E90F98" w:rsidP="004B7281">
      <w:pPr>
        <w:spacing w:line="240" w:lineRule="atLeast"/>
        <w:jc w:val="center"/>
        <w:rPr>
          <w:rFonts w:ascii="Calibri" w:hAnsi="Calibri" w:cs="Calibri"/>
          <w:sz w:val="22"/>
          <w:szCs w:val="22"/>
        </w:rPr>
      </w:pPr>
      <w:r w:rsidRPr="00C069DD">
        <w:rPr>
          <w:rFonts w:ascii="Calibri" w:hAnsi="Calibri" w:cs="Calibri"/>
          <w:sz w:val="22"/>
          <w:szCs w:val="22"/>
        </w:rPr>
        <w:br w:type="page"/>
      </w:r>
      <w:r w:rsidR="004B7281" w:rsidRPr="00C069DD">
        <w:rPr>
          <w:rFonts w:ascii="Calibri" w:hAnsi="Calibri" w:cs="Calibri"/>
          <w:sz w:val="22"/>
          <w:szCs w:val="22"/>
        </w:rPr>
        <w:lastRenderedPageBreak/>
        <w:t xml:space="preserve"> </w:t>
      </w:r>
    </w:p>
    <w:tbl>
      <w:tblPr>
        <w:tblpPr w:leftFromText="141" w:rightFromText="141" w:vertAnchor="text" w:tblpY="122"/>
        <w:tblW w:w="9286" w:type="dxa"/>
        <w:tblLook w:val="01E0" w:firstRow="1" w:lastRow="1" w:firstColumn="1" w:lastColumn="1" w:noHBand="0" w:noVBand="0"/>
      </w:tblPr>
      <w:tblGrid>
        <w:gridCol w:w="9286"/>
      </w:tblGrid>
      <w:tr w:rsidR="00E90F98" w:rsidRPr="00C069DD" w:rsidTr="00D54370">
        <w:tc>
          <w:tcPr>
            <w:tcW w:w="9286" w:type="dxa"/>
          </w:tcPr>
          <w:p w:rsidR="00444D7E" w:rsidRPr="00085A8A" w:rsidRDefault="00444D7E" w:rsidP="00444D7E">
            <w:pPr>
              <w:spacing w:line="240" w:lineRule="atLeast"/>
              <w:ind w:left="113"/>
              <w:rPr>
                <w:rFonts w:ascii="Calibri" w:hAnsi="Calibri" w:cs="Calibri"/>
                <w:sz w:val="22"/>
                <w:szCs w:val="22"/>
              </w:rPr>
            </w:pPr>
            <w:r w:rsidRPr="00085A8A">
              <w:rPr>
                <w:rFonts w:ascii="Calibri" w:hAnsi="Calibri" w:cs="Calibri"/>
                <w:sz w:val="22"/>
                <w:szCs w:val="22"/>
              </w:rPr>
              <w:t>Níže uvedeného dne, měsíce a roku následující smluvní strany:</w:t>
            </w:r>
          </w:p>
          <w:p w:rsidR="00444D7E" w:rsidRDefault="00444D7E" w:rsidP="00444D7E">
            <w:pPr>
              <w:spacing w:line="240" w:lineRule="atLeast"/>
              <w:ind w:left="113"/>
              <w:rPr>
                <w:rFonts w:ascii="Calibri" w:hAnsi="Calibri" w:cs="Calibri"/>
                <w:sz w:val="22"/>
                <w:szCs w:val="22"/>
              </w:rPr>
            </w:pPr>
          </w:p>
          <w:tbl>
            <w:tblPr>
              <w:tblW w:w="0" w:type="auto"/>
              <w:tblLook w:val="01E0" w:firstRow="1" w:lastRow="1" w:firstColumn="1" w:lastColumn="1" w:noHBand="0" w:noVBand="0"/>
            </w:tblPr>
            <w:tblGrid>
              <w:gridCol w:w="9070"/>
            </w:tblGrid>
            <w:tr w:rsidR="00444D7E" w:rsidRPr="00085A8A" w:rsidTr="00E7048D">
              <w:tc>
                <w:tcPr>
                  <w:tcW w:w="9210" w:type="dxa"/>
                </w:tcPr>
                <w:p w:rsidR="00CA516A" w:rsidRDefault="00CA516A" w:rsidP="00F24748">
                  <w:pPr>
                    <w:framePr w:hSpace="141" w:wrap="around" w:vAnchor="text" w:hAnchor="text" w:y="122"/>
                    <w:widowControl w:val="0"/>
                    <w:spacing w:line="240" w:lineRule="atLeast"/>
                    <w:rPr>
                      <w:rFonts w:ascii="Calibri" w:hAnsi="Calibri" w:cs="Calibri"/>
                      <w:b/>
                      <w:snapToGrid w:val="0"/>
                      <w:sz w:val="22"/>
                      <w:szCs w:val="22"/>
                    </w:rPr>
                  </w:pPr>
                </w:p>
                <w:p w:rsidR="00862324" w:rsidRDefault="00862324" w:rsidP="00F24748">
                  <w:pPr>
                    <w:framePr w:hSpace="141" w:wrap="around" w:vAnchor="text" w:hAnchor="text" w:y="122"/>
                    <w:widowControl w:val="0"/>
                    <w:spacing w:line="240" w:lineRule="atLeast"/>
                    <w:rPr>
                      <w:rFonts w:ascii="Calibri" w:hAnsi="Calibri" w:cs="Calibri"/>
                      <w:snapToGrid w:val="0"/>
                      <w:sz w:val="22"/>
                      <w:szCs w:val="22"/>
                    </w:rPr>
                  </w:pPr>
                  <w:r>
                    <w:rPr>
                      <w:rFonts w:ascii="Calibri" w:hAnsi="Calibri" w:cs="Calibri"/>
                      <w:b/>
                      <w:snapToGrid w:val="0"/>
                      <w:sz w:val="22"/>
                      <w:szCs w:val="22"/>
                    </w:rPr>
                    <w:t>Česká republika - Ministerstvo práce a sociálních věcí,</w:t>
                  </w:r>
                  <w:r>
                    <w:rPr>
                      <w:rFonts w:ascii="Calibri" w:hAnsi="Calibri" w:cs="Calibri"/>
                      <w:snapToGrid w:val="0"/>
                      <w:sz w:val="22"/>
                      <w:szCs w:val="22"/>
                    </w:rPr>
                    <w:t xml:space="preserve"> </w:t>
                  </w:r>
                </w:p>
                <w:p w:rsidR="00862324" w:rsidRDefault="00862324" w:rsidP="00F24748">
                  <w:pPr>
                    <w:framePr w:hSpace="141" w:wrap="around" w:vAnchor="text" w:hAnchor="text" w:y="122"/>
                    <w:widowControl w:val="0"/>
                    <w:spacing w:line="240" w:lineRule="atLeast"/>
                    <w:rPr>
                      <w:rFonts w:ascii="Calibri" w:hAnsi="Calibri" w:cs="Calibri"/>
                      <w:snapToGrid w:val="0"/>
                      <w:sz w:val="22"/>
                      <w:szCs w:val="22"/>
                    </w:rPr>
                  </w:pPr>
                  <w:r>
                    <w:rPr>
                      <w:rFonts w:ascii="Calibri" w:hAnsi="Calibri" w:cs="Calibri"/>
                      <w:snapToGrid w:val="0"/>
                      <w:sz w:val="22"/>
                      <w:szCs w:val="22"/>
                    </w:rPr>
                    <w:t xml:space="preserve">se sídlem Na Poříčním právu 1/376, </w:t>
                  </w:r>
                </w:p>
                <w:p w:rsidR="00862324" w:rsidRDefault="00862324" w:rsidP="00F24748">
                  <w:pPr>
                    <w:framePr w:hSpace="141" w:wrap="around" w:vAnchor="text" w:hAnchor="text" w:y="122"/>
                    <w:widowControl w:val="0"/>
                    <w:spacing w:line="240" w:lineRule="atLeast"/>
                    <w:rPr>
                      <w:rFonts w:ascii="Calibri" w:hAnsi="Calibri" w:cs="Calibri"/>
                      <w:snapToGrid w:val="0"/>
                      <w:sz w:val="22"/>
                      <w:szCs w:val="22"/>
                    </w:rPr>
                  </w:pPr>
                  <w:r>
                    <w:rPr>
                      <w:rFonts w:ascii="Calibri" w:hAnsi="Calibri" w:cs="Calibri"/>
                      <w:snapToGrid w:val="0"/>
                      <w:sz w:val="22"/>
                      <w:szCs w:val="22"/>
                    </w:rPr>
                    <w:t>IČ</w:t>
                  </w:r>
                  <w:r w:rsidR="00D54370">
                    <w:rPr>
                      <w:rFonts w:ascii="Calibri" w:hAnsi="Calibri" w:cs="Calibri"/>
                      <w:snapToGrid w:val="0"/>
                      <w:sz w:val="22"/>
                      <w:szCs w:val="22"/>
                    </w:rPr>
                    <w:t>O</w:t>
                  </w:r>
                  <w:r>
                    <w:rPr>
                      <w:rFonts w:ascii="Calibri" w:hAnsi="Calibri" w:cs="Calibri"/>
                      <w:snapToGrid w:val="0"/>
                      <w:sz w:val="22"/>
                      <w:szCs w:val="22"/>
                    </w:rPr>
                    <w:t xml:space="preserve">: 00551023, </w:t>
                  </w:r>
                </w:p>
                <w:p w:rsidR="00862324" w:rsidRDefault="00862324" w:rsidP="00F24748">
                  <w:pPr>
                    <w:framePr w:hSpace="141" w:wrap="around" w:vAnchor="text" w:hAnchor="text" w:y="122"/>
                    <w:widowControl w:val="0"/>
                    <w:spacing w:line="240" w:lineRule="atLeast"/>
                    <w:rPr>
                      <w:rFonts w:ascii="Calibri" w:hAnsi="Calibri" w:cs="Calibri"/>
                      <w:snapToGrid w:val="0"/>
                      <w:sz w:val="22"/>
                      <w:szCs w:val="22"/>
                    </w:rPr>
                  </w:pPr>
                  <w:r>
                    <w:rPr>
                      <w:rFonts w:ascii="Calibri" w:hAnsi="Calibri" w:cs="Calibri"/>
                      <w:snapToGrid w:val="0"/>
                      <w:sz w:val="22"/>
                      <w:szCs w:val="22"/>
                    </w:rPr>
                    <w:t xml:space="preserve">zastoupená </w:t>
                  </w:r>
                  <w:r>
                    <w:rPr>
                      <w:rFonts w:ascii="Calibri" w:hAnsi="Calibri" w:cs="Calibri"/>
                      <w:sz w:val="22"/>
                    </w:rPr>
                    <w:t xml:space="preserve"> </w:t>
                  </w:r>
                  <w:r>
                    <w:rPr>
                      <w:rFonts w:ascii="Calibri" w:hAnsi="Calibri" w:cs="Calibri"/>
                      <w:snapToGrid w:val="0"/>
                      <w:sz w:val="22"/>
                      <w:szCs w:val="22"/>
                    </w:rPr>
                    <w:t xml:space="preserve">Bc. Karlem Svítilem,  ředitelem odboru provozu ICT (13), </w:t>
                  </w:r>
                </w:p>
                <w:p w:rsidR="00444D7E" w:rsidRDefault="00862324" w:rsidP="00F24748">
                  <w:pPr>
                    <w:framePr w:hSpace="141" w:wrap="around" w:vAnchor="text" w:hAnchor="text" w:y="122"/>
                    <w:widowControl w:val="0"/>
                    <w:spacing w:line="240" w:lineRule="atLeast"/>
                    <w:rPr>
                      <w:rFonts w:ascii="Calibri" w:hAnsi="Calibri" w:cs="Calibri"/>
                      <w:snapToGrid w:val="0"/>
                      <w:sz w:val="22"/>
                      <w:szCs w:val="22"/>
                    </w:rPr>
                  </w:pPr>
                  <w:r>
                    <w:rPr>
                      <w:rFonts w:ascii="Calibri" w:hAnsi="Calibri" w:cs="Calibri"/>
                      <w:snapToGrid w:val="0"/>
                      <w:sz w:val="22"/>
                      <w:szCs w:val="22"/>
                    </w:rPr>
                    <w:t>(dále jako „</w:t>
                  </w:r>
                  <w:r>
                    <w:rPr>
                      <w:rFonts w:ascii="Calibri" w:hAnsi="Calibri" w:cs="Calibri"/>
                      <w:b/>
                      <w:snapToGrid w:val="0"/>
                      <w:sz w:val="22"/>
                      <w:szCs w:val="22"/>
                    </w:rPr>
                    <w:t>Zadavatel</w:t>
                  </w:r>
                  <w:r>
                    <w:rPr>
                      <w:rFonts w:ascii="Calibri" w:hAnsi="Calibri" w:cs="Calibri"/>
                      <w:snapToGrid w:val="0"/>
                      <w:sz w:val="22"/>
                      <w:szCs w:val="22"/>
                    </w:rPr>
                    <w:t>“)</w:t>
                  </w:r>
                </w:p>
                <w:p w:rsidR="00862324" w:rsidRDefault="00862324" w:rsidP="00F24748">
                  <w:pPr>
                    <w:framePr w:hSpace="141" w:wrap="around" w:vAnchor="text" w:hAnchor="text" w:y="122"/>
                    <w:widowControl w:val="0"/>
                    <w:spacing w:line="240" w:lineRule="atLeast"/>
                    <w:rPr>
                      <w:rFonts w:ascii="Calibri" w:hAnsi="Calibri" w:cs="Calibri"/>
                      <w:snapToGrid w:val="0"/>
                      <w:sz w:val="22"/>
                      <w:szCs w:val="22"/>
                    </w:rPr>
                  </w:pPr>
                </w:p>
                <w:p w:rsidR="00444D7E" w:rsidRPr="00085A8A" w:rsidRDefault="00444D7E" w:rsidP="00F24748">
                  <w:pPr>
                    <w:framePr w:hSpace="141" w:wrap="around" w:vAnchor="text" w:hAnchor="text" w:y="122"/>
                    <w:widowControl w:val="0"/>
                    <w:spacing w:line="240" w:lineRule="atLeast"/>
                    <w:rPr>
                      <w:rFonts w:ascii="Calibri" w:hAnsi="Calibri" w:cs="Calibri"/>
                      <w:snapToGrid w:val="0"/>
                      <w:sz w:val="22"/>
                      <w:szCs w:val="22"/>
                    </w:rPr>
                  </w:pPr>
                  <w:r w:rsidRPr="00085A8A">
                    <w:rPr>
                      <w:rFonts w:ascii="Calibri" w:hAnsi="Calibri" w:cs="Calibri"/>
                      <w:snapToGrid w:val="0"/>
                      <w:sz w:val="22"/>
                      <w:szCs w:val="22"/>
                    </w:rPr>
                    <w:t>č.</w:t>
                  </w:r>
                  <w:r>
                    <w:rPr>
                      <w:rFonts w:ascii="Calibri" w:hAnsi="Calibri" w:cs="Calibri"/>
                      <w:snapToGrid w:val="0"/>
                      <w:sz w:val="22"/>
                      <w:szCs w:val="22"/>
                    </w:rPr>
                    <w:t xml:space="preserve"> </w:t>
                  </w:r>
                  <w:r w:rsidRPr="00085A8A">
                    <w:rPr>
                      <w:rFonts w:ascii="Calibri" w:hAnsi="Calibri" w:cs="Calibri"/>
                      <w:snapToGrid w:val="0"/>
                      <w:sz w:val="22"/>
                      <w:szCs w:val="22"/>
                    </w:rPr>
                    <w:t>j.</w:t>
                  </w:r>
                  <w:r>
                    <w:rPr>
                      <w:rFonts w:ascii="Calibri" w:hAnsi="Calibri" w:cs="Calibri"/>
                      <w:snapToGrid w:val="0"/>
                      <w:sz w:val="22"/>
                      <w:szCs w:val="22"/>
                    </w:rPr>
                    <w:t xml:space="preserve">: </w:t>
                  </w:r>
                  <w:r w:rsidR="00F252D5">
                    <w:rPr>
                      <w:rFonts w:ascii="Calibri" w:hAnsi="Calibri" w:cs="Calibri"/>
                      <w:sz w:val="22"/>
                      <w:szCs w:val="22"/>
                    </w:rPr>
                    <w:t xml:space="preserve"> </w:t>
                  </w:r>
                  <w:r w:rsidR="00E5678E">
                    <w:rPr>
                      <w:rFonts w:ascii="Calibri" w:hAnsi="Calibri" w:cs="Calibri"/>
                      <w:sz w:val="22"/>
                      <w:szCs w:val="22"/>
                    </w:rPr>
                    <w:t xml:space="preserve"> </w:t>
                  </w:r>
                  <w:r w:rsidR="003643BD">
                    <w:rPr>
                      <w:rFonts w:ascii="Calibri" w:hAnsi="Calibri" w:cs="Calibri"/>
                      <w:sz w:val="22"/>
                      <w:szCs w:val="22"/>
                    </w:rPr>
                    <w:t xml:space="preserve"> MPSV-2018/</w:t>
                  </w:r>
                  <w:r w:rsidR="00FB5717">
                    <w:rPr>
                      <w:rFonts w:ascii="Calibri" w:hAnsi="Calibri" w:cs="Calibri"/>
                      <w:sz w:val="22"/>
                      <w:szCs w:val="22"/>
                    </w:rPr>
                    <w:t>257241-130</w:t>
                  </w:r>
                </w:p>
              </w:tc>
            </w:tr>
            <w:tr w:rsidR="00444D7E" w:rsidRPr="00085A8A" w:rsidTr="00E7048D">
              <w:tc>
                <w:tcPr>
                  <w:tcW w:w="9210" w:type="dxa"/>
                </w:tcPr>
                <w:p w:rsidR="00444D7E" w:rsidRPr="00085A8A" w:rsidRDefault="00444D7E" w:rsidP="00F24748">
                  <w:pPr>
                    <w:framePr w:hSpace="141" w:wrap="around" w:vAnchor="text" w:hAnchor="text" w:y="122"/>
                    <w:widowControl w:val="0"/>
                    <w:spacing w:line="240" w:lineRule="atLeast"/>
                    <w:rPr>
                      <w:rFonts w:ascii="Calibri" w:hAnsi="Calibri" w:cs="Calibri"/>
                      <w:snapToGrid w:val="0"/>
                      <w:sz w:val="22"/>
                      <w:szCs w:val="22"/>
                    </w:rPr>
                  </w:pPr>
                </w:p>
              </w:tc>
            </w:tr>
            <w:tr w:rsidR="00444D7E" w:rsidRPr="00085A8A" w:rsidTr="00E7048D">
              <w:tc>
                <w:tcPr>
                  <w:tcW w:w="9210" w:type="dxa"/>
                </w:tcPr>
                <w:p w:rsidR="00444D7E" w:rsidRPr="00085A8A" w:rsidRDefault="00444D7E" w:rsidP="00F24748">
                  <w:pPr>
                    <w:framePr w:hSpace="141" w:wrap="around" w:vAnchor="text" w:hAnchor="text" w:y="122"/>
                    <w:widowControl w:val="0"/>
                    <w:spacing w:line="240" w:lineRule="atLeast"/>
                    <w:rPr>
                      <w:rFonts w:ascii="Calibri" w:hAnsi="Calibri" w:cs="Calibri"/>
                      <w:snapToGrid w:val="0"/>
                      <w:sz w:val="22"/>
                      <w:szCs w:val="22"/>
                    </w:rPr>
                  </w:pPr>
                  <w:r w:rsidRPr="00085A8A">
                    <w:rPr>
                      <w:rFonts w:ascii="Calibri" w:hAnsi="Calibri" w:cs="Calibri"/>
                      <w:snapToGrid w:val="0"/>
                      <w:sz w:val="22"/>
                      <w:szCs w:val="22"/>
                    </w:rPr>
                    <w:t>na straně jedné</w:t>
                  </w:r>
                </w:p>
              </w:tc>
            </w:tr>
            <w:tr w:rsidR="00444D7E" w:rsidRPr="00085A8A" w:rsidTr="00E7048D">
              <w:tc>
                <w:tcPr>
                  <w:tcW w:w="9210" w:type="dxa"/>
                </w:tcPr>
                <w:p w:rsidR="00F231A4" w:rsidRPr="00085A8A" w:rsidRDefault="00F231A4" w:rsidP="00F24748">
                  <w:pPr>
                    <w:framePr w:hSpace="141" w:wrap="around" w:vAnchor="text" w:hAnchor="text" w:y="122"/>
                    <w:widowControl w:val="0"/>
                    <w:spacing w:line="240" w:lineRule="atLeast"/>
                    <w:rPr>
                      <w:rFonts w:ascii="Calibri" w:hAnsi="Calibri" w:cs="Calibri"/>
                      <w:snapToGrid w:val="0"/>
                      <w:sz w:val="22"/>
                      <w:szCs w:val="22"/>
                    </w:rPr>
                  </w:pPr>
                </w:p>
              </w:tc>
            </w:tr>
            <w:tr w:rsidR="00444D7E" w:rsidRPr="00085A8A" w:rsidTr="00E7048D">
              <w:tc>
                <w:tcPr>
                  <w:tcW w:w="9210" w:type="dxa"/>
                </w:tcPr>
                <w:p w:rsidR="00444D7E" w:rsidRPr="00085A8A" w:rsidRDefault="00444D7E" w:rsidP="00F24748">
                  <w:pPr>
                    <w:framePr w:hSpace="141" w:wrap="around" w:vAnchor="text" w:hAnchor="text" w:y="122"/>
                    <w:widowControl w:val="0"/>
                    <w:spacing w:line="240" w:lineRule="atLeast"/>
                    <w:rPr>
                      <w:rFonts w:ascii="Calibri" w:hAnsi="Calibri" w:cs="Calibri"/>
                      <w:snapToGrid w:val="0"/>
                      <w:sz w:val="22"/>
                      <w:szCs w:val="22"/>
                    </w:rPr>
                  </w:pPr>
                  <w:r w:rsidRPr="00085A8A">
                    <w:rPr>
                      <w:rFonts w:ascii="Calibri" w:hAnsi="Calibri" w:cs="Calibri"/>
                      <w:snapToGrid w:val="0"/>
                      <w:sz w:val="22"/>
                      <w:szCs w:val="22"/>
                    </w:rPr>
                    <w:t>a</w:t>
                  </w:r>
                </w:p>
              </w:tc>
            </w:tr>
            <w:tr w:rsidR="00444D7E" w:rsidRPr="00085A8A" w:rsidTr="00E7048D">
              <w:tc>
                <w:tcPr>
                  <w:tcW w:w="9210" w:type="dxa"/>
                </w:tcPr>
                <w:p w:rsidR="00444D7E" w:rsidRPr="00085A8A" w:rsidRDefault="00444D7E" w:rsidP="00F24748">
                  <w:pPr>
                    <w:framePr w:hSpace="141" w:wrap="around" w:vAnchor="text" w:hAnchor="text" w:y="122"/>
                    <w:widowControl w:val="0"/>
                    <w:spacing w:line="240" w:lineRule="atLeast"/>
                    <w:rPr>
                      <w:rFonts w:ascii="Calibri" w:hAnsi="Calibri" w:cs="Calibri"/>
                      <w:snapToGrid w:val="0"/>
                      <w:sz w:val="22"/>
                      <w:szCs w:val="22"/>
                    </w:rPr>
                  </w:pPr>
                </w:p>
              </w:tc>
            </w:tr>
            <w:tr w:rsidR="00444D7E" w:rsidRPr="00085A8A" w:rsidTr="00E7048D">
              <w:tc>
                <w:tcPr>
                  <w:tcW w:w="9210" w:type="dxa"/>
                </w:tcPr>
                <w:p w:rsidR="00D54370" w:rsidRDefault="000F7AD8" w:rsidP="00F24748">
                  <w:pPr>
                    <w:pStyle w:val="Zkladntextodsazen"/>
                    <w:framePr w:hSpace="141" w:wrap="around" w:vAnchor="text" w:hAnchor="text" w:y="122"/>
                    <w:widowControl w:val="0"/>
                    <w:spacing w:line="240" w:lineRule="atLeast"/>
                    <w:ind w:left="0"/>
                    <w:rPr>
                      <w:rFonts w:ascii="Calibri" w:hAnsi="Calibri" w:cs="Calibri"/>
                      <w:snapToGrid w:val="0"/>
                      <w:sz w:val="22"/>
                      <w:szCs w:val="22"/>
                      <w:lang w:val="cs-CZ" w:eastAsia="cs-CZ"/>
                    </w:rPr>
                  </w:pPr>
                  <w:r w:rsidRPr="00BE6995">
                    <w:rPr>
                      <w:rFonts w:ascii="Calibri" w:hAnsi="Calibri" w:cs="Calibri"/>
                      <w:b/>
                      <w:bCs/>
                      <w:snapToGrid w:val="0"/>
                      <w:sz w:val="22"/>
                      <w:szCs w:val="22"/>
                      <w:lang w:val="cs-CZ" w:eastAsia="cs-CZ"/>
                    </w:rPr>
                    <w:t>T</w:t>
                  </w:r>
                  <w:r w:rsidRPr="00BE6995">
                    <w:rPr>
                      <w:rFonts w:ascii="Calibri" w:hAnsi="Calibri" w:cs="Calibri"/>
                      <w:snapToGrid w:val="0"/>
                      <w:sz w:val="22"/>
                      <w:szCs w:val="22"/>
                      <w:lang w:val="cs-CZ" w:eastAsia="cs-CZ"/>
                    </w:rPr>
                    <w:t>-</w:t>
                  </w:r>
                  <w:r w:rsidRPr="00BE6995">
                    <w:rPr>
                      <w:rFonts w:ascii="Calibri" w:hAnsi="Calibri" w:cs="Calibri"/>
                      <w:b/>
                      <w:bCs/>
                      <w:snapToGrid w:val="0"/>
                      <w:sz w:val="22"/>
                      <w:szCs w:val="22"/>
                      <w:lang w:val="cs-CZ" w:eastAsia="cs-CZ"/>
                    </w:rPr>
                    <w:t>Mobile</w:t>
                  </w:r>
                  <w:r w:rsidRPr="00BE6995">
                    <w:rPr>
                      <w:rFonts w:ascii="Calibri" w:hAnsi="Calibri" w:cs="Calibri"/>
                      <w:snapToGrid w:val="0"/>
                      <w:sz w:val="22"/>
                      <w:szCs w:val="22"/>
                      <w:lang w:val="cs-CZ" w:eastAsia="cs-CZ"/>
                    </w:rPr>
                    <w:t xml:space="preserve"> </w:t>
                  </w:r>
                  <w:r w:rsidRPr="00AF1BD4">
                    <w:rPr>
                      <w:rFonts w:ascii="Calibri" w:hAnsi="Calibri" w:cs="Calibri"/>
                      <w:b/>
                      <w:snapToGrid w:val="0"/>
                      <w:sz w:val="22"/>
                      <w:szCs w:val="22"/>
                      <w:lang w:val="cs-CZ" w:eastAsia="cs-CZ"/>
                    </w:rPr>
                    <w:t>Czech Republic a.s</w:t>
                  </w:r>
                  <w:r w:rsidRPr="00BE6995">
                    <w:rPr>
                      <w:rFonts w:ascii="Calibri" w:hAnsi="Calibri" w:cs="Calibri"/>
                      <w:snapToGrid w:val="0"/>
                      <w:sz w:val="22"/>
                      <w:szCs w:val="22"/>
                      <w:lang w:val="cs-CZ" w:eastAsia="cs-CZ"/>
                    </w:rPr>
                    <w:t>.</w:t>
                  </w:r>
                  <w:r w:rsidRPr="00085A8A">
                    <w:rPr>
                      <w:rFonts w:ascii="Calibri" w:hAnsi="Calibri" w:cs="Calibri"/>
                      <w:snapToGrid w:val="0"/>
                      <w:sz w:val="22"/>
                      <w:szCs w:val="22"/>
                      <w:lang w:val="cs-CZ" w:eastAsia="cs-CZ"/>
                    </w:rPr>
                    <w:t xml:space="preserve">, </w:t>
                  </w:r>
                </w:p>
                <w:p w:rsidR="00D54370" w:rsidRDefault="000F7AD8" w:rsidP="00F24748">
                  <w:pPr>
                    <w:pStyle w:val="Zkladntextodsazen"/>
                    <w:framePr w:hSpace="141" w:wrap="around" w:vAnchor="text" w:hAnchor="text" w:y="122"/>
                    <w:widowControl w:val="0"/>
                    <w:spacing w:line="240" w:lineRule="atLeast"/>
                    <w:ind w:left="0"/>
                    <w:rPr>
                      <w:rFonts w:ascii="Calibri" w:hAnsi="Calibri" w:cs="Calibri"/>
                      <w:snapToGrid w:val="0"/>
                      <w:sz w:val="22"/>
                      <w:szCs w:val="22"/>
                      <w:lang w:val="cs-CZ" w:eastAsia="cs-CZ"/>
                    </w:rPr>
                  </w:pPr>
                  <w:r w:rsidRPr="00085A8A">
                    <w:rPr>
                      <w:rFonts w:ascii="Calibri" w:hAnsi="Calibri" w:cs="Calibri"/>
                      <w:snapToGrid w:val="0"/>
                      <w:sz w:val="22"/>
                      <w:szCs w:val="22"/>
                      <w:lang w:val="cs-CZ" w:eastAsia="cs-CZ"/>
                    </w:rPr>
                    <w:t xml:space="preserve">se sídlem: </w:t>
                  </w:r>
                  <w:r w:rsidRPr="00BE6995">
                    <w:rPr>
                      <w:rFonts w:ascii="Calibri" w:hAnsi="Calibri" w:cs="Calibri"/>
                      <w:snapToGrid w:val="0"/>
                      <w:sz w:val="22"/>
                      <w:szCs w:val="22"/>
                      <w:lang w:val="cs-CZ" w:eastAsia="cs-CZ"/>
                    </w:rPr>
                    <w:t xml:space="preserve"> Tomíčkova 2144/1 148 00 Praha 4</w:t>
                  </w:r>
                  <w:r w:rsidRPr="00085A8A">
                    <w:rPr>
                      <w:rFonts w:ascii="Calibri" w:hAnsi="Calibri" w:cs="Calibri"/>
                      <w:snapToGrid w:val="0"/>
                      <w:sz w:val="22"/>
                      <w:szCs w:val="22"/>
                      <w:lang w:val="cs-CZ" w:eastAsia="cs-CZ"/>
                    </w:rPr>
                    <w:t xml:space="preserve">, </w:t>
                  </w:r>
                </w:p>
                <w:p w:rsidR="00D54370" w:rsidRDefault="000F7AD8" w:rsidP="00F24748">
                  <w:pPr>
                    <w:pStyle w:val="Zkladntextodsazen"/>
                    <w:framePr w:hSpace="141" w:wrap="around" w:vAnchor="text" w:hAnchor="text" w:y="122"/>
                    <w:widowControl w:val="0"/>
                    <w:spacing w:line="240" w:lineRule="atLeast"/>
                    <w:ind w:left="0"/>
                    <w:rPr>
                      <w:rFonts w:ascii="Calibri" w:hAnsi="Calibri" w:cs="Calibri"/>
                      <w:snapToGrid w:val="0"/>
                      <w:sz w:val="22"/>
                      <w:szCs w:val="22"/>
                      <w:lang w:val="cs-CZ" w:eastAsia="cs-CZ"/>
                    </w:rPr>
                  </w:pPr>
                  <w:r w:rsidRPr="00085A8A">
                    <w:rPr>
                      <w:rFonts w:ascii="Calibri" w:hAnsi="Calibri" w:cs="Calibri"/>
                      <w:snapToGrid w:val="0"/>
                      <w:sz w:val="22"/>
                      <w:szCs w:val="22"/>
                      <w:lang w:val="cs-CZ" w:eastAsia="cs-CZ"/>
                    </w:rPr>
                    <w:t>IČ</w:t>
                  </w:r>
                  <w:r w:rsidR="00D54370">
                    <w:rPr>
                      <w:rFonts w:ascii="Calibri" w:hAnsi="Calibri" w:cs="Calibri"/>
                      <w:snapToGrid w:val="0"/>
                      <w:sz w:val="22"/>
                      <w:szCs w:val="22"/>
                      <w:lang w:val="cs-CZ" w:eastAsia="cs-CZ"/>
                    </w:rPr>
                    <w:t>O</w:t>
                  </w:r>
                  <w:r w:rsidRPr="00085A8A">
                    <w:rPr>
                      <w:rFonts w:ascii="Calibri" w:hAnsi="Calibri" w:cs="Calibri"/>
                      <w:snapToGrid w:val="0"/>
                      <w:sz w:val="22"/>
                      <w:szCs w:val="22"/>
                      <w:lang w:val="cs-CZ" w:eastAsia="cs-CZ"/>
                    </w:rPr>
                    <w:t xml:space="preserve">: </w:t>
                  </w:r>
                  <w:r w:rsidRPr="00BE6995">
                    <w:rPr>
                      <w:rFonts w:ascii="Calibri" w:hAnsi="Calibri" w:cs="Calibri"/>
                      <w:snapToGrid w:val="0"/>
                      <w:sz w:val="22"/>
                      <w:szCs w:val="22"/>
                      <w:lang w:val="cs-CZ" w:eastAsia="cs-CZ"/>
                    </w:rPr>
                    <w:t>64949681</w:t>
                  </w:r>
                  <w:r w:rsidRPr="00085A8A">
                    <w:rPr>
                      <w:rFonts w:ascii="Calibri" w:hAnsi="Calibri" w:cs="Calibri"/>
                      <w:snapToGrid w:val="0"/>
                      <w:sz w:val="22"/>
                      <w:szCs w:val="22"/>
                      <w:lang w:val="cs-CZ" w:eastAsia="cs-CZ"/>
                    </w:rPr>
                    <w:t xml:space="preserve">, </w:t>
                  </w:r>
                </w:p>
                <w:p w:rsidR="00D54370" w:rsidRDefault="000F7AD8" w:rsidP="00F24748">
                  <w:pPr>
                    <w:pStyle w:val="Zkladntextodsazen"/>
                    <w:framePr w:hSpace="141" w:wrap="around" w:vAnchor="text" w:hAnchor="text" w:y="122"/>
                    <w:widowControl w:val="0"/>
                    <w:spacing w:line="240" w:lineRule="atLeast"/>
                    <w:ind w:left="0"/>
                    <w:rPr>
                      <w:rFonts w:ascii="Calibri" w:hAnsi="Calibri" w:cs="Calibri"/>
                      <w:snapToGrid w:val="0"/>
                      <w:sz w:val="22"/>
                      <w:szCs w:val="22"/>
                      <w:lang w:val="cs-CZ" w:eastAsia="cs-CZ"/>
                    </w:rPr>
                  </w:pPr>
                  <w:r w:rsidRPr="00085A8A">
                    <w:rPr>
                      <w:rFonts w:ascii="Calibri" w:hAnsi="Calibri" w:cs="Calibri"/>
                      <w:snapToGrid w:val="0"/>
                      <w:sz w:val="22"/>
                      <w:szCs w:val="22"/>
                      <w:lang w:val="cs-CZ" w:eastAsia="cs-CZ"/>
                    </w:rPr>
                    <w:t>DIČ:</w:t>
                  </w:r>
                  <w:r w:rsidR="00D54370">
                    <w:rPr>
                      <w:rFonts w:ascii="Calibri" w:hAnsi="Calibri" w:cs="Calibri"/>
                      <w:snapToGrid w:val="0"/>
                      <w:sz w:val="22"/>
                      <w:szCs w:val="22"/>
                      <w:lang w:val="cs-CZ" w:eastAsia="cs-CZ"/>
                    </w:rPr>
                    <w:t xml:space="preserve"> </w:t>
                  </w:r>
                  <w:r>
                    <w:rPr>
                      <w:rFonts w:ascii="Calibri" w:hAnsi="Calibri" w:cs="Calibri"/>
                      <w:snapToGrid w:val="0"/>
                      <w:sz w:val="22"/>
                      <w:szCs w:val="22"/>
                      <w:lang w:val="cs-CZ" w:eastAsia="cs-CZ"/>
                    </w:rPr>
                    <w:t>CZ</w:t>
                  </w:r>
                  <w:r w:rsidRPr="00BE6995">
                    <w:rPr>
                      <w:rFonts w:ascii="Calibri" w:hAnsi="Calibri" w:cs="Calibri"/>
                      <w:snapToGrid w:val="0"/>
                      <w:sz w:val="22"/>
                      <w:szCs w:val="22"/>
                      <w:lang w:val="cs-CZ" w:eastAsia="cs-CZ"/>
                    </w:rPr>
                    <w:t>64949681</w:t>
                  </w:r>
                  <w:r w:rsidRPr="00085A8A">
                    <w:rPr>
                      <w:rFonts w:ascii="Calibri" w:hAnsi="Calibri" w:cs="Calibri"/>
                      <w:snapToGrid w:val="0"/>
                      <w:sz w:val="22"/>
                      <w:szCs w:val="22"/>
                      <w:lang w:val="cs-CZ" w:eastAsia="cs-CZ"/>
                    </w:rPr>
                    <w:t xml:space="preserve"> </w:t>
                  </w:r>
                </w:p>
                <w:p w:rsidR="000F7AD8" w:rsidRDefault="000F7AD8" w:rsidP="00F24748">
                  <w:pPr>
                    <w:pStyle w:val="Zkladntextodsazen"/>
                    <w:framePr w:hSpace="141" w:wrap="around" w:vAnchor="text" w:hAnchor="text" w:y="122"/>
                    <w:widowControl w:val="0"/>
                    <w:spacing w:line="240" w:lineRule="atLeast"/>
                    <w:ind w:left="0"/>
                    <w:rPr>
                      <w:rFonts w:ascii="Calibri" w:hAnsi="Calibri" w:cs="Calibri"/>
                      <w:snapToGrid w:val="0"/>
                      <w:sz w:val="22"/>
                      <w:szCs w:val="22"/>
                      <w:lang w:val="cs-CZ" w:eastAsia="cs-CZ"/>
                    </w:rPr>
                  </w:pPr>
                  <w:r w:rsidRPr="00085A8A">
                    <w:rPr>
                      <w:rFonts w:ascii="Calibri" w:hAnsi="Calibri" w:cs="Calibri"/>
                      <w:snapToGrid w:val="0"/>
                      <w:sz w:val="22"/>
                      <w:szCs w:val="22"/>
                      <w:lang w:val="cs-CZ" w:eastAsia="cs-CZ"/>
                    </w:rPr>
                    <w:t xml:space="preserve">zapsaná v obchodním rejstříku </w:t>
                  </w:r>
                  <w:r w:rsidRPr="00BE6995">
                    <w:rPr>
                      <w:rFonts w:ascii="Calibri" w:hAnsi="Calibri" w:cs="Calibri"/>
                      <w:snapToGrid w:val="0"/>
                      <w:sz w:val="22"/>
                      <w:szCs w:val="22"/>
                      <w:lang w:val="cs-CZ" w:eastAsia="cs-CZ"/>
                    </w:rPr>
                    <w:t>vedeném Městským soudem v Praze, oddíl B, vložka 3787</w:t>
                  </w:r>
                  <w:r w:rsidRPr="00085A8A">
                    <w:rPr>
                      <w:rFonts w:ascii="Calibri" w:hAnsi="Calibri" w:cs="Calibri"/>
                      <w:snapToGrid w:val="0"/>
                      <w:sz w:val="22"/>
                      <w:szCs w:val="22"/>
                      <w:lang w:val="cs-CZ" w:eastAsia="cs-CZ"/>
                    </w:rPr>
                    <w:t xml:space="preserve">, zastoupená: </w:t>
                  </w:r>
                  <w:r w:rsidR="00EC0701" w:rsidRPr="00EC0701">
                    <w:rPr>
                      <w:rFonts w:ascii="Calibri" w:hAnsi="Calibri" w:cs="Calibri"/>
                      <w:i/>
                      <w:snapToGrid w:val="0"/>
                      <w:color w:val="FF0000"/>
                      <w:sz w:val="22"/>
                      <w:szCs w:val="22"/>
                      <w:lang w:val="cs-CZ" w:eastAsia="cs-CZ"/>
                    </w:rPr>
                    <w:t>neveřejný údaj</w:t>
                  </w:r>
                  <w:r w:rsidRPr="00EC0701">
                    <w:rPr>
                      <w:rFonts w:ascii="Calibri" w:hAnsi="Calibri" w:cs="Calibri"/>
                      <w:snapToGrid w:val="0"/>
                      <w:color w:val="FF0000"/>
                      <w:sz w:val="22"/>
                      <w:szCs w:val="22"/>
                      <w:lang w:val="cs-CZ" w:eastAsia="cs-CZ"/>
                    </w:rPr>
                    <w:t xml:space="preserve"> </w:t>
                  </w:r>
                  <w:r w:rsidRPr="005D605C">
                    <w:rPr>
                      <w:rFonts w:ascii="Calibri" w:hAnsi="Calibri" w:cs="Calibri"/>
                      <w:snapToGrid w:val="0"/>
                      <w:sz w:val="22"/>
                      <w:szCs w:val="22"/>
                      <w:lang w:val="cs-CZ" w:eastAsia="cs-CZ"/>
                    </w:rPr>
                    <w:t xml:space="preserve">na základě pověření/plné moci ze dne 21.9.2017 a </w:t>
                  </w:r>
                  <w:r w:rsidR="00EC0701" w:rsidRPr="00EC0701">
                    <w:rPr>
                      <w:rFonts w:ascii="Calibri" w:hAnsi="Calibri" w:cs="Calibri"/>
                      <w:i/>
                      <w:snapToGrid w:val="0"/>
                      <w:color w:val="FF0000"/>
                      <w:sz w:val="22"/>
                      <w:szCs w:val="22"/>
                      <w:lang w:val="cs-CZ" w:eastAsia="cs-CZ"/>
                    </w:rPr>
                    <w:t xml:space="preserve"> neveřejný údaj</w:t>
                  </w:r>
                  <w:r w:rsidR="00EC0701" w:rsidRPr="00EC0701">
                    <w:rPr>
                      <w:rFonts w:ascii="Calibri" w:hAnsi="Calibri" w:cs="Calibri"/>
                      <w:snapToGrid w:val="0"/>
                      <w:color w:val="FF0000"/>
                      <w:sz w:val="22"/>
                      <w:szCs w:val="22"/>
                      <w:lang w:val="cs-CZ" w:eastAsia="cs-CZ"/>
                    </w:rPr>
                    <w:t xml:space="preserve"> </w:t>
                  </w:r>
                  <w:r w:rsidRPr="005D605C">
                    <w:rPr>
                      <w:rFonts w:ascii="Calibri" w:hAnsi="Calibri" w:cs="Calibri"/>
                      <w:snapToGrid w:val="0"/>
                      <w:sz w:val="22"/>
                      <w:szCs w:val="22"/>
                      <w:lang w:val="cs-CZ" w:eastAsia="cs-CZ"/>
                    </w:rPr>
                    <w:t xml:space="preserve"> na základě pověření/plné moci ze dne 22.3.2017.</w:t>
                  </w:r>
                </w:p>
                <w:p w:rsidR="00444D7E" w:rsidRPr="00085A8A" w:rsidRDefault="000F7AD8" w:rsidP="00F24748">
                  <w:pPr>
                    <w:pStyle w:val="Zkladntextodsazen"/>
                    <w:framePr w:hSpace="141" w:wrap="around" w:vAnchor="text" w:hAnchor="text" w:y="122"/>
                    <w:widowControl w:val="0"/>
                    <w:spacing w:line="240" w:lineRule="atLeast"/>
                    <w:ind w:left="0"/>
                    <w:rPr>
                      <w:rFonts w:ascii="Calibri" w:hAnsi="Calibri" w:cs="Calibri"/>
                      <w:snapToGrid w:val="0"/>
                      <w:sz w:val="22"/>
                      <w:szCs w:val="22"/>
                      <w:lang w:val="cs-CZ" w:eastAsia="cs-CZ"/>
                    </w:rPr>
                  </w:pPr>
                  <w:r w:rsidRPr="00085A8A">
                    <w:rPr>
                      <w:rFonts w:ascii="Calibri" w:hAnsi="Calibri" w:cs="Calibri"/>
                      <w:snapToGrid w:val="0"/>
                      <w:sz w:val="22"/>
                      <w:szCs w:val="22"/>
                      <w:lang w:val="cs-CZ" w:eastAsia="cs-CZ"/>
                    </w:rPr>
                    <w:t>(dále jen „</w:t>
                  </w:r>
                  <w:r w:rsidRPr="00085A8A">
                    <w:rPr>
                      <w:rFonts w:ascii="Calibri" w:hAnsi="Calibri" w:cs="Calibri"/>
                      <w:b/>
                      <w:snapToGrid w:val="0"/>
                      <w:sz w:val="22"/>
                      <w:szCs w:val="22"/>
                      <w:lang w:val="cs-CZ" w:eastAsia="cs-CZ"/>
                    </w:rPr>
                    <w:t>Poskytovatel</w:t>
                  </w:r>
                  <w:r w:rsidRPr="00085A8A">
                    <w:rPr>
                      <w:rFonts w:ascii="Calibri" w:hAnsi="Calibri" w:cs="Calibri"/>
                      <w:snapToGrid w:val="0"/>
                      <w:sz w:val="22"/>
                      <w:szCs w:val="22"/>
                      <w:lang w:val="cs-CZ" w:eastAsia="cs-CZ"/>
                    </w:rPr>
                    <w:t>“)</w:t>
                  </w:r>
                </w:p>
              </w:tc>
            </w:tr>
            <w:tr w:rsidR="00444D7E" w:rsidRPr="00085A8A" w:rsidTr="00E7048D">
              <w:tc>
                <w:tcPr>
                  <w:tcW w:w="9210" w:type="dxa"/>
                </w:tcPr>
                <w:p w:rsidR="00444D7E" w:rsidRPr="00085A8A" w:rsidRDefault="00444D7E" w:rsidP="00F24748">
                  <w:pPr>
                    <w:framePr w:hSpace="141" w:wrap="around" w:vAnchor="text" w:hAnchor="text" w:y="122"/>
                    <w:widowControl w:val="0"/>
                    <w:spacing w:line="240" w:lineRule="atLeast"/>
                    <w:rPr>
                      <w:rFonts w:ascii="Calibri" w:hAnsi="Calibri" w:cs="Calibri"/>
                      <w:snapToGrid w:val="0"/>
                      <w:sz w:val="22"/>
                      <w:szCs w:val="22"/>
                    </w:rPr>
                  </w:pPr>
                </w:p>
              </w:tc>
            </w:tr>
            <w:tr w:rsidR="00444D7E" w:rsidRPr="00085A8A" w:rsidTr="00E7048D">
              <w:tc>
                <w:tcPr>
                  <w:tcW w:w="9210" w:type="dxa"/>
                </w:tcPr>
                <w:p w:rsidR="00444D7E" w:rsidRPr="00085A8A" w:rsidRDefault="00444D7E" w:rsidP="00F24748">
                  <w:pPr>
                    <w:framePr w:hSpace="141" w:wrap="around" w:vAnchor="text" w:hAnchor="text" w:y="122"/>
                    <w:widowControl w:val="0"/>
                    <w:spacing w:line="240" w:lineRule="atLeast"/>
                    <w:rPr>
                      <w:rFonts w:ascii="Calibri" w:hAnsi="Calibri" w:cs="Calibri"/>
                      <w:snapToGrid w:val="0"/>
                      <w:sz w:val="22"/>
                      <w:szCs w:val="22"/>
                    </w:rPr>
                  </w:pPr>
                  <w:r w:rsidRPr="00085A8A">
                    <w:rPr>
                      <w:rFonts w:ascii="Calibri" w:hAnsi="Calibri" w:cs="Calibri"/>
                      <w:snapToGrid w:val="0"/>
                      <w:sz w:val="22"/>
                      <w:szCs w:val="22"/>
                    </w:rPr>
                    <w:t>na straně druhé</w:t>
                  </w:r>
                </w:p>
              </w:tc>
            </w:tr>
            <w:tr w:rsidR="00444D7E" w:rsidRPr="00085A8A" w:rsidTr="00E7048D">
              <w:tc>
                <w:tcPr>
                  <w:tcW w:w="9210" w:type="dxa"/>
                </w:tcPr>
                <w:p w:rsidR="00444D7E" w:rsidRPr="00085A8A" w:rsidRDefault="00444D7E" w:rsidP="00F24748">
                  <w:pPr>
                    <w:framePr w:hSpace="141" w:wrap="around" w:vAnchor="text" w:hAnchor="text" w:y="122"/>
                    <w:widowControl w:val="0"/>
                    <w:spacing w:line="240" w:lineRule="atLeast"/>
                    <w:rPr>
                      <w:rFonts w:ascii="Calibri" w:hAnsi="Calibri" w:cs="Calibri"/>
                      <w:snapToGrid w:val="0"/>
                      <w:sz w:val="22"/>
                      <w:szCs w:val="22"/>
                    </w:rPr>
                  </w:pPr>
                </w:p>
              </w:tc>
            </w:tr>
            <w:tr w:rsidR="00444D7E" w:rsidRPr="00085A8A" w:rsidTr="00E7048D">
              <w:tc>
                <w:tcPr>
                  <w:tcW w:w="9210" w:type="dxa"/>
                </w:tcPr>
                <w:p w:rsidR="00444D7E" w:rsidRPr="00085A8A" w:rsidRDefault="00444D7E" w:rsidP="00F24748">
                  <w:pPr>
                    <w:framePr w:hSpace="141" w:wrap="around" w:vAnchor="text" w:hAnchor="text" w:y="122"/>
                    <w:widowControl w:val="0"/>
                    <w:spacing w:line="240" w:lineRule="atLeast"/>
                    <w:rPr>
                      <w:rFonts w:ascii="Calibri" w:hAnsi="Calibri" w:cs="Calibri"/>
                      <w:snapToGrid w:val="0"/>
                      <w:sz w:val="22"/>
                      <w:szCs w:val="22"/>
                    </w:rPr>
                  </w:pPr>
                  <w:r w:rsidRPr="00085A8A">
                    <w:rPr>
                      <w:rFonts w:ascii="Calibri" w:hAnsi="Calibri" w:cs="Calibri"/>
                      <w:snapToGrid w:val="0"/>
                      <w:sz w:val="22"/>
                      <w:szCs w:val="22"/>
                    </w:rPr>
                    <w:t>(</w:t>
                  </w:r>
                  <w:r w:rsidR="00801549">
                    <w:rPr>
                      <w:rFonts w:ascii="Calibri" w:hAnsi="Calibri" w:cs="Calibri"/>
                      <w:snapToGrid w:val="0"/>
                      <w:sz w:val="22"/>
                      <w:szCs w:val="22"/>
                    </w:rPr>
                    <w:t>Zadavatel</w:t>
                  </w:r>
                  <w:r w:rsidR="00801549" w:rsidRPr="00085A8A">
                    <w:rPr>
                      <w:rFonts w:ascii="Calibri" w:hAnsi="Calibri" w:cs="Calibri"/>
                      <w:snapToGrid w:val="0"/>
                      <w:sz w:val="22"/>
                      <w:szCs w:val="22"/>
                    </w:rPr>
                    <w:t xml:space="preserve"> </w:t>
                  </w:r>
                  <w:r w:rsidRPr="00085A8A">
                    <w:rPr>
                      <w:rFonts w:ascii="Calibri" w:hAnsi="Calibri" w:cs="Calibri"/>
                      <w:snapToGrid w:val="0"/>
                      <w:sz w:val="22"/>
                      <w:szCs w:val="22"/>
                    </w:rPr>
                    <w:t>a Poskytovatel dále jednotlivě také jako „</w:t>
                  </w:r>
                  <w:r w:rsidRPr="00085A8A">
                    <w:rPr>
                      <w:rFonts w:ascii="Calibri" w:hAnsi="Calibri" w:cs="Calibri"/>
                      <w:b/>
                      <w:snapToGrid w:val="0"/>
                      <w:sz w:val="22"/>
                      <w:szCs w:val="22"/>
                    </w:rPr>
                    <w:t>Smluvní strana</w:t>
                  </w:r>
                  <w:r w:rsidR="00926DE0">
                    <w:rPr>
                      <w:rFonts w:ascii="Calibri" w:hAnsi="Calibri" w:cs="Calibri"/>
                      <w:snapToGrid w:val="0"/>
                      <w:sz w:val="22"/>
                      <w:szCs w:val="22"/>
                    </w:rPr>
                    <w:t>“ a </w:t>
                  </w:r>
                  <w:r w:rsidRPr="00085A8A">
                    <w:rPr>
                      <w:rFonts w:ascii="Calibri" w:hAnsi="Calibri" w:cs="Calibri"/>
                      <w:snapToGrid w:val="0"/>
                      <w:sz w:val="22"/>
                      <w:szCs w:val="22"/>
                    </w:rPr>
                    <w:t>společně jako „</w:t>
                  </w:r>
                  <w:r w:rsidRPr="00085A8A">
                    <w:rPr>
                      <w:rFonts w:ascii="Calibri" w:hAnsi="Calibri" w:cs="Calibri"/>
                      <w:b/>
                      <w:snapToGrid w:val="0"/>
                      <w:sz w:val="22"/>
                      <w:szCs w:val="22"/>
                    </w:rPr>
                    <w:t>Smluvní strany</w:t>
                  </w:r>
                  <w:r w:rsidRPr="00085A8A">
                    <w:rPr>
                      <w:rFonts w:ascii="Calibri" w:hAnsi="Calibri" w:cs="Calibri"/>
                      <w:snapToGrid w:val="0"/>
                      <w:sz w:val="22"/>
                      <w:szCs w:val="22"/>
                    </w:rPr>
                    <w:t>“)</w:t>
                  </w:r>
                </w:p>
                <w:p w:rsidR="00444D7E" w:rsidRPr="00085A8A" w:rsidRDefault="00444D7E" w:rsidP="00F24748">
                  <w:pPr>
                    <w:framePr w:hSpace="141" w:wrap="around" w:vAnchor="text" w:hAnchor="text" w:y="122"/>
                    <w:widowControl w:val="0"/>
                    <w:spacing w:line="240" w:lineRule="atLeast"/>
                    <w:rPr>
                      <w:rFonts w:ascii="Calibri" w:hAnsi="Calibri" w:cs="Calibri"/>
                      <w:snapToGrid w:val="0"/>
                      <w:sz w:val="22"/>
                      <w:szCs w:val="22"/>
                    </w:rPr>
                  </w:pPr>
                </w:p>
              </w:tc>
            </w:tr>
            <w:tr w:rsidR="00444D7E" w:rsidRPr="00085A8A" w:rsidTr="00E7048D">
              <w:tc>
                <w:tcPr>
                  <w:tcW w:w="9210" w:type="dxa"/>
                </w:tcPr>
                <w:p w:rsidR="00444D7E" w:rsidRPr="00085A8A" w:rsidRDefault="00444D7E" w:rsidP="00F24748">
                  <w:pPr>
                    <w:framePr w:hSpace="141" w:wrap="around" w:vAnchor="text" w:hAnchor="text" w:y="122"/>
                    <w:widowControl w:val="0"/>
                    <w:spacing w:line="240" w:lineRule="atLeast"/>
                    <w:rPr>
                      <w:rFonts w:ascii="Calibri" w:hAnsi="Calibri" w:cs="Calibri"/>
                      <w:snapToGrid w:val="0"/>
                      <w:sz w:val="22"/>
                      <w:szCs w:val="22"/>
                    </w:rPr>
                  </w:pPr>
                </w:p>
              </w:tc>
            </w:tr>
          </w:tbl>
          <w:p w:rsidR="00444D7E" w:rsidRPr="00085A8A" w:rsidRDefault="00444D7E" w:rsidP="00444D7E">
            <w:pPr>
              <w:spacing w:line="240" w:lineRule="atLeast"/>
              <w:jc w:val="center"/>
              <w:rPr>
                <w:rFonts w:ascii="Calibri" w:hAnsi="Calibri" w:cs="Calibri"/>
                <w:sz w:val="22"/>
                <w:szCs w:val="22"/>
              </w:rPr>
            </w:pPr>
            <w:r>
              <w:rPr>
                <w:rFonts w:ascii="Calibri" w:hAnsi="Calibri" w:cs="Calibri"/>
                <w:sz w:val="22"/>
                <w:szCs w:val="22"/>
              </w:rPr>
              <w:t>uzavřely v souladu s § 1746 odst. 2 zákona č. 89/2012 Sb., občanského zákoníku</w:t>
            </w:r>
            <w:r w:rsidR="00DD167D">
              <w:rPr>
                <w:rFonts w:ascii="Calibri" w:hAnsi="Calibri" w:cs="Calibri"/>
                <w:sz w:val="22"/>
                <w:szCs w:val="22"/>
              </w:rPr>
              <w:t>, ve znění pozdějších předpisů</w:t>
            </w:r>
            <w:r>
              <w:rPr>
                <w:rFonts w:ascii="Calibri" w:hAnsi="Calibri" w:cs="Calibri"/>
                <w:sz w:val="22"/>
                <w:szCs w:val="22"/>
              </w:rPr>
              <w:t xml:space="preserve"> (dále jen „</w:t>
            </w:r>
            <w:r w:rsidRPr="004A365C">
              <w:rPr>
                <w:rFonts w:ascii="Calibri" w:hAnsi="Calibri" w:cs="Calibri"/>
                <w:b/>
                <w:sz w:val="22"/>
                <w:szCs w:val="22"/>
              </w:rPr>
              <w:t>NOZ</w:t>
            </w:r>
            <w:r>
              <w:rPr>
                <w:rFonts w:ascii="Calibri" w:hAnsi="Calibri" w:cs="Calibri"/>
                <w:sz w:val="22"/>
                <w:szCs w:val="22"/>
              </w:rPr>
              <w:t>“)</w:t>
            </w:r>
            <w:r w:rsidRPr="00085A8A">
              <w:rPr>
                <w:rFonts w:ascii="Calibri" w:hAnsi="Calibri" w:cs="Calibri"/>
                <w:sz w:val="22"/>
                <w:szCs w:val="22"/>
              </w:rPr>
              <w:t>, tuto</w:t>
            </w:r>
          </w:p>
          <w:p w:rsidR="00444D7E" w:rsidRDefault="00444D7E" w:rsidP="00444D7E">
            <w:pPr>
              <w:spacing w:line="240" w:lineRule="atLeast"/>
              <w:jc w:val="center"/>
              <w:rPr>
                <w:rFonts w:ascii="Calibri" w:hAnsi="Calibri" w:cs="Calibri"/>
                <w:sz w:val="22"/>
                <w:szCs w:val="22"/>
              </w:rPr>
            </w:pPr>
          </w:p>
          <w:p w:rsidR="00631283" w:rsidRPr="00085A8A" w:rsidRDefault="00631283" w:rsidP="00444D7E">
            <w:pPr>
              <w:spacing w:line="240" w:lineRule="atLeast"/>
              <w:jc w:val="center"/>
              <w:rPr>
                <w:rFonts w:ascii="Calibri" w:hAnsi="Calibri" w:cs="Calibri"/>
                <w:sz w:val="22"/>
                <w:szCs w:val="22"/>
              </w:rPr>
            </w:pPr>
          </w:p>
          <w:p w:rsidR="00444D7E" w:rsidRPr="00085A8A" w:rsidRDefault="00444D7E" w:rsidP="00444D7E">
            <w:pPr>
              <w:spacing w:after="120" w:line="240" w:lineRule="atLeast"/>
              <w:jc w:val="center"/>
              <w:rPr>
                <w:rFonts w:ascii="Calibri" w:hAnsi="Calibri" w:cs="Calibri"/>
                <w:b/>
                <w:sz w:val="22"/>
                <w:szCs w:val="22"/>
              </w:rPr>
            </w:pPr>
            <w:r w:rsidRPr="00085A8A">
              <w:rPr>
                <w:rFonts w:ascii="Calibri" w:hAnsi="Calibri" w:cs="Calibri"/>
                <w:b/>
                <w:sz w:val="22"/>
                <w:szCs w:val="22"/>
              </w:rPr>
              <w:t xml:space="preserve">Smlouvu na poskytování služeb KIVS - </w:t>
            </w:r>
            <w:r w:rsidR="002015C0">
              <w:rPr>
                <w:rFonts w:ascii="Calibri" w:hAnsi="Calibri" w:cs="Calibri"/>
                <w:b/>
                <w:sz w:val="22"/>
                <w:szCs w:val="22"/>
              </w:rPr>
              <w:t>KT</w:t>
            </w:r>
            <w:r w:rsidRPr="00085A8A">
              <w:rPr>
                <w:rFonts w:ascii="Calibri" w:hAnsi="Calibri" w:cs="Calibri"/>
                <w:b/>
                <w:sz w:val="22"/>
                <w:szCs w:val="22"/>
              </w:rPr>
              <w:t>S</w:t>
            </w:r>
          </w:p>
          <w:p w:rsidR="00444D7E" w:rsidRDefault="00444D7E" w:rsidP="00444D7E">
            <w:pPr>
              <w:spacing w:line="240" w:lineRule="atLeast"/>
              <w:jc w:val="center"/>
              <w:rPr>
                <w:rFonts w:ascii="Calibri" w:hAnsi="Calibri" w:cs="Calibri"/>
                <w:sz w:val="22"/>
                <w:szCs w:val="22"/>
              </w:rPr>
            </w:pPr>
            <w:r w:rsidRPr="00085A8A">
              <w:rPr>
                <w:rFonts w:ascii="Calibri" w:hAnsi="Calibri" w:cs="Calibri"/>
                <w:sz w:val="22"/>
                <w:szCs w:val="22"/>
              </w:rPr>
              <w:t>(dále jen „</w:t>
            </w:r>
            <w:r w:rsidRPr="00085A8A">
              <w:rPr>
                <w:rFonts w:ascii="Calibri" w:hAnsi="Calibri" w:cs="Calibri"/>
                <w:b/>
                <w:sz w:val="22"/>
                <w:szCs w:val="22"/>
              </w:rPr>
              <w:t>Smlouva</w:t>
            </w:r>
            <w:r w:rsidRPr="00085A8A">
              <w:rPr>
                <w:rFonts w:ascii="Calibri" w:hAnsi="Calibri" w:cs="Calibri"/>
                <w:sz w:val="22"/>
                <w:szCs w:val="22"/>
              </w:rPr>
              <w:t>“)</w:t>
            </w:r>
          </w:p>
          <w:p w:rsidR="00631283" w:rsidRPr="00085A8A" w:rsidRDefault="00631283" w:rsidP="00444D7E">
            <w:pPr>
              <w:spacing w:line="240" w:lineRule="atLeast"/>
              <w:jc w:val="left"/>
              <w:rPr>
                <w:rFonts w:ascii="Calibri" w:hAnsi="Calibri" w:cs="Calibri"/>
                <w:sz w:val="22"/>
                <w:szCs w:val="22"/>
              </w:rPr>
            </w:pPr>
          </w:p>
          <w:p w:rsidR="00444D7E" w:rsidRPr="00085A8A" w:rsidRDefault="00444D7E" w:rsidP="00444D7E">
            <w:pPr>
              <w:spacing w:line="240" w:lineRule="atLeast"/>
              <w:jc w:val="left"/>
              <w:rPr>
                <w:rFonts w:ascii="Calibri" w:hAnsi="Calibri" w:cs="Calibri"/>
                <w:sz w:val="22"/>
                <w:szCs w:val="22"/>
              </w:rPr>
            </w:pPr>
            <w:r w:rsidRPr="00085A8A">
              <w:rPr>
                <w:rFonts w:ascii="Calibri" w:hAnsi="Calibri" w:cs="Calibri"/>
                <w:sz w:val="22"/>
                <w:szCs w:val="22"/>
              </w:rPr>
              <w:t>VZHLEDEM K TOMU, ŽE:</w:t>
            </w:r>
          </w:p>
          <w:tbl>
            <w:tblPr>
              <w:tblpPr w:leftFromText="141" w:rightFromText="141" w:vertAnchor="text" w:tblpY="122"/>
              <w:tblW w:w="9214" w:type="dxa"/>
              <w:tblLook w:val="01E0" w:firstRow="1" w:lastRow="1" w:firstColumn="1" w:lastColumn="1" w:noHBand="0" w:noVBand="0"/>
            </w:tblPr>
            <w:tblGrid>
              <w:gridCol w:w="9214"/>
            </w:tblGrid>
            <w:tr w:rsidR="00444D7E" w:rsidRPr="00085A8A" w:rsidTr="00E7048D">
              <w:tc>
                <w:tcPr>
                  <w:tcW w:w="9214" w:type="dxa"/>
                </w:tcPr>
                <w:p w:rsidR="00444D7E" w:rsidRPr="00085A8A" w:rsidRDefault="00444D7E" w:rsidP="00444D7E">
                  <w:pPr>
                    <w:widowControl w:val="0"/>
                    <w:numPr>
                      <w:ilvl w:val="0"/>
                      <w:numId w:val="1"/>
                    </w:numPr>
                    <w:spacing w:before="120" w:after="120" w:line="240" w:lineRule="atLeast"/>
                    <w:rPr>
                      <w:rFonts w:ascii="Calibri" w:hAnsi="Calibri" w:cs="Calibri"/>
                      <w:snapToGrid w:val="0"/>
                      <w:sz w:val="22"/>
                      <w:szCs w:val="22"/>
                    </w:rPr>
                  </w:pPr>
                  <w:bookmarkStart w:id="0" w:name="Text38"/>
                  <w:r w:rsidRPr="00085A8A">
                    <w:rPr>
                      <w:rFonts w:ascii="Calibri" w:hAnsi="Calibri" w:cs="Calibri"/>
                      <w:sz w:val="22"/>
                      <w:szCs w:val="22"/>
                    </w:rPr>
                    <w:t>Vláda České republiky přijala dne 30. května 2012 usnesení č. 385, o koncepci nákupu datových a hlasových služeb Komunikační infrastruktury veřejné správy v období po 27. březnu 2013 (dále jen „</w:t>
                  </w:r>
                  <w:r w:rsidRPr="00085A8A">
                    <w:rPr>
                      <w:rFonts w:ascii="Calibri" w:hAnsi="Calibri" w:cs="Calibri"/>
                      <w:b/>
                      <w:sz w:val="22"/>
                      <w:szCs w:val="22"/>
                    </w:rPr>
                    <w:t>Usnesení</w:t>
                  </w:r>
                  <w:r w:rsidRPr="00085A8A">
                    <w:rPr>
                      <w:rFonts w:ascii="Calibri" w:hAnsi="Calibri" w:cs="Calibri"/>
                      <w:sz w:val="22"/>
                      <w:szCs w:val="22"/>
                    </w:rPr>
                    <w:t>“);</w:t>
                  </w:r>
                </w:p>
                <w:p w:rsidR="000A37A2" w:rsidRDefault="00444D7E" w:rsidP="00444D7E">
                  <w:pPr>
                    <w:widowControl w:val="0"/>
                    <w:numPr>
                      <w:ilvl w:val="0"/>
                      <w:numId w:val="1"/>
                    </w:numPr>
                    <w:spacing w:before="120" w:after="120" w:line="240" w:lineRule="atLeast"/>
                    <w:rPr>
                      <w:rFonts w:ascii="Calibri" w:hAnsi="Calibri" w:cs="Calibri"/>
                      <w:snapToGrid w:val="0"/>
                      <w:sz w:val="22"/>
                      <w:szCs w:val="22"/>
                    </w:rPr>
                  </w:pPr>
                  <w:r w:rsidRPr="00085A8A">
                    <w:rPr>
                      <w:rFonts w:ascii="Calibri" w:hAnsi="Calibri" w:cs="Calibri"/>
                      <w:sz w:val="22"/>
                      <w:szCs w:val="22"/>
                    </w:rPr>
                    <w:t xml:space="preserve">Na základě Usnesení provádí </w:t>
                  </w:r>
                  <w:r w:rsidR="00A80105">
                    <w:rPr>
                      <w:rFonts w:ascii="Calibri" w:hAnsi="Calibri" w:cs="Calibri"/>
                      <w:sz w:val="22"/>
                      <w:szCs w:val="22"/>
                    </w:rPr>
                    <w:t xml:space="preserve">Ministerstvo vnitra jako </w:t>
                  </w:r>
                  <w:r w:rsidR="00A958A3">
                    <w:rPr>
                      <w:rFonts w:ascii="Calibri" w:hAnsi="Calibri" w:cs="Calibri"/>
                      <w:sz w:val="22"/>
                      <w:szCs w:val="22"/>
                    </w:rPr>
                    <w:t>c</w:t>
                  </w:r>
                  <w:r w:rsidRPr="00085A8A">
                    <w:rPr>
                      <w:rFonts w:ascii="Calibri" w:hAnsi="Calibri" w:cs="Calibri"/>
                      <w:sz w:val="22"/>
                      <w:szCs w:val="22"/>
                    </w:rPr>
                    <w:t xml:space="preserve">entrální zadavatel </w:t>
                  </w:r>
                  <w:r w:rsidR="00A958A3">
                    <w:rPr>
                      <w:rFonts w:ascii="Calibri" w:hAnsi="Calibri" w:cs="Calibri"/>
                      <w:sz w:val="22"/>
                      <w:szCs w:val="22"/>
                    </w:rPr>
                    <w:t>(dále jen „</w:t>
                  </w:r>
                  <w:r w:rsidR="00A958A3" w:rsidRPr="00082BAB">
                    <w:rPr>
                      <w:rFonts w:ascii="Calibri" w:hAnsi="Calibri" w:cs="Calibri"/>
                      <w:b/>
                      <w:sz w:val="22"/>
                      <w:szCs w:val="22"/>
                    </w:rPr>
                    <w:t>Centrální zadavatel</w:t>
                  </w:r>
                  <w:r w:rsidR="00A958A3">
                    <w:rPr>
                      <w:rFonts w:ascii="Calibri" w:hAnsi="Calibri" w:cs="Calibri"/>
                      <w:sz w:val="22"/>
                      <w:szCs w:val="22"/>
                    </w:rPr>
                    <w:t xml:space="preserve">“) </w:t>
                  </w:r>
                  <w:r w:rsidRPr="00085A8A">
                    <w:rPr>
                      <w:rFonts w:ascii="Calibri" w:hAnsi="Calibri" w:cs="Calibri"/>
                      <w:sz w:val="22"/>
                      <w:szCs w:val="22"/>
                    </w:rPr>
                    <w:t xml:space="preserve">ve smyslu </w:t>
                  </w:r>
                  <w:r>
                    <w:rPr>
                      <w:rFonts w:ascii="Calibri" w:hAnsi="Calibri" w:cs="Calibri"/>
                      <w:sz w:val="22"/>
                      <w:szCs w:val="22"/>
                    </w:rPr>
                    <w:t xml:space="preserve">ust. </w:t>
                  </w:r>
                  <w:r w:rsidRPr="00085A8A">
                    <w:rPr>
                      <w:rFonts w:ascii="Calibri" w:hAnsi="Calibri" w:cs="Calibri"/>
                      <w:sz w:val="22"/>
                      <w:szCs w:val="22"/>
                    </w:rPr>
                    <w:t xml:space="preserve">§ </w:t>
                  </w:r>
                  <w:r>
                    <w:rPr>
                      <w:rFonts w:ascii="Calibri" w:hAnsi="Calibri" w:cs="Calibri"/>
                      <w:sz w:val="22"/>
                      <w:szCs w:val="22"/>
                    </w:rPr>
                    <w:t>9</w:t>
                  </w:r>
                  <w:r w:rsidRPr="00085A8A">
                    <w:rPr>
                      <w:rFonts w:ascii="Calibri" w:hAnsi="Calibri" w:cs="Calibri"/>
                      <w:sz w:val="22"/>
                      <w:szCs w:val="22"/>
                    </w:rPr>
                    <w:t xml:space="preserve"> odst. 1 písm. b) </w:t>
                  </w:r>
                  <w:r>
                    <w:rPr>
                      <w:rFonts w:ascii="Calibri" w:hAnsi="Calibri" w:cs="Calibri"/>
                      <w:sz w:val="22"/>
                      <w:szCs w:val="22"/>
                    </w:rPr>
                    <w:t>zákona č. </w:t>
                  </w:r>
                  <w:r w:rsidRPr="00085A8A">
                    <w:rPr>
                      <w:rFonts w:ascii="Calibri" w:hAnsi="Calibri" w:cs="Calibri"/>
                      <w:sz w:val="22"/>
                      <w:szCs w:val="22"/>
                    </w:rPr>
                    <w:t>13</w:t>
                  </w:r>
                  <w:r>
                    <w:rPr>
                      <w:rFonts w:ascii="Calibri" w:hAnsi="Calibri" w:cs="Calibri"/>
                      <w:sz w:val="22"/>
                      <w:szCs w:val="22"/>
                    </w:rPr>
                    <w:t>4</w:t>
                  </w:r>
                  <w:r w:rsidRPr="00085A8A">
                    <w:rPr>
                      <w:rFonts w:ascii="Calibri" w:hAnsi="Calibri" w:cs="Calibri"/>
                      <w:sz w:val="22"/>
                      <w:szCs w:val="22"/>
                    </w:rPr>
                    <w:t>/20</w:t>
                  </w:r>
                  <w:r>
                    <w:rPr>
                      <w:rFonts w:ascii="Calibri" w:hAnsi="Calibri" w:cs="Calibri"/>
                      <w:sz w:val="22"/>
                      <w:szCs w:val="22"/>
                    </w:rPr>
                    <w:t>1</w:t>
                  </w:r>
                  <w:r w:rsidRPr="00085A8A">
                    <w:rPr>
                      <w:rFonts w:ascii="Calibri" w:hAnsi="Calibri" w:cs="Calibri"/>
                      <w:sz w:val="22"/>
                      <w:szCs w:val="22"/>
                    </w:rPr>
                    <w:t>6 Sb., o</w:t>
                  </w:r>
                  <w:r>
                    <w:rPr>
                      <w:rFonts w:ascii="Calibri" w:hAnsi="Calibri" w:cs="Calibri"/>
                      <w:sz w:val="22"/>
                      <w:szCs w:val="22"/>
                    </w:rPr>
                    <w:t xml:space="preserve"> zadávání veřejných zakázek</w:t>
                  </w:r>
                  <w:r w:rsidR="00631283">
                    <w:rPr>
                      <w:rFonts w:ascii="Calibri" w:hAnsi="Calibri" w:cs="Calibri"/>
                      <w:sz w:val="22"/>
                      <w:szCs w:val="22"/>
                    </w:rPr>
                    <w:t>, ve znění pozdějších předpisů</w:t>
                  </w:r>
                  <w:r w:rsidRPr="00085A8A">
                    <w:rPr>
                      <w:rFonts w:ascii="Calibri" w:hAnsi="Calibri" w:cs="Calibri"/>
                      <w:sz w:val="22"/>
                      <w:szCs w:val="22"/>
                    </w:rPr>
                    <w:t xml:space="preserve"> (dále jen „</w:t>
                  </w:r>
                  <w:r w:rsidRPr="00085A8A">
                    <w:rPr>
                      <w:rFonts w:ascii="Calibri" w:hAnsi="Calibri" w:cs="Calibri"/>
                      <w:b/>
                      <w:sz w:val="22"/>
                      <w:szCs w:val="22"/>
                    </w:rPr>
                    <w:t>Z</w:t>
                  </w:r>
                  <w:r>
                    <w:rPr>
                      <w:rFonts w:ascii="Calibri" w:hAnsi="Calibri" w:cs="Calibri"/>
                      <w:b/>
                      <w:sz w:val="22"/>
                      <w:szCs w:val="22"/>
                    </w:rPr>
                    <w:t>Z</w:t>
                  </w:r>
                  <w:r w:rsidRPr="00085A8A">
                    <w:rPr>
                      <w:rFonts w:ascii="Calibri" w:hAnsi="Calibri" w:cs="Calibri"/>
                      <w:b/>
                      <w:sz w:val="22"/>
                      <w:szCs w:val="22"/>
                    </w:rPr>
                    <w:t>VZ</w:t>
                  </w:r>
                  <w:r w:rsidRPr="00085A8A">
                    <w:rPr>
                      <w:rFonts w:ascii="Calibri" w:hAnsi="Calibri" w:cs="Calibri"/>
                      <w:sz w:val="22"/>
                      <w:szCs w:val="22"/>
                    </w:rPr>
                    <w:t>“)</w:t>
                  </w:r>
                  <w:r>
                    <w:rPr>
                      <w:rFonts w:ascii="Calibri" w:hAnsi="Calibri" w:cs="Calibri"/>
                      <w:sz w:val="22"/>
                      <w:szCs w:val="22"/>
                    </w:rPr>
                    <w:t>,</w:t>
                  </w:r>
                  <w:r w:rsidRPr="00085A8A">
                    <w:rPr>
                      <w:rFonts w:ascii="Calibri" w:hAnsi="Calibri" w:cs="Calibri"/>
                      <w:sz w:val="22"/>
                      <w:szCs w:val="22"/>
                    </w:rPr>
                    <w:t xml:space="preserve"> </w:t>
                  </w:r>
                  <w:r>
                    <w:rPr>
                      <w:rFonts w:ascii="Calibri" w:hAnsi="Calibri" w:cs="Calibri"/>
                      <w:sz w:val="22"/>
                      <w:szCs w:val="22"/>
                    </w:rPr>
                    <w:t xml:space="preserve">centralizované zadávání spočívající v tom, že </w:t>
                  </w:r>
                  <w:r w:rsidR="00A958A3">
                    <w:rPr>
                      <w:rFonts w:ascii="Calibri" w:hAnsi="Calibri" w:cs="Calibri"/>
                      <w:sz w:val="22"/>
                      <w:szCs w:val="22"/>
                    </w:rPr>
                    <w:t>c</w:t>
                  </w:r>
                  <w:r>
                    <w:rPr>
                      <w:rFonts w:ascii="Calibri" w:hAnsi="Calibri" w:cs="Calibri"/>
                      <w:sz w:val="22"/>
                      <w:szCs w:val="22"/>
                    </w:rPr>
                    <w:t>entrální zadavatel zavedl dynamický nákupní systém (dále jen „</w:t>
                  </w:r>
                  <w:r w:rsidRPr="001B618A">
                    <w:rPr>
                      <w:rFonts w:ascii="Calibri" w:hAnsi="Calibri" w:cs="Calibri"/>
                      <w:b/>
                      <w:sz w:val="22"/>
                      <w:szCs w:val="22"/>
                    </w:rPr>
                    <w:t>DNS</w:t>
                  </w:r>
                  <w:r>
                    <w:rPr>
                      <w:rFonts w:ascii="Calibri" w:hAnsi="Calibri" w:cs="Calibri"/>
                      <w:sz w:val="22"/>
                      <w:szCs w:val="22"/>
                    </w:rPr>
                    <w:t>“)</w:t>
                  </w:r>
                  <w:r w:rsidRPr="00085A8A">
                    <w:rPr>
                      <w:rFonts w:ascii="Calibri" w:hAnsi="Calibri" w:cs="Calibri"/>
                      <w:sz w:val="22"/>
                      <w:szCs w:val="22"/>
                    </w:rPr>
                    <w:t xml:space="preserve"> </w:t>
                  </w:r>
                  <w:r>
                    <w:rPr>
                      <w:rFonts w:ascii="Calibri" w:hAnsi="Calibri" w:cs="Calibri"/>
                      <w:sz w:val="22"/>
                      <w:szCs w:val="22"/>
                    </w:rPr>
                    <w:t>za účelem</w:t>
                  </w:r>
                  <w:r w:rsidRPr="00085A8A">
                    <w:rPr>
                      <w:rFonts w:ascii="Calibri" w:hAnsi="Calibri" w:cs="Calibri"/>
                      <w:sz w:val="22"/>
                      <w:szCs w:val="22"/>
                    </w:rPr>
                    <w:t xml:space="preserve"> zadává</w:t>
                  </w:r>
                  <w:r>
                    <w:rPr>
                      <w:rFonts w:ascii="Calibri" w:hAnsi="Calibri" w:cs="Calibri"/>
                      <w:sz w:val="22"/>
                      <w:szCs w:val="22"/>
                    </w:rPr>
                    <w:t>ní</w:t>
                  </w:r>
                  <w:r w:rsidRPr="00085A8A">
                    <w:rPr>
                      <w:rFonts w:ascii="Calibri" w:hAnsi="Calibri" w:cs="Calibri"/>
                      <w:sz w:val="22"/>
                      <w:szCs w:val="22"/>
                    </w:rPr>
                    <w:t xml:space="preserve"> veřejn</w:t>
                  </w:r>
                  <w:r>
                    <w:rPr>
                      <w:rFonts w:ascii="Calibri" w:hAnsi="Calibri" w:cs="Calibri"/>
                      <w:sz w:val="22"/>
                      <w:szCs w:val="22"/>
                    </w:rPr>
                    <w:t>ých</w:t>
                  </w:r>
                  <w:r w:rsidRPr="00085A8A">
                    <w:rPr>
                      <w:rFonts w:ascii="Calibri" w:hAnsi="Calibri" w:cs="Calibri"/>
                      <w:sz w:val="22"/>
                      <w:szCs w:val="22"/>
                    </w:rPr>
                    <w:t xml:space="preserve"> zakáz</w:t>
                  </w:r>
                  <w:r>
                    <w:rPr>
                      <w:rFonts w:ascii="Calibri" w:hAnsi="Calibri" w:cs="Calibri"/>
                      <w:sz w:val="22"/>
                      <w:szCs w:val="22"/>
                    </w:rPr>
                    <w:t>e</w:t>
                  </w:r>
                  <w:r w:rsidRPr="00085A8A">
                    <w:rPr>
                      <w:rFonts w:ascii="Calibri" w:hAnsi="Calibri" w:cs="Calibri"/>
                      <w:sz w:val="22"/>
                      <w:szCs w:val="22"/>
                    </w:rPr>
                    <w:t>k na poskytov</w:t>
                  </w:r>
                  <w:r w:rsidR="006C4DC3">
                    <w:rPr>
                      <w:rFonts w:ascii="Calibri" w:hAnsi="Calibri" w:cs="Calibri"/>
                      <w:sz w:val="22"/>
                      <w:szCs w:val="22"/>
                    </w:rPr>
                    <w:t>ání datových a </w:t>
                  </w:r>
                  <w:r w:rsidRPr="00085A8A">
                    <w:rPr>
                      <w:rFonts w:ascii="Calibri" w:hAnsi="Calibri" w:cs="Calibri"/>
                      <w:sz w:val="22"/>
                      <w:szCs w:val="22"/>
                    </w:rPr>
                    <w:t>hlasových služeb Komunikační infrastruktury veřejné správy (dále jen „</w:t>
                  </w:r>
                  <w:r w:rsidRPr="00085A8A">
                    <w:rPr>
                      <w:rFonts w:ascii="Calibri" w:hAnsi="Calibri" w:cs="Calibri"/>
                      <w:b/>
                      <w:sz w:val="22"/>
                      <w:szCs w:val="22"/>
                    </w:rPr>
                    <w:t>KIVS</w:t>
                  </w:r>
                  <w:r w:rsidRPr="00085A8A">
                    <w:rPr>
                      <w:rFonts w:ascii="Calibri" w:hAnsi="Calibri" w:cs="Calibri"/>
                      <w:sz w:val="22"/>
                      <w:szCs w:val="22"/>
                    </w:rPr>
                    <w:t>“), vymezených Usnesením a Centrálním zadavatelem, a to na účet jednotlivých ústředních orgánů státní správy, organizačních složek státu a jejich příspěvkových organizací a jiných subjektů veřejné správy</w:t>
                  </w:r>
                  <w:r w:rsidR="00A958A3">
                    <w:rPr>
                      <w:rFonts w:ascii="Calibri" w:hAnsi="Calibri" w:cs="Calibri"/>
                      <w:sz w:val="22"/>
                      <w:szCs w:val="22"/>
                    </w:rPr>
                    <w:t xml:space="preserve"> (dále jen „</w:t>
                  </w:r>
                  <w:r w:rsidR="00A958A3" w:rsidRPr="00082BAB">
                    <w:rPr>
                      <w:rFonts w:ascii="Calibri" w:hAnsi="Calibri" w:cs="Calibri"/>
                      <w:b/>
                      <w:sz w:val="22"/>
                      <w:szCs w:val="22"/>
                    </w:rPr>
                    <w:t>Pověřující zadavatelé</w:t>
                  </w:r>
                  <w:r w:rsidR="00A958A3">
                    <w:rPr>
                      <w:rFonts w:ascii="Calibri" w:hAnsi="Calibri" w:cs="Calibri"/>
                      <w:sz w:val="22"/>
                      <w:szCs w:val="22"/>
                    </w:rPr>
                    <w:t>“)</w:t>
                  </w:r>
                  <w:r>
                    <w:rPr>
                      <w:rFonts w:ascii="Calibri" w:hAnsi="Calibri" w:cs="Calibri"/>
                      <w:sz w:val="22"/>
                      <w:szCs w:val="22"/>
                    </w:rPr>
                    <w:t xml:space="preserve">; </w:t>
                  </w:r>
                  <w:r w:rsidRPr="00085A8A">
                    <w:rPr>
                      <w:rFonts w:ascii="Calibri" w:hAnsi="Calibri" w:cs="Calibri"/>
                      <w:sz w:val="22"/>
                      <w:szCs w:val="22"/>
                    </w:rPr>
                    <w:t>Centrální zadavatel</w:t>
                  </w:r>
                  <w:r>
                    <w:rPr>
                      <w:rFonts w:ascii="Calibri" w:hAnsi="Calibri" w:cs="Calibri"/>
                      <w:sz w:val="22"/>
                      <w:szCs w:val="22"/>
                    </w:rPr>
                    <w:t xml:space="preserve"> je oprávněn pořizovat v rámci centralizovaného zadávání předmětné služby KIVS i pro sebe</w:t>
                  </w:r>
                  <w:r w:rsidRPr="00085A8A">
                    <w:rPr>
                      <w:rFonts w:ascii="Calibri" w:hAnsi="Calibri" w:cs="Calibri"/>
                      <w:snapToGrid w:val="0"/>
                      <w:sz w:val="22"/>
                      <w:szCs w:val="22"/>
                    </w:rPr>
                    <w:t>;</w:t>
                  </w:r>
                </w:p>
                <w:p w:rsidR="00444D7E" w:rsidRPr="00085A8A" w:rsidRDefault="000A37A2" w:rsidP="000A37A2">
                  <w:pPr>
                    <w:widowControl w:val="0"/>
                    <w:numPr>
                      <w:ilvl w:val="0"/>
                      <w:numId w:val="1"/>
                    </w:numPr>
                    <w:spacing w:before="120" w:after="120" w:line="240" w:lineRule="atLeast"/>
                    <w:rPr>
                      <w:rFonts w:ascii="Calibri" w:hAnsi="Calibri" w:cs="Calibri"/>
                      <w:snapToGrid w:val="0"/>
                      <w:sz w:val="22"/>
                      <w:szCs w:val="22"/>
                    </w:rPr>
                  </w:pPr>
                  <w:r w:rsidRPr="000A37A2">
                    <w:rPr>
                      <w:rFonts w:ascii="Calibri" w:hAnsi="Calibri" w:cs="Calibri"/>
                      <w:snapToGrid w:val="0"/>
                      <w:sz w:val="22"/>
                      <w:szCs w:val="22"/>
                    </w:rPr>
                    <w:t xml:space="preserve">Centrální zadavatel je ústředním orgánem státní správy pro vnitřní věci dle ust. § 12 odst. 1 zákona č. 2/1969 Sb., o  zřízení ministerstev a jiných ústředních orgánů státní správy České </w:t>
                  </w:r>
                  <w:r w:rsidRPr="000A37A2">
                    <w:rPr>
                      <w:rFonts w:ascii="Calibri" w:hAnsi="Calibri" w:cs="Calibri"/>
                      <w:snapToGrid w:val="0"/>
                      <w:sz w:val="22"/>
                      <w:szCs w:val="22"/>
                    </w:rPr>
                    <w:lastRenderedPageBreak/>
                    <w:t>republiky, ve znění pozdějších předpisů, a mimo jiné plní koordinační úlohu pro informační a komunikační technologie;</w:t>
                  </w:r>
                  <w:r w:rsidR="00444D7E" w:rsidRPr="00085A8A">
                    <w:rPr>
                      <w:rFonts w:ascii="Calibri" w:hAnsi="Calibri" w:cs="Calibri"/>
                      <w:snapToGrid w:val="0"/>
                      <w:sz w:val="22"/>
                      <w:szCs w:val="22"/>
                    </w:rPr>
                    <w:t xml:space="preserve"> </w:t>
                  </w:r>
                </w:p>
                <w:p w:rsidR="00444D7E" w:rsidRPr="00085A8A" w:rsidRDefault="00444D7E" w:rsidP="00444D7E">
                  <w:pPr>
                    <w:widowControl w:val="0"/>
                    <w:numPr>
                      <w:ilvl w:val="0"/>
                      <w:numId w:val="1"/>
                    </w:numPr>
                    <w:spacing w:before="120" w:after="120" w:line="240" w:lineRule="atLeast"/>
                    <w:rPr>
                      <w:rFonts w:ascii="Calibri" w:hAnsi="Calibri" w:cs="Calibri"/>
                      <w:snapToGrid w:val="0"/>
                      <w:sz w:val="22"/>
                      <w:szCs w:val="22"/>
                    </w:rPr>
                  </w:pPr>
                  <w:bookmarkStart w:id="1" w:name="_Ref263850672"/>
                  <w:bookmarkEnd w:id="0"/>
                  <w:r w:rsidRPr="00085A8A">
                    <w:rPr>
                      <w:rFonts w:ascii="Calibri" w:hAnsi="Calibri" w:cs="Calibri"/>
                      <w:sz w:val="22"/>
                      <w:szCs w:val="22"/>
                    </w:rPr>
                    <w:t>Centrální zadavatel</w:t>
                  </w:r>
                  <w:r w:rsidR="00A958A3">
                    <w:rPr>
                      <w:rFonts w:ascii="Calibri" w:hAnsi="Calibri" w:cs="Calibri"/>
                      <w:sz w:val="22"/>
                      <w:szCs w:val="22"/>
                    </w:rPr>
                    <w:t xml:space="preserve"> v souladu s relevantní právní úpravou</w:t>
                  </w:r>
                  <w:r w:rsidRPr="00085A8A">
                    <w:rPr>
                      <w:rFonts w:ascii="Calibri" w:hAnsi="Calibri" w:cs="Calibri"/>
                      <w:sz w:val="22"/>
                      <w:szCs w:val="22"/>
                    </w:rPr>
                    <w:t xml:space="preserve"> zavedl </w:t>
                  </w:r>
                  <w:r>
                    <w:rPr>
                      <w:rFonts w:ascii="Calibri" w:hAnsi="Calibri" w:cs="Calibri"/>
                      <w:sz w:val="22"/>
                      <w:szCs w:val="22"/>
                    </w:rPr>
                    <w:t xml:space="preserve">DNS v zadávacím řízení </w:t>
                  </w:r>
                  <w:r w:rsidR="00A958A3">
                    <w:rPr>
                      <w:rFonts w:ascii="Calibri" w:hAnsi="Calibri" w:cs="Calibri"/>
                      <w:sz w:val="22"/>
                      <w:szCs w:val="22"/>
                    </w:rPr>
                    <w:t>a </w:t>
                  </w:r>
                  <w:r w:rsidRPr="00085A8A">
                    <w:rPr>
                      <w:rFonts w:ascii="Calibri" w:hAnsi="Calibri" w:cs="Calibri"/>
                      <w:sz w:val="22"/>
                      <w:szCs w:val="22"/>
                    </w:rPr>
                    <w:t>zařadil Poskytovatele do DNS;</w:t>
                  </w:r>
                </w:p>
                <w:bookmarkEnd w:id="1"/>
                <w:p w:rsidR="00444D7E" w:rsidRPr="00085A8A" w:rsidRDefault="00444D7E" w:rsidP="00444D7E">
                  <w:pPr>
                    <w:widowControl w:val="0"/>
                    <w:numPr>
                      <w:ilvl w:val="0"/>
                      <w:numId w:val="1"/>
                    </w:numPr>
                    <w:spacing w:before="120" w:after="120" w:line="240" w:lineRule="atLeast"/>
                    <w:rPr>
                      <w:rFonts w:ascii="Calibri" w:hAnsi="Calibri" w:cs="Calibri"/>
                      <w:snapToGrid w:val="0"/>
                      <w:sz w:val="22"/>
                      <w:szCs w:val="22"/>
                    </w:rPr>
                  </w:pPr>
                  <w:r w:rsidRPr="00085A8A">
                    <w:rPr>
                      <w:rFonts w:ascii="Calibri" w:hAnsi="Calibri" w:cs="Calibri"/>
                      <w:snapToGrid w:val="0"/>
                      <w:sz w:val="22"/>
                      <w:szCs w:val="22"/>
                    </w:rPr>
                    <w:t>Centrální zadavatel a Pověřující zadavatelé spolu uzavřeli Dohodu o centralizovaném zadávání, jejímž předmětem</w:t>
                  </w:r>
                  <w:r w:rsidRPr="00085A8A">
                    <w:rPr>
                      <w:rFonts w:ascii="Calibri" w:hAnsi="Calibri" w:cs="Calibri"/>
                      <w:sz w:val="22"/>
                      <w:szCs w:val="22"/>
                    </w:rPr>
                    <w:t xml:space="preserve"> je závazek Centrálního zadavatele provádět zadávací řízení a</w:t>
                  </w:r>
                  <w:r w:rsidR="00CC3929">
                    <w:rPr>
                      <w:rFonts w:ascii="Calibri" w:hAnsi="Calibri" w:cs="Calibri"/>
                      <w:sz w:val="22"/>
                      <w:szCs w:val="22"/>
                    </w:rPr>
                    <w:t> </w:t>
                  </w:r>
                  <w:r w:rsidRPr="00085A8A">
                    <w:rPr>
                      <w:rFonts w:ascii="Calibri" w:hAnsi="Calibri" w:cs="Calibri"/>
                      <w:sz w:val="22"/>
                      <w:szCs w:val="22"/>
                    </w:rPr>
                    <w:t xml:space="preserve">centrálně zadávat veřejné zakázky na poskytování služeb KIVS na účet </w:t>
                  </w:r>
                  <w:r>
                    <w:rPr>
                      <w:rFonts w:ascii="Calibri" w:hAnsi="Calibri" w:cs="Calibri"/>
                      <w:sz w:val="22"/>
                      <w:szCs w:val="22"/>
                    </w:rPr>
                    <w:t>těchto</w:t>
                  </w:r>
                  <w:r w:rsidRPr="00085A8A">
                    <w:rPr>
                      <w:rFonts w:ascii="Calibri" w:hAnsi="Calibri" w:cs="Calibri"/>
                      <w:sz w:val="22"/>
                      <w:szCs w:val="22"/>
                    </w:rPr>
                    <w:t xml:space="preserve"> Pověřujících zadavatelů;</w:t>
                  </w:r>
                </w:p>
                <w:p w:rsidR="006D168D" w:rsidRDefault="006D168D" w:rsidP="006D168D">
                  <w:pPr>
                    <w:widowControl w:val="0"/>
                    <w:numPr>
                      <w:ilvl w:val="0"/>
                      <w:numId w:val="1"/>
                    </w:numPr>
                    <w:spacing w:before="120" w:after="120" w:line="240" w:lineRule="atLeast"/>
                    <w:rPr>
                      <w:rFonts w:ascii="Calibri" w:hAnsi="Calibri" w:cs="Calibri"/>
                      <w:snapToGrid w:val="0"/>
                      <w:sz w:val="22"/>
                      <w:szCs w:val="22"/>
                    </w:rPr>
                  </w:pPr>
                  <w:r w:rsidRPr="00B2567B">
                    <w:rPr>
                      <w:rFonts w:ascii="Calibri" w:hAnsi="Calibri" w:cs="Calibri"/>
                      <w:snapToGrid w:val="0"/>
                      <w:sz w:val="22"/>
                      <w:szCs w:val="22"/>
                    </w:rPr>
                    <w:t>Od </w:t>
                  </w:r>
                  <w:r w:rsidRPr="00B2567B">
                    <w:rPr>
                      <w:rFonts w:ascii="Calibri" w:hAnsi="Calibri" w:cs="Calibri"/>
                      <w:b/>
                      <w:snapToGrid w:val="0"/>
                      <w:sz w:val="22"/>
                      <w:szCs w:val="22"/>
                    </w:rPr>
                    <w:t>1.</w:t>
                  </w:r>
                  <w:r>
                    <w:rPr>
                      <w:rFonts w:ascii="Calibri" w:hAnsi="Calibri" w:cs="Calibri"/>
                      <w:b/>
                      <w:snapToGrid w:val="0"/>
                      <w:sz w:val="22"/>
                      <w:szCs w:val="22"/>
                    </w:rPr>
                    <w:t>2</w:t>
                  </w:r>
                  <w:r w:rsidRPr="00B2567B">
                    <w:rPr>
                      <w:rFonts w:ascii="Calibri" w:hAnsi="Calibri" w:cs="Calibri"/>
                      <w:b/>
                      <w:snapToGrid w:val="0"/>
                      <w:sz w:val="22"/>
                      <w:szCs w:val="22"/>
                    </w:rPr>
                    <w:t xml:space="preserve">.2018 </w:t>
                  </w:r>
                  <w:r>
                    <w:rPr>
                      <w:rFonts w:ascii="Calibri" w:hAnsi="Calibri" w:cs="Calibri"/>
                      <w:b/>
                      <w:snapToGrid w:val="0"/>
                      <w:sz w:val="22"/>
                      <w:szCs w:val="22"/>
                    </w:rPr>
                    <w:t>(</w:t>
                  </w:r>
                  <w:r w:rsidRPr="00B2567B">
                    <w:rPr>
                      <w:rFonts w:ascii="Calibri" w:hAnsi="Calibri" w:cs="Calibri"/>
                      <w:b/>
                      <w:snapToGrid w:val="0"/>
                      <w:sz w:val="22"/>
                      <w:szCs w:val="22"/>
                    </w:rPr>
                    <w:t>služba D-ET002-000431</w:t>
                  </w:r>
                  <w:r>
                    <w:rPr>
                      <w:rFonts w:ascii="Calibri" w:hAnsi="Calibri" w:cs="Calibri"/>
                      <w:b/>
                      <w:snapToGrid w:val="0"/>
                      <w:sz w:val="22"/>
                      <w:szCs w:val="22"/>
                    </w:rPr>
                    <w:t xml:space="preserve"> </w:t>
                  </w:r>
                  <w:r>
                    <w:rPr>
                      <w:rFonts w:ascii="Calibri" w:hAnsi="Calibri" w:cs="Calibri"/>
                      <w:snapToGrid w:val="0"/>
                      <w:sz w:val="22"/>
                      <w:szCs w:val="22"/>
                    </w:rPr>
                    <w:t>kterou obsahuje</w:t>
                  </w:r>
                  <w:r w:rsidRPr="00B2567B">
                    <w:rPr>
                      <w:rFonts w:ascii="Calibri" w:hAnsi="Calibri" w:cs="Calibri"/>
                      <w:b/>
                      <w:snapToGrid w:val="0"/>
                      <w:sz w:val="22"/>
                      <w:szCs w:val="22"/>
                    </w:rPr>
                    <w:t xml:space="preserve"> PL-1057</w:t>
                  </w:r>
                  <w:r>
                    <w:rPr>
                      <w:rFonts w:ascii="Calibri" w:hAnsi="Calibri" w:cs="Calibri"/>
                      <w:b/>
                      <w:snapToGrid w:val="0"/>
                      <w:sz w:val="22"/>
                      <w:szCs w:val="22"/>
                    </w:rPr>
                    <w:t>)</w:t>
                  </w:r>
                  <w:r w:rsidRPr="00B2567B">
                    <w:rPr>
                      <w:rFonts w:ascii="Calibri" w:hAnsi="Calibri" w:cs="Calibri"/>
                      <w:b/>
                      <w:snapToGrid w:val="0"/>
                      <w:sz w:val="22"/>
                      <w:szCs w:val="22"/>
                    </w:rPr>
                    <w:t xml:space="preserve"> </w:t>
                  </w:r>
                  <w:r w:rsidRPr="00B2567B">
                    <w:rPr>
                      <w:rFonts w:ascii="Calibri" w:hAnsi="Calibri" w:cs="Calibri"/>
                      <w:snapToGrid w:val="0"/>
                      <w:sz w:val="22"/>
                      <w:szCs w:val="22"/>
                    </w:rPr>
                    <w:t xml:space="preserve">resp. od </w:t>
                  </w:r>
                  <w:r w:rsidRPr="00B2567B">
                    <w:rPr>
                      <w:rFonts w:ascii="Calibri" w:hAnsi="Calibri" w:cs="Calibri"/>
                      <w:b/>
                      <w:snapToGrid w:val="0"/>
                      <w:sz w:val="22"/>
                      <w:szCs w:val="22"/>
                    </w:rPr>
                    <w:t xml:space="preserve">1.3.2018 </w:t>
                  </w:r>
                  <w:r>
                    <w:rPr>
                      <w:rFonts w:ascii="Calibri" w:hAnsi="Calibri" w:cs="Calibri"/>
                      <w:b/>
                      <w:snapToGrid w:val="0"/>
                      <w:sz w:val="22"/>
                      <w:szCs w:val="22"/>
                    </w:rPr>
                    <w:t>(</w:t>
                  </w:r>
                  <w:r w:rsidRPr="00B2567B">
                    <w:rPr>
                      <w:rFonts w:ascii="Calibri" w:hAnsi="Calibri" w:cs="Calibri"/>
                      <w:b/>
                      <w:snapToGrid w:val="0"/>
                      <w:sz w:val="22"/>
                      <w:szCs w:val="22"/>
                    </w:rPr>
                    <w:t>služby ostatních Poptávkových Listů</w:t>
                  </w:r>
                  <w:r>
                    <w:rPr>
                      <w:rFonts w:ascii="Calibri" w:hAnsi="Calibri" w:cs="Calibri"/>
                      <w:b/>
                      <w:snapToGrid w:val="0"/>
                      <w:sz w:val="22"/>
                      <w:szCs w:val="22"/>
                    </w:rPr>
                    <w:t>)</w:t>
                  </w:r>
                  <w:r w:rsidRPr="00B2567B">
                    <w:rPr>
                      <w:rFonts w:ascii="Calibri" w:hAnsi="Calibri" w:cs="Calibri"/>
                      <w:snapToGrid w:val="0"/>
                      <w:sz w:val="22"/>
                      <w:szCs w:val="22"/>
                    </w:rPr>
                    <w:t xml:space="preserve"> je nezbytné zajistit poskytování konkrétních služeb KIVS specifikovaných v Příloze č. 1 a Příloze č. 2 Smlouvy (dále jen „Služby“).</w:t>
                  </w:r>
                  <w:r w:rsidRPr="007A4D4C">
                    <w:rPr>
                      <w:rFonts w:ascii="Calibri" w:hAnsi="Calibri" w:cs="Calibri"/>
                      <w:snapToGrid w:val="0"/>
                      <w:sz w:val="22"/>
                      <w:szCs w:val="22"/>
                    </w:rPr>
                    <w:t xml:space="preserve"> Z důvodu krajně naléhavé okolnosti, kterou Centrální zadavatel nemohl předvídat a ani ji nezpůsobil, nebylo možné poskytování konkrétních služeb KIVS zadat v rámci řádného zadávacího řízení</w:t>
                  </w:r>
                  <w:r>
                    <w:rPr>
                      <w:rFonts w:ascii="Calibri" w:hAnsi="Calibri" w:cs="Calibri"/>
                      <w:snapToGrid w:val="0"/>
                      <w:sz w:val="22"/>
                      <w:szCs w:val="22"/>
                    </w:rPr>
                    <w:t xml:space="preserve"> v DNS</w:t>
                  </w:r>
                  <w:r w:rsidRPr="007A4D4C">
                    <w:rPr>
                      <w:rFonts w:ascii="Calibri" w:hAnsi="Calibri" w:cs="Calibri"/>
                      <w:snapToGrid w:val="0"/>
                      <w:sz w:val="22"/>
                      <w:szCs w:val="22"/>
                    </w:rPr>
                    <w:t xml:space="preserve">,  a proto </w:t>
                  </w:r>
                  <w:r>
                    <w:rPr>
                      <w:rFonts w:ascii="Calibri" w:hAnsi="Calibri" w:cs="Calibri"/>
                      <w:snapToGrid w:val="0"/>
                      <w:sz w:val="22"/>
                      <w:szCs w:val="22"/>
                    </w:rPr>
                    <w:t>Z</w:t>
                  </w:r>
                  <w:r w:rsidRPr="007A4D4C">
                    <w:rPr>
                      <w:rFonts w:ascii="Calibri" w:hAnsi="Calibri" w:cs="Calibri"/>
                      <w:snapToGrid w:val="0"/>
                      <w:sz w:val="22"/>
                      <w:szCs w:val="22"/>
                    </w:rPr>
                    <w:t xml:space="preserve">adavatel  přistoupil k možnosti předvídané v ustanovení § 63 odst. 5 ZZVZ a realizoval veřejnou zakázku prostřednictvím jednacího řízení bez uveřejnění se stávajícím </w:t>
                  </w:r>
                  <w:r>
                    <w:rPr>
                      <w:rFonts w:ascii="Calibri" w:hAnsi="Calibri" w:cs="Calibri"/>
                      <w:snapToGrid w:val="0"/>
                      <w:sz w:val="22"/>
                      <w:szCs w:val="22"/>
                    </w:rPr>
                    <w:t>Poskytovatelem S</w:t>
                  </w:r>
                  <w:r w:rsidRPr="007A4D4C">
                    <w:rPr>
                      <w:rFonts w:ascii="Calibri" w:hAnsi="Calibri" w:cs="Calibri"/>
                      <w:snapToGrid w:val="0"/>
                      <w:sz w:val="22"/>
                      <w:szCs w:val="22"/>
                    </w:rPr>
                    <w:t>lužeb KIVS uvedených v Příloze č. 1 Smlouvy</w:t>
                  </w:r>
                  <w:r>
                    <w:rPr>
                      <w:rFonts w:ascii="Calibri" w:hAnsi="Calibri" w:cs="Calibri"/>
                      <w:snapToGrid w:val="0"/>
                      <w:sz w:val="22"/>
                      <w:szCs w:val="22"/>
                    </w:rPr>
                    <w:t xml:space="preserve"> ve výši </w:t>
                  </w:r>
                  <w:r w:rsidR="005531CF" w:rsidRPr="00084705">
                    <w:rPr>
                      <w:rFonts w:asciiTheme="majorHAnsi" w:hAnsiTheme="majorHAnsi" w:cs="Arial"/>
                      <w:b/>
                      <w:sz w:val="22"/>
                      <w:szCs w:val="22"/>
                    </w:rPr>
                    <w:t>7 042 370,46</w:t>
                  </w:r>
                  <w:r w:rsidR="005531CF" w:rsidRPr="00CB49EB">
                    <w:rPr>
                      <w:rFonts w:ascii="Arial" w:hAnsi="Arial" w:cs="Arial"/>
                      <w:b/>
                      <w:sz w:val="20"/>
                    </w:rPr>
                    <w:t xml:space="preserve"> </w:t>
                  </w:r>
                  <w:r w:rsidRPr="0001272F">
                    <w:rPr>
                      <w:rFonts w:ascii="Calibri" w:hAnsi="Calibri" w:cs="Calibri"/>
                      <w:b/>
                      <w:snapToGrid w:val="0"/>
                      <w:sz w:val="22"/>
                      <w:szCs w:val="22"/>
                    </w:rPr>
                    <w:t>Kč bez DPH</w:t>
                  </w:r>
                  <w:r w:rsidRPr="007A4D4C">
                    <w:rPr>
                      <w:rFonts w:ascii="Calibri" w:hAnsi="Calibri" w:cs="Calibri"/>
                      <w:snapToGrid w:val="0"/>
                      <w:sz w:val="22"/>
                      <w:szCs w:val="22"/>
                    </w:rPr>
                    <w:t>;</w:t>
                  </w:r>
                </w:p>
                <w:p w:rsidR="00815F79" w:rsidRPr="004D1871" w:rsidRDefault="00520A19" w:rsidP="00AF1BD4">
                  <w:pPr>
                    <w:widowControl w:val="0"/>
                    <w:numPr>
                      <w:ilvl w:val="0"/>
                      <w:numId w:val="1"/>
                    </w:numPr>
                    <w:spacing w:before="120" w:after="120" w:line="240" w:lineRule="atLeast"/>
                    <w:rPr>
                      <w:rFonts w:cs="Calibri"/>
                      <w:snapToGrid w:val="0"/>
                      <w:szCs w:val="22"/>
                    </w:rPr>
                  </w:pPr>
                  <w:r>
                    <w:rPr>
                      <w:rFonts w:ascii="Calibri" w:hAnsi="Calibri" w:cs="Calibri"/>
                      <w:snapToGrid w:val="0"/>
                      <w:sz w:val="22"/>
                      <w:szCs w:val="22"/>
                    </w:rPr>
                    <w:t>Poskytovatel je oprávněn poskytovat Služby dle Smlouvy.</w:t>
                  </w:r>
                </w:p>
              </w:tc>
            </w:tr>
          </w:tbl>
          <w:p w:rsidR="00E90F98" w:rsidRPr="00C069DD" w:rsidRDefault="00E90F98" w:rsidP="00444D7E">
            <w:pPr>
              <w:spacing w:line="240" w:lineRule="auto"/>
              <w:jc w:val="left"/>
              <w:rPr>
                <w:rFonts w:ascii="Calibri" w:hAnsi="Calibri" w:cs="Calibri"/>
                <w:snapToGrid w:val="0"/>
                <w:sz w:val="22"/>
                <w:szCs w:val="22"/>
              </w:rPr>
            </w:pPr>
          </w:p>
        </w:tc>
      </w:tr>
    </w:tbl>
    <w:p w:rsidR="00D54370" w:rsidRPr="00AF1BD4" w:rsidRDefault="00D54370" w:rsidP="00AF1BD4">
      <w:pPr>
        <w:pStyle w:val="bh1"/>
        <w:numPr>
          <w:ilvl w:val="0"/>
          <w:numId w:val="0"/>
        </w:numPr>
        <w:ind w:left="720" w:hanging="720"/>
        <w:rPr>
          <w:rFonts w:ascii="Calibri" w:hAnsi="Calibri"/>
          <w:sz w:val="22"/>
          <w:szCs w:val="22"/>
        </w:rPr>
      </w:pPr>
      <w:bookmarkStart w:id="2" w:name="_Toc266787120"/>
      <w:bookmarkStart w:id="3" w:name="_Toc301200505"/>
      <w:bookmarkStart w:id="4" w:name="_Toc301200654"/>
      <w:bookmarkStart w:id="5" w:name="_Toc301283748"/>
      <w:bookmarkStart w:id="6" w:name="_Ref266708082"/>
      <w:bookmarkStart w:id="7" w:name="_Ref266782843"/>
      <w:bookmarkStart w:id="8" w:name="_Toc307322752"/>
      <w:bookmarkStart w:id="9" w:name="_Toc307322759"/>
      <w:bookmarkStart w:id="10" w:name="Text42"/>
      <w:bookmarkEnd w:id="2"/>
      <w:bookmarkEnd w:id="3"/>
      <w:bookmarkEnd w:id="4"/>
      <w:bookmarkEnd w:id="5"/>
      <w:r w:rsidRPr="00AF1BD4">
        <w:rPr>
          <w:rFonts w:ascii="Calibri" w:hAnsi="Calibri"/>
          <w:sz w:val="22"/>
          <w:szCs w:val="22"/>
        </w:rPr>
        <w:lastRenderedPageBreak/>
        <w:t>smluvní strany SE dohodly na následujícím:</w:t>
      </w:r>
    </w:p>
    <w:p w:rsidR="00D54370" w:rsidRPr="00C069DD" w:rsidRDefault="00D54370" w:rsidP="00D54370">
      <w:pPr>
        <w:pStyle w:val="bh1"/>
        <w:keepNext/>
        <w:spacing w:before="480" w:line="240" w:lineRule="atLeast"/>
        <w:rPr>
          <w:rFonts w:ascii="Calibri" w:hAnsi="Calibri" w:cs="Calibri"/>
          <w:sz w:val="22"/>
          <w:szCs w:val="22"/>
        </w:rPr>
      </w:pPr>
      <w:r w:rsidRPr="00085A8A">
        <w:rPr>
          <w:rFonts w:ascii="Calibri" w:hAnsi="Calibri"/>
          <w:sz w:val="22"/>
        </w:rPr>
        <w:t>Předmět</w:t>
      </w:r>
      <w:r w:rsidRPr="00085A8A">
        <w:rPr>
          <w:rFonts w:ascii="Calibri" w:hAnsi="Calibri" w:cs="Calibri"/>
          <w:sz w:val="22"/>
          <w:szCs w:val="22"/>
        </w:rPr>
        <w:t>,</w:t>
      </w:r>
      <w:r>
        <w:rPr>
          <w:rFonts w:ascii="Calibri" w:hAnsi="Calibri" w:cs="Calibri"/>
          <w:sz w:val="22"/>
          <w:szCs w:val="22"/>
        </w:rPr>
        <w:t xml:space="preserve"> </w:t>
      </w:r>
      <w:r w:rsidRPr="00085A8A">
        <w:rPr>
          <w:rFonts w:ascii="Calibri" w:hAnsi="Calibri"/>
          <w:sz w:val="22"/>
        </w:rPr>
        <w:t>účel</w:t>
      </w:r>
      <w:r>
        <w:rPr>
          <w:rFonts w:ascii="Calibri" w:hAnsi="Calibri" w:cs="Calibri"/>
          <w:sz w:val="22"/>
          <w:szCs w:val="22"/>
        </w:rPr>
        <w:t xml:space="preserve"> </w:t>
      </w:r>
      <w:r w:rsidRPr="00085A8A">
        <w:rPr>
          <w:rFonts w:ascii="Calibri" w:hAnsi="Calibri" w:cs="Calibri"/>
          <w:sz w:val="22"/>
          <w:szCs w:val="22"/>
        </w:rPr>
        <w:t>a místo plnění</w:t>
      </w:r>
      <w:r w:rsidRPr="00085A8A">
        <w:rPr>
          <w:rFonts w:ascii="Calibri" w:hAnsi="Calibri"/>
          <w:sz w:val="22"/>
        </w:rPr>
        <w:t xml:space="preserve"> </w:t>
      </w:r>
      <w:r w:rsidRPr="00C069DD">
        <w:rPr>
          <w:rFonts w:ascii="Calibri" w:hAnsi="Calibri" w:cs="Calibri"/>
          <w:sz w:val="22"/>
          <w:szCs w:val="22"/>
        </w:rPr>
        <w:t>smlouvy</w:t>
      </w:r>
    </w:p>
    <w:p w:rsidR="00444D7E" w:rsidRPr="00085A8A" w:rsidRDefault="00444D7E" w:rsidP="00444D7E">
      <w:pPr>
        <w:pStyle w:val="bh2"/>
        <w:keepNext/>
        <w:spacing w:line="240" w:lineRule="atLeast"/>
        <w:rPr>
          <w:rFonts w:ascii="Calibri" w:hAnsi="Calibri" w:cs="Calibri"/>
          <w:sz w:val="22"/>
          <w:szCs w:val="22"/>
        </w:rPr>
      </w:pPr>
      <w:r w:rsidRPr="00085A8A">
        <w:rPr>
          <w:rFonts w:ascii="Calibri" w:hAnsi="Calibri" w:cs="Calibri"/>
          <w:sz w:val="22"/>
          <w:szCs w:val="22"/>
        </w:rPr>
        <w:t>Předmět Smlouvy</w:t>
      </w:r>
      <w:bookmarkEnd w:id="6"/>
      <w:bookmarkEnd w:id="7"/>
      <w:bookmarkEnd w:id="8"/>
    </w:p>
    <w:p w:rsidR="00444D7E" w:rsidRPr="00085A8A" w:rsidRDefault="00444D7E" w:rsidP="00444D7E">
      <w:pPr>
        <w:pStyle w:val="bno"/>
        <w:spacing w:line="240" w:lineRule="atLeast"/>
        <w:rPr>
          <w:rFonts w:ascii="Calibri" w:hAnsi="Calibri" w:cs="Calibri"/>
          <w:sz w:val="22"/>
          <w:szCs w:val="22"/>
        </w:rPr>
      </w:pPr>
      <w:r w:rsidRPr="00085A8A">
        <w:rPr>
          <w:rFonts w:ascii="Calibri" w:hAnsi="Calibri" w:cs="Calibri"/>
          <w:sz w:val="22"/>
          <w:szCs w:val="22"/>
        </w:rPr>
        <w:t xml:space="preserve">Předmětem Smlouvy je závazek Poskytovatele poskytovat </w:t>
      </w:r>
      <w:r w:rsidR="00D6698B">
        <w:rPr>
          <w:rFonts w:ascii="Calibri" w:hAnsi="Calibri" w:cs="Calibri"/>
          <w:sz w:val="22"/>
          <w:szCs w:val="22"/>
        </w:rPr>
        <w:t>Z</w:t>
      </w:r>
      <w:r w:rsidRPr="00085A8A">
        <w:rPr>
          <w:rFonts w:ascii="Calibri" w:hAnsi="Calibri" w:cs="Calibri"/>
          <w:sz w:val="22"/>
          <w:szCs w:val="22"/>
        </w:rPr>
        <w:t>adavateli</w:t>
      </w:r>
      <w:r w:rsidR="00D6698B">
        <w:rPr>
          <w:rFonts w:ascii="Calibri" w:hAnsi="Calibri" w:cs="Calibri"/>
          <w:sz w:val="22"/>
          <w:szCs w:val="22"/>
        </w:rPr>
        <w:t xml:space="preserve"> </w:t>
      </w:r>
      <w:r w:rsidRPr="00085A8A">
        <w:rPr>
          <w:rFonts w:ascii="Calibri" w:hAnsi="Calibri" w:cs="Calibri"/>
          <w:sz w:val="22"/>
          <w:szCs w:val="22"/>
        </w:rPr>
        <w:t>příslušné Služby.</w:t>
      </w:r>
    </w:p>
    <w:p w:rsidR="00444D7E" w:rsidRPr="00F714DA" w:rsidRDefault="00444D7E" w:rsidP="00444D7E">
      <w:pPr>
        <w:pStyle w:val="bh2"/>
        <w:keepNext/>
        <w:spacing w:line="240" w:lineRule="atLeast"/>
        <w:rPr>
          <w:rFonts w:ascii="Calibri" w:hAnsi="Calibri" w:cs="Calibri"/>
          <w:sz w:val="22"/>
          <w:szCs w:val="22"/>
        </w:rPr>
      </w:pPr>
      <w:bookmarkStart w:id="11" w:name="_Toc307322753"/>
      <w:r w:rsidRPr="00F714DA">
        <w:rPr>
          <w:rFonts w:ascii="Calibri" w:hAnsi="Calibri" w:cs="Calibri"/>
          <w:sz w:val="22"/>
          <w:szCs w:val="22"/>
        </w:rPr>
        <w:t>Účel Smlouvy</w:t>
      </w:r>
      <w:bookmarkEnd w:id="11"/>
    </w:p>
    <w:p w:rsidR="00444D7E" w:rsidRPr="0062115B" w:rsidRDefault="00444D7E" w:rsidP="00444D7E">
      <w:pPr>
        <w:pStyle w:val="bno"/>
        <w:spacing w:line="240" w:lineRule="exact"/>
        <w:rPr>
          <w:rFonts w:ascii="Calibri" w:hAnsi="Calibri" w:cs="Calibri"/>
          <w:sz w:val="22"/>
          <w:szCs w:val="22"/>
        </w:rPr>
      </w:pPr>
      <w:bookmarkStart w:id="12" w:name="_Toc153965271"/>
      <w:bookmarkStart w:id="13" w:name="_Toc154564499"/>
      <w:bookmarkStart w:id="14" w:name="_Toc155073075"/>
      <w:r w:rsidRPr="00F714DA">
        <w:rPr>
          <w:rFonts w:ascii="Calibri" w:hAnsi="Calibri" w:cs="Calibri"/>
          <w:sz w:val="22"/>
          <w:szCs w:val="22"/>
        </w:rPr>
        <w:t>Účelem Smlouvy je dosažení cílů stanovených v Usnesení</w:t>
      </w:r>
      <w:bookmarkEnd w:id="12"/>
      <w:bookmarkEnd w:id="13"/>
      <w:bookmarkEnd w:id="14"/>
      <w:r w:rsidRPr="00F714DA">
        <w:rPr>
          <w:rFonts w:ascii="Calibri" w:hAnsi="Calibri" w:cs="Calibri"/>
          <w:sz w:val="22"/>
          <w:szCs w:val="22"/>
        </w:rPr>
        <w:t xml:space="preserve"> a zajištění řádného poskytování </w:t>
      </w:r>
      <w:r w:rsidRPr="0062115B">
        <w:rPr>
          <w:rFonts w:ascii="Calibri" w:hAnsi="Calibri" w:cs="Calibri"/>
          <w:sz w:val="22"/>
          <w:szCs w:val="22"/>
        </w:rPr>
        <w:t xml:space="preserve">Služeb </w:t>
      </w:r>
      <w:r w:rsidR="00D6698B">
        <w:rPr>
          <w:rFonts w:ascii="Calibri" w:hAnsi="Calibri" w:cs="Calibri"/>
          <w:sz w:val="22"/>
          <w:szCs w:val="22"/>
        </w:rPr>
        <w:t>Z</w:t>
      </w:r>
      <w:r w:rsidRPr="0062115B">
        <w:rPr>
          <w:rFonts w:ascii="Calibri" w:hAnsi="Calibri" w:cs="Calibri"/>
          <w:sz w:val="22"/>
          <w:szCs w:val="22"/>
        </w:rPr>
        <w:t>adavatel</w:t>
      </w:r>
      <w:r w:rsidR="009D3B9C">
        <w:rPr>
          <w:rFonts w:ascii="Calibri" w:hAnsi="Calibri" w:cs="Calibri"/>
          <w:sz w:val="22"/>
          <w:szCs w:val="22"/>
        </w:rPr>
        <w:t>i</w:t>
      </w:r>
      <w:r w:rsidRPr="0062115B">
        <w:rPr>
          <w:rFonts w:ascii="Calibri" w:hAnsi="Calibri" w:cs="Calibri"/>
          <w:sz w:val="22"/>
          <w:szCs w:val="22"/>
        </w:rPr>
        <w:t>.</w:t>
      </w:r>
    </w:p>
    <w:p w:rsidR="00444D7E" w:rsidRPr="0062115B" w:rsidRDefault="00444D7E" w:rsidP="00444D7E">
      <w:pPr>
        <w:pStyle w:val="bh2"/>
        <w:spacing w:before="0" w:line="240" w:lineRule="exact"/>
        <w:rPr>
          <w:rFonts w:ascii="Calibri" w:hAnsi="Calibri"/>
          <w:sz w:val="22"/>
          <w:szCs w:val="22"/>
        </w:rPr>
      </w:pPr>
      <w:r w:rsidRPr="0062115B">
        <w:rPr>
          <w:rFonts w:ascii="Calibri" w:hAnsi="Calibri" w:cs="Calibri"/>
          <w:sz w:val="22"/>
          <w:szCs w:val="22"/>
        </w:rPr>
        <w:t>Místo plnění Smlouvy</w:t>
      </w:r>
    </w:p>
    <w:p w:rsidR="00444D7E" w:rsidRPr="00085A8A" w:rsidRDefault="00444D7E" w:rsidP="00444D7E">
      <w:pPr>
        <w:pStyle w:val="bno"/>
        <w:spacing w:line="240" w:lineRule="atLeast"/>
        <w:rPr>
          <w:rFonts w:ascii="Calibri" w:hAnsi="Calibri" w:cs="Calibri"/>
          <w:sz w:val="22"/>
          <w:szCs w:val="22"/>
        </w:rPr>
      </w:pPr>
      <w:r w:rsidRPr="00E43872">
        <w:rPr>
          <w:rFonts w:ascii="Calibri" w:hAnsi="Calibri" w:cs="Calibri"/>
          <w:sz w:val="22"/>
          <w:szCs w:val="22"/>
        </w:rPr>
        <w:t>Místem plnění Smlouvy je území České republiky.</w:t>
      </w:r>
    </w:p>
    <w:p w:rsidR="00C069DD" w:rsidRPr="00C069DD" w:rsidRDefault="00C069DD" w:rsidP="00C069DD">
      <w:pPr>
        <w:pStyle w:val="bh1"/>
        <w:keepNext/>
        <w:spacing w:before="480" w:line="240" w:lineRule="atLeast"/>
        <w:rPr>
          <w:rFonts w:ascii="Calibri" w:hAnsi="Calibri" w:cs="Calibri"/>
          <w:sz w:val="22"/>
          <w:szCs w:val="22"/>
        </w:rPr>
      </w:pPr>
      <w:bookmarkStart w:id="15" w:name="_Toc307322792"/>
      <w:bookmarkEnd w:id="9"/>
      <w:r w:rsidRPr="00C069DD">
        <w:rPr>
          <w:rFonts w:ascii="Calibri" w:hAnsi="Calibri" w:cs="Calibri"/>
          <w:sz w:val="22"/>
          <w:szCs w:val="22"/>
        </w:rPr>
        <w:t xml:space="preserve">Cena za Služby </w:t>
      </w:r>
      <w:bookmarkEnd w:id="15"/>
      <w:r w:rsidR="00A073EF">
        <w:rPr>
          <w:rFonts w:ascii="Calibri" w:hAnsi="Calibri" w:cs="Calibri"/>
          <w:sz w:val="22"/>
          <w:szCs w:val="22"/>
        </w:rPr>
        <w:t>a platební podmínky</w:t>
      </w:r>
    </w:p>
    <w:p w:rsidR="00C069DD" w:rsidRPr="00C069DD" w:rsidRDefault="00C069DD" w:rsidP="00C069DD">
      <w:pPr>
        <w:pStyle w:val="bh2"/>
        <w:keepNext/>
        <w:spacing w:line="240" w:lineRule="atLeast"/>
        <w:rPr>
          <w:rFonts w:ascii="Calibri" w:hAnsi="Calibri" w:cs="Calibri"/>
          <w:sz w:val="22"/>
          <w:szCs w:val="22"/>
        </w:rPr>
      </w:pPr>
      <w:bookmarkStart w:id="16" w:name="_Ref265159451"/>
      <w:bookmarkStart w:id="17" w:name="_Toc307322793"/>
      <w:r w:rsidRPr="00C069DD">
        <w:rPr>
          <w:rFonts w:ascii="Calibri" w:hAnsi="Calibri" w:cs="Calibri"/>
          <w:sz w:val="22"/>
          <w:szCs w:val="22"/>
        </w:rPr>
        <w:t xml:space="preserve">Cena za Služby poskytované Poskytovatelem dle </w:t>
      </w:r>
      <w:bookmarkEnd w:id="16"/>
      <w:bookmarkEnd w:id="17"/>
      <w:r w:rsidRPr="00C069DD">
        <w:rPr>
          <w:rFonts w:ascii="Calibri" w:hAnsi="Calibri" w:cs="Calibri"/>
          <w:sz w:val="22"/>
          <w:szCs w:val="22"/>
        </w:rPr>
        <w:t>Smlouvy</w:t>
      </w:r>
    </w:p>
    <w:p w:rsidR="00C069DD" w:rsidRPr="00C069DD" w:rsidRDefault="00C069DD" w:rsidP="00C069DD">
      <w:pPr>
        <w:pStyle w:val="bno"/>
        <w:spacing w:line="240" w:lineRule="atLeast"/>
        <w:rPr>
          <w:rFonts w:ascii="Calibri" w:hAnsi="Calibri" w:cs="Calibri"/>
          <w:sz w:val="22"/>
          <w:szCs w:val="22"/>
        </w:rPr>
      </w:pPr>
      <w:r w:rsidRPr="00C069DD">
        <w:rPr>
          <w:rFonts w:ascii="Calibri" w:hAnsi="Calibri" w:cs="Calibri"/>
          <w:sz w:val="22"/>
          <w:szCs w:val="22"/>
        </w:rPr>
        <w:t>Cena za Služby poskytované Poskytovatelem dle Smlouvy vychází z cenové nabídky Poskytovatele uvedené pro konkrétní Služby na předtisku (dále jen „</w:t>
      </w:r>
      <w:r w:rsidR="00A54557">
        <w:rPr>
          <w:rFonts w:ascii="Calibri" w:hAnsi="Calibri" w:cs="Calibri"/>
          <w:b/>
          <w:sz w:val="22"/>
          <w:szCs w:val="22"/>
        </w:rPr>
        <w:t>Poptáv</w:t>
      </w:r>
      <w:r w:rsidRPr="00C069DD">
        <w:rPr>
          <w:rFonts w:ascii="Calibri" w:hAnsi="Calibri" w:cs="Calibri"/>
          <w:b/>
          <w:sz w:val="22"/>
          <w:szCs w:val="22"/>
        </w:rPr>
        <w:t>kový list</w:t>
      </w:r>
      <w:r w:rsidRPr="00C069DD">
        <w:rPr>
          <w:rFonts w:ascii="Calibri" w:hAnsi="Calibri" w:cs="Calibri"/>
          <w:sz w:val="22"/>
          <w:szCs w:val="22"/>
        </w:rPr>
        <w:t>“), obsahujícím detailní specifikaci poptávaných Služeb, jejich kódy, množství, místo a dobu jejich poskytování a cenu</w:t>
      </w:r>
      <w:r w:rsidR="00EE2F24">
        <w:rPr>
          <w:rFonts w:ascii="Calibri" w:hAnsi="Calibri" w:cs="Calibri"/>
          <w:sz w:val="22"/>
          <w:szCs w:val="22"/>
        </w:rPr>
        <w:t xml:space="preserve"> (Příloha č</w:t>
      </w:r>
      <w:r w:rsidR="00AF63B9">
        <w:rPr>
          <w:rFonts w:ascii="Calibri" w:hAnsi="Calibri" w:cs="Calibri"/>
          <w:sz w:val="22"/>
          <w:szCs w:val="22"/>
        </w:rPr>
        <w:t>.</w:t>
      </w:r>
      <w:r w:rsidR="00EE2F24">
        <w:rPr>
          <w:rFonts w:ascii="Calibri" w:hAnsi="Calibri" w:cs="Calibri"/>
          <w:sz w:val="22"/>
          <w:szCs w:val="22"/>
        </w:rPr>
        <w:t xml:space="preserve"> 1</w:t>
      </w:r>
      <w:r w:rsidR="007F27EE">
        <w:rPr>
          <w:rFonts w:ascii="Calibri" w:hAnsi="Calibri" w:cs="Calibri"/>
          <w:sz w:val="22"/>
          <w:szCs w:val="22"/>
        </w:rPr>
        <w:t xml:space="preserve"> Smlouvy</w:t>
      </w:r>
      <w:r w:rsidR="00EE2F24">
        <w:rPr>
          <w:rFonts w:ascii="Calibri" w:hAnsi="Calibri" w:cs="Calibri"/>
          <w:sz w:val="22"/>
          <w:szCs w:val="22"/>
        </w:rPr>
        <w:t>)</w:t>
      </w:r>
      <w:r w:rsidRPr="00C069DD">
        <w:rPr>
          <w:rFonts w:ascii="Calibri" w:hAnsi="Calibri" w:cs="Calibri"/>
          <w:sz w:val="22"/>
          <w:szCs w:val="22"/>
        </w:rPr>
        <w:t>.</w:t>
      </w:r>
    </w:p>
    <w:p w:rsidR="00C069DD" w:rsidRPr="00C069DD" w:rsidRDefault="00C069DD" w:rsidP="00C069DD">
      <w:pPr>
        <w:pStyle w:val="bh2"/>
        <w:keepNext/>
        <w:spacing w:line="240" w:lineRule="atLeast"/>
        <w:rPr>
          <w:rFonts w:ascii="Calibri" w:hAnsi="Calibri" w:cs="Calibri"/>
          <w:sz w:val="22"/>
          <w:szCs w:val="22"/>
        </w:rPr>
      </w:pPr>
      <w:bookmarkStart w:id="18" w:name="_Toc264881134"/>
      <w:bookmarkStart w:id="19" w:name="_Toc264897271"/>
      <w:bookmarkStart w:id="20" w:name="_Toc264905903"/>
      <w:bookmarkStart w:id="21" w:name="_Toc264906043"/>
      <w:bookmarkStart w:id="22" w:name="_Toc264996964"/>
      <w:bookmarkStart w:id="23" w:name="_Toc264997106"/>
      <w:bookmarkStart w:id="24" w:name="_Toc264997247"/>
      <w:bookmarkStart w:id="25" w:name="_Toc264997644"/>
      <w:bookmarkStart w:id="26" w:name="_Toc265069605"/>
      <w:bookmarkStart w:id="27" w:name="_Toc265077733"/>
      <w:bookmarkStart w:id="28" w:name="_Toc265159945"/>
      <w:bookmarkStart w:id="29" w:name="_Toc265169331"/>
      <w:bookmarkStart w:id="30" w:name="_Toc264881135"/>
      <w:bookmarkStart w:id="31" w:name="_Toc264897272"/>
      <w:bookmarkStart w:id="32" w:name="_Toc264905904"/>
      <w:bookmarkStart w:id="33" w:name="_Toc264906044"/>
      <w:bookmarkStart w:id="34" w:name="_Toc264996965"/>
      <w:bookmarkStart w:id="35" w:name="_Toc264997107"/>
      <w:bookmarkStart w:id="36" w:name="_Toc264997248"/>
      <w:bookmarkStart w:id="37" w:name="_Toc264997645"/>
      <w:bookmarkStart w:id="38" w:name="_Toc265069606"/>
      <w:bookmarkStart w:id="39" w:name="_Toc265077734"/>
      <w:bookmarkStart w:id="40" w:name="_Toc265159946"/>
      <w:bookmarkStart w:id="41" w:name="_Toc265169332"/>
      <w:bookmarkStart w:id="42" w:name="_Toc184698763"/>
      <w:bookmarkStart w:id="43" w:name="_Toc188867471"/>
      <w:bookmarkStart w:id="44" w:name="_Toc190592868"/>
      <w:bookmarkStart w:id="45" w:name="_Toc201632999"/>
      <w:bookmarkStart w:id="46" w:name="_Toc211420405"/>
      <w:bookmarkStart w:id="47" w:name="_Toc263093005"/>
      <w:bookmarkStart w:id="48" w:name="_Toc307322794"/>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r w:rsidRPr="00C069DD">
        <w:rPr>
          <w:rFonts w:ascii="Calibri" w:hAnsi="Calibri" w:cs="Calibri"/>
          <w:sz w:val="22"/>
          <w:szCs w:val="22"/>
        </w:rPr>
        <w:t>Cena za zavedení Služby (zřizovací poplatek) pro stejné Služby</w:t>
      </w:r>
      <w:bookmarkEnd w:id="42"/>
      <w:bookmarkEnd w:id="43"/>
      <w:bookmarkEnd w:id="44"/>
      <w:bookmarkEnd w:id="45"/>
      <w:bookmarkEnd w:id="46"/>
      <w:bookmarkEnd w:id="47"/>
      <w:bookmarkEnd w:id="48"/>
      <w:r w:rsidRPr="00C069DD">
        <w:rPr>
          <w:rFonts w:ascii="Calibri" w:hAnsi="Calibri" w:cs="Calibri"/>
          <w:sz w:val="22"/>
          <w:szCs w:val="22"/>
        </w:rPr>
        <w:t xml:space="preserve"> </w:t>
      </w:r>
    </w:p>
    <w:p w:rsidR="00C069DD" w:rsidRPr="00C069DD" w:rsidRDefault="00C069DD" w:rsidP="00C069DD">
      <w:pPr>
        <w:pStyle w:val="bno"/>
        <w:spacing w:line="240" w:lineRule="atLeast"/>
        <w:rPr>
          <w:rFonts w:ascii="Calibri" w:hAnsi="Calibri" w:cs="Calibri"/>
          <w:sz w:val="22"/>
          <w:szCs w:val="22"/>
        </w:rPr>
      </w:pPr>
      <w:r w:rsidRPr="00C069DD">
        <w:rPr>
          <w:rFonts w:ascii="Calibri" w:hAnsi="Calibri" w:cs="Calibri"/>
          <w:sz w:val="22"/>
          <w:szCs w:val="22"/>
        </w:rPr>
        <w:t xml:space="preserve">V případě, že </w:t>
      </w:r>
      <w:r w:rsidR="002C397D">
        <w:rPr>
          <w:rFonts w:ascii="Calibri" w:hAnsi="Calibri" w:cs="Calibri"/>
          <w:sz w:val="22"/>
          <w:szCs w:val="22"/>
        </w:rPr>
        <w:t>Zadavateli</w:t>
      </w:r>
      <w:r w:rsidRPr="00C069DD">
        <w:rPr>
          <w:rFonts w:ascii="Calibri" w:hAnsi="Calibri" w:cs="Calibri"/>
          <w:sz w:val="22"/>
          <w:szCs w:val="22"/>
        </w:rPr>
        <w:t xml:space="preserve"> byla ke dni předcházejícímu zavedení Služby poskytována Poskytovatelem stejná </w:t>
      </w:r>
      <w:r w:rsidR="00B00C40">
        <w:rPr>
          <w:rFonts w:ascii="Calibri" w:hAnsi="Calibri" w:cs="Calibri"/>
          <w:sz w:val="22"/>
          <w:szCs w:val="22"/>
        </w:rPr>
        <w:t>s</w:t>
      </w:r>
      <w:r w:rsidRPr="00C069DD">
        <w:rPr>
          <w:rFonts w:ascii="Calibri" w:hAnsi="Calibri" w:cs="Calibri"/>
          <w:sz w:val="22"/>
          <w:szCs w:val="22"/>
        </w:rPr>
        <w:t xml:space="preserve">lužba (přičemž není rozhodné, zda Poskytovatel poskytoval </w:t>
      </w:r>
      <w:r w:rsidR="002C397D">
        <w:rPr>
          <w:rFonts w:ascii="Calibri" w:hAnsi="Calibri" w:cs="Calibri"/>
          <w:sz w:val="22"/>
          <w:szCs w:val="22"/>
        </w:rPr>
        <w:t xml:space="preserve">Zadavateli </w:t>
      </w:r>
      <w:r w:rsidRPr="00C069DD">
        <w:rPr>
          <w:rFonts w:ascii="Calibri" w:hAnsi="Calibri" w:cs="Calibri"/>
          <w:sz w:val="22"/>
          <w:szCs w:val="22"/>
        </w:rPr>
        <w:t xml:space="preserve">stejnou </w:t>
      </w:r>
      <w:r w:rsidR="00B00C40">
        <w:rPr>
          <w:rFonts w:ascii="Calibri" w:hAnsi="Calibri" w:cs="Calibri"/>
          <w:sz w:val="22"/>
          <w:szCs w:val="22"/>
        </w:rPr>
        <w:t>s</w:t>
      </w:r>
      <w:r w:rsidRPr="00C069DD">
        <w:rPr>
          <w:rFonts w:ascii="Calibri" w:hAnsi="Calibri" w:cs="Calibri"/>
          <w:sz w:val="22"/>
          <w:szCs w:val="22"/>
        </w:rPr>
        <w:t>lužbu na základě dřívější smlouvy uzavřené v </w:t>
      </w:r>
      <w:r w:rsidRPr="00C00854">
        <w:rPr>
          <w:rFonts w:ascii="Calibri" w:hAnsi="Calibri" w:cs="Calibri"/>
          <w:sz w:val="22"/>
          <w:szCs w:val="22"/>
        </w:rPr>
        <w:t>zadávacím řízení</w:t>
      </w:r>
      <w:r w:rsidRPr="00C069DD">
        <w:rPr>
          <w:rFonts w:ascii="Calibri" w:hAnsi="Calibri" w:cs="Calibri"/>
          <w:sz w:val="22"/>
          <w:szCs w:val="22"/>
        </w:rPr>
        <w:t xml:space="preserve"> v rámci DNS nebo na základě jiné smlouvy), není Poskytovatel oprávněn účtovat za zavedení takové Služby dle Smlouvy zřizovací poplatek. Stejnou </w:t>
      </w:r>
      <w:r w:rsidR="003200B2">
        <w:rPr>
          <w:rFonts w:ascii="Calibri" w:hAnsi="Calibri" w:cs="Calibri"/>
          <w:sz w:val="22"/>
          <w:szCs w:val="22"/>
        </w:rPr>
        <w:t>službou se rozumí s</w:t>
      </w:r>
      <w:r w:rsidRPr="00C069DD">
        <w:rPr>
          <w:rFonts w:ascii="Calibri" w:hAnsi="Calibri" w:cs="Calibri"/>
          <w:sz w:val="22"/>
          <w:szCs w:val="22"/>
        </w:rPr>
        <w:t>lužba, která svými technickými parametry odpovídá parametrům definujícím v </w:t>
      </w:r>
      <w:r w:rsidR="00A54557">
        <w:rPr>
          <w:rFonts w:ascii="Calibri" w:hAnsi="Calibri" w:cs="Calibri"/>
          <w:sz w:val="22"/>
          <w:szCs w:val="22"/>
        </w:rPr>
        <w:t>Poptáv</w:t>
      </w:r>
      <w:r w:rsidRPr="00C069DD">
        <w:rPr>
          <w:rFonts w:ascii="Calibri" w:hAnsi="Calibri" w:cs="Calibri"/>
          <w:sz w:val="22"/>
          <w:szCs w:val="22"/>
        </w:rPr>
        <w:t xml:space="preserve">kovém listu Poskytovatelem zaváděnou Službu, včetně shodné konfigurace těchto parametrů a použitých HW komponent, nedohodne-li se </w:t>
      </w:r>
      <w:r w:rsidR="002C397D">
        <w:rPr>
          <w:rFonts w:ascii="Calibri" w:hAnsi="Calibri" w:cs="Calibri"/>
          <w:sz w:val="22"/>
          <w:szCs w:val="22"/>
        </w:rPr>
        <w:t>Zadavatel</w:t>
      </w:r>
      <w:r w:rsidRPr="00C069DD">
        <w:rPr>
          <w:rFonts w:ascii="Calibri" w:hAnsi="Calibri" w:cs="Calibri"/>
          <w:sz w:val="22"/>
          <w:szCs w:val="22"/>
        </w:rPr>
        <w:t xml:space="preserve"> s Poskytovatelem jinak. Tímto ustanovením není dotčeno právo Poskytovatele neúčtovat zřizovací poplatek v případech, kdy tak uzná za vhodné nebo kdy se tak dohodne s</w:t>
      </w:r>
      <w:r w:rsidR="00AB76A3">
        <w:rPr>
          <w:rFonts w:ascii="Calibri" w:hAnsi="Calibri" w:cs="Calibri"/>
          <w:sz w:val="22"/>
          <w:szCs w:val="22"/>
        </w:rPr>
        <w:t>e</w:t>
      </w:r>
      <w:r w:rsidR="003200B2">
        <w:rPr>
          <w:rFonts w:ascii="Calibri" w:hAnsi="Calibri" w:cs="Calibri"/>
          <w:sz w:val="22"/>
          <w:szCs w:val="22"/>
        </w:rPr>
        <w:t> </w:t>
      </w:r>
      <w:r w:rsidR="002C397D">
        <w:rPr>
          <w:rFonts w:ascii="Calibri" w:hAnsi="Calibri" w:cs="Calibri"/>
          <w:sz w:val="22"/>
          <w:szCs w:val="22"/>
        </w:rPr>
        <w:t>Zadavatelem</w:t>
      </w:r>
      <w:r w:rsidRPr="00C069DD">
        <w:rPr>
          <w:rFonts w:ascii="Calibri" w:hAnsi="Calibri" w:cs="Calibri"/>
          <w:sz w:val="22"/>
          <w:szCs w:val="22"/>
        </w:rPr>
        <w:t>.</w:t>
      </w:r>
    </w:p>
    <w:p w:rsidR="00C069DD" w:rsidRPr="00C069DD" w:rsidRDefault="00C069DD" w:rsidP="00C069DD">
      <w:pPr>
        <w:pStyle w:val="bh2"/>
        <w:keepNext/>
        <w:spacing w:line="240" w:lineRule="atLeast"/>
        <w:rPr>
          <w:rFonts w:ascii="Calibri" w:hAnsi="Calibri" w:cs="Calibri"/>
          <w:sz w:val="22"/>
          <w:szCs w:val="22"/>
        </w:rPr>
      </w:pPr>
      <w:bookmarkStart w:id="49" w:name="_Toc307322795"/>
      <w:r w:rsidRPr="00C069DD">
        <w:rPr>
          <w:rFonts w:ascii="Calibri" w:hAnsi="Calibri" w:cs="Calibri"/>
          <w:sz w:val="22"/>
          <w:szCs w:val="22"/>
        </w:rPr>
        <w:lastRenderedPageBreak/>
        <w:t>Zúčtovací období</w:t>
      </w:r>
      <w:bookmarkEnd w:id="49"/>
    </w:p>
    <w:p w:rsidR="00C069DD" w:rsidRPr="00C069DD" w:rsidRDefault="00C069DD" w:rsidP="00C069DD">
      <w:pPr>
        <w:pStyle w:val="bno"/>
        <w:spacing w:line="240" w:lineRule="atLeast"/>
        <w:rPr>
          <w:rFonts w:ascii="Calibri" w:hAnsi="Calibri" w:cs="Calibri"/>
          <w:sz w:val="22"/>
          <w:szCs w:val="22"/>
        </w:rPr>
      </w:pPr>
      <w:r w:rsidRPr="00C069DD">
        <w:rPr>
          <w:rFonts w:ascii="Calibri" w:hAnsi="Calibri" w:cs="Calibri"/>
          <w:sz w:val="22"/>
          <w:szCs w:val="22"/>
        </w:rPr>
        <w:t>S ohledem na potřebu jednotného systému placení a kontroly se pro účely Smlouvy stanovuje zúčtovací období, za něž Poskytovatel vyúčtuje ceny za poskytnuté Služby, jež odpovídá kalendářnímu měsíci, nedohod</w:t>
      </w:r>
      <w:r w:rsidR="00575DDB">
        <w:rPr>
          <w:rFonts w:ascii="Calibri" w:hAnsi="Calibri" w:cs="Calibri"/>
          <w:sz w:val="22"/>
          <w:szCs w:val="22"/>
        </w:rPr>
        <w:t>n</w:t>
      </w:r>
      <w:r w:rsidRPr="00C069DD">
        <w:rPr>
          <w:rFonts w:ascii="Calibri" w:hAnsi="Calibri" w:cs="Calibri"/>
          <w:sz w:val="22"/>
          <w:szCs w:val="22"/>
        </w:rPr>
        <w:t>ou-li se Smluvní strany jinak.</w:t>
      </w:r>
    </w:p>
    <w:p w:rsidR="00C069DD" w:rsidRPr="00C069DD" w:rsidRDefault="00C069DD" w:rsidP="00C069DD">
      <w:pPr>
        <w:pStyle w:val="bh2"/>
        <w:keepNext/>
        <w:spacing w:line="240" w:lineRule="atLeast"/>
        <w:rPr>
          <w:rFonts w:ascii="Calibri" w:hAnsi="Calibri" w:cs="Calibri"/>
          <w:sz w:val="22"/>
          <w:szCs w:val="22"/>
        </w:rPr>
      </w:pPr>
      <w:bookmarkStart w:id="50" w:name="_Toc307322796"/>
      <w:r w:rsidRPr="00C069DD">
        <w:rPr>
          <w:rFonts w:ascii="Calibri" w:hAnsi="Calibri" w:cs="Calibri"/>
          <w:sz w:val="22"/>
          <w:szCs w:val="22"/>
        </w:rPr>
        <w:t>Daně a poplatky</w:t>
      </w:r>
      <w:bookmarkEnd w:id="50"/>
    </w:p>
    <w:p w:rsidR="00C069DD" w:rsidRPr="00C069DD" w:rsidRDefault="00C069DD" w:rsidP="00C069DD">
      <w:pPr>
        <w:pStyle w:val="bno"/>
        <w:spacing w:line="240" w:lineRule="atLeast"/>
        <w:rPr>
          <w:rFonts w:ascii="Calibri" w:hAnsi="Calibri" w:cs="Calibri"/>
          <w:sz w:val="22"/>
          <w:szCs w:val="22"/>
        </w:rPr>
      </w:pPr>
      <w:r w:rsidRPr="00C069DD">
        <w:rPr>
          <w:rFonts w:ascii="Calibri" w:hAnsi="Calibri" w:cs="Calibri"/>
          <w:sz w:val="22"/>
          <w:szCs w:val="22"/>
        </w:rPr>
        <w:t>Pokud není výslovně stanoveno jinak, nezahrnuje žádné ujednání o ceně obsažené ve Smlouvě daň z přidané hodnoty ani jiné daně a poplatky, jež se mohou na Služby poskytované dle Smlouvy v daném okamžiku v souladu s platnými právními předpisy vztahovat. Nestanoví-li pro konkrétní daň nebo poplatek obecně závazný právní předpis výslovně jinak, platí, že takovou daň nebo poplatek hradí Poskytovatel.</w:t>
      </w:r>
    </w:p>
    <w:p w:rsidR="00C069DD" w:rsidRPr="00C069DD" w:rsidRDefault="00C069DD" w:rsidP="00C069DD">
      <w:pPr>
        <w:pStyle w:val="bh2"/>
        <w:keepNext/>
        <w:spacing w:line="240" w:lineRule="atLeast"/>
        <w:rPr>
          <w:rFonts w:ascii="Calibri" w:hAnsi="Calibri" w:cs="Calibri"/>
          <w:sz w:val="22"/>
          <w:szCs w:val="22"/>
        </w:rPr>
      </w:pPr>
      <w:bookmarkStart w:id="51" w:name="_Toc307322797"/>
      <w:r w:rsidRPr="00C069DD">
        <w:rPr>
          <w:rFonts w:ascii="Calibri" w:hAnsi="Calibri" w:cs="Calibri"/>
          <w:sz w:val="22"/>
          <w:szCs w:val="22"/>
        </w:rPr>
        <w:t xml:space="preserve">Úhrada ze strany </w:t>
      </w:r>
      <w:r w:rsidR="002C397D">
        <w:rPr>
          <w:rFonts w:ascii="Calibri" w:hAnsi="Calibri" w:cs="Calibri"/>
          <w:sz w:val="22"/>
          <w:szCs w:val="22"/>
        </w:rPr>
        <w:t>Zadavatel</w:t>
      </w:r>
      <w:r w:rsidR="002C397D">
        <w:rPr>
          <w:rFonts w:ascii="Calibri" w:hAnsi="Calibri" w:cs="Calibri"/>
          <w:sz w:val="22"/>
          <w:szCs w:val="22"/>
          <w:lang w:val="cs-CZ"/>
        </w:rPr>
        <w:t>e</w:t>
      </w:r>
      <w:bookmarkEnd w:id="51"/>
    </w:p>
    <w:p w:rsidR="00C069DD" w:rsidRPr="00C069DD" w:rsidRDefault="00C069DD" w:rsidP="00C069DD">
      <w:pPr>
        <w:pStyle w:val="bno"/>
        <w:spacing w:line="240" w:lineRule="atLeast"/>
        <w:rPr>
          <w:rFonts w:ascii="Calibri" w:hAnsi="Calibri" w:cs="Calibri"/>
          <w:sz w:val="22"/>
          <w:szCs w:val="22"/>
        </w:rPr>
      </w:pPr>
      <w:r w:rsidRPr="00C069DD">
        <w:rPr>
          <w:rFonts w:ascii="Calibri" w:hAnsi="Calibri" w:cs="Calibri"/>
          <w:sz w:val="22"/>
          <w:szCs w:val="22"/>
        </w:rPr>
        <w:t xml:space="preserve">Cenu za Služby dle Smlouvy hradí Poskytovateli </w:t>
      </w:r>
      <w:r w:rsidR="002C397D">
        <w:rPr>
          <w:rFonts w:ascii="Calibri" w:hAnsi="Calibri" w:cs="Calibri"/>
          <w:sz w:val="22"/>
          <w:szCs w:val="22"/>
        </w:rPr>
        <w:t>Zadavatel</w:t>
      </w:r>
      <w:r w:rsidR="00511E80">
        <w:rPr>
          <w:rFonts w:ascii="Calibri" w:hAnsi="Calibri" w:cs="Calibri"/>
          <w:sz w:val="22"/>
          <w:szCs w:val="22"/>
        </w:rPr>
        <w:t>, není-li písemně dohodnuto</w:t>
      </w:r>
      <w:r w:rsidRPr="00C069DD">
        <w:rPr>
          <w:rFonts w:ascii="Calibri" w:hAnsi="Calibri" w:cs="Calibri"/>
          <w:sz w:val="22"/>
          <w:szCs w:val="22"/>
        </w:rPr>
        <w:t xml:space="preserve"> jinak. </w:t>
      </w:r>
    </w:p>
    <w:p w:rsidR="00C069DD" w:rsidRPr="00C069DD" w:rsidRDefault="00C069DD" w:rsidP="00C069DD">
      <w:pPr>
        <w:pStyle w:val="bh2"/>
        <w:keepNext/>
        <w:spacing w:line="240" w:lineRule="atLeast"/>
        <w:rPr>
          <w:rFonts w:ascii="Calibri" w:hAnsi="Calibri" w:cs="Calibri"/>
          <w:sz w:val="22"/>
          <w:szCs w:val="22"/>
        </w:rPr>
      </w:pPr>
      <w:bookmarkStart w:id="52" w:name="_Ref266708383"/>
      <w:bookmarkStart w:id="53" w:name="_Ref266710160"/>
      <w:bookmarkStart w:id="54" w:name="_Toc307322798"/>
      <w:r w:rsidRPr="00C069DD">
        <w:rPr>
          <w:rFonts w:ascii="Calibri" w:hAnsi="Calibri" w:cs="Calibri"/>
          <w:sz w:val="22"/>
          <w:szCs w:val="22"/>
        </w:rPr>
        <w:t xml:space="preserve">Vymezení ceny poskytnutých Služeb </w:t>
      </w:r>
      <w:bookmarkEnd w:id="52"/>
      <w:bookmarkEnd w:id="53"/>
      <w:bookmarkEnd w:id="54"/>
      <w:r w:rsidR="00E60098">
        <w:rPr>
          <w:rFonts w:ascii="Calibri" w:hAnsi="Calibri" w:cs="Calibri"/>
          <w:sz w:val="22"/>
          <w:szCs w:val="22"/>
          <w:lang w:val="cs-CZ"/>
        </w:rPr>
        <w:t>Zadavateli</w:t>
      </w:r>
    </w:p>
    <w:p w:rsidR="00C069DD" w:rsidRPr="00C069DD" w:rsidRDefault="00C069DD" w:rsidP="00177DA4">
      <w:pPr>
        <w:pStyle w:val="bno"/>
        <w:spacing w:line="240" w:lineRule="atLeast"/>
        <w:rPr>
          <w:rFonts w:ascii="Calibri" w:hAnsi="Calibri" w:cs="Calibri"/>
          <w:sz w:val="22"/>
          <w:szCs w:val="22"/>
        </w:rPr>
      </w:pPr>
      <w:r w:rsidRPr="00C069DD">
        <w:rPr>
          <w:rFonts w:ascii="Calibri" w:hAnsi="Calibri" w:cs="Calibri"/>
          <w:sz w:val="22"/>
          <w:szCs w:val="22"/>
        </w:rPr>
        <w:t xml:space="preserve">Poskytovatel bude vystavovat daňový doklad </w:t>
      </w:r>
      <w:r w:rsidR="002144FE">
        <w:rPr>
          <w:rFonts w:ascii="Calibri" w:hAnsi="Calibri" w:cs="Calibri"/>
          <w:sz w:val="22"/>
          <w:szCs w:val="22"/>
        </w:rPr>
        <w:t>Zadavateli</w:t>
      </w:r>
      <w:r w:rsidRPr="00C069DD">
        <w:rPr>
          <w:rFonts w:ascii="Calibri" w:hAnsi="Calibri" w:cs="Calibri"/>
          <w:sz w:val="22"/>
          <w:szCs w:val="22"/>
        </w:rPr>
        <w:t xml:space="preserve">. Nebude-li </w:t>
      </w:r>
      <w:r w:rsidR="002144FE">
        <w:rPr>
          <w:rFonts w:ascii="Calibri" w:hAnsi="Calibri" w:cs="Calibri"/>
          <w:sz w:val="22"/>
          <w:szCs w:val="22"/>
        </w:rPr>
        <w:t>Zadavatel</w:t>
      </w:r>
      <w:r w:rsidRPr="00C069DD">
        <w:rPr>
          <w:rFonts w:ascii="Calibri" w:hAnsi="Calibri" w:cs="Calibri"/>
          <w:sz w:val="22"/>
          <w:szCs w:val="22"/>
        </w:rPr>
        <w:t xml:space="preserve"> písemně požadovat jinak, vystaví Poskytovatel daňový doklad souhrnně pro všechny Služby dle </w:t>
      </w:r>
      <w:r w:rsidR="00A54557">
        <w:rPr>
          <w:rFonts w:ascii="Calibri" w:hAnsi="Calibri" w:cs="Calibri"/>
          <w:sz w:val="22"/>
          <w:szCs w:val="22"/>
        </w:rPr>
        <w:t>Poptáv</w:t>
      </w:r>
      <w:r w:rsidRPr="00C069DD">
        <w:rPr>
          <w:rFonts w:ascii="Calibri" w:hAnsi="Calibri" w:cs="Calibri"/>
          <w:sz w:val="22"/>
          <w:szCs w:val="22"/>
        </w:rPr>
        <w:t xml:space="preserve">kového listu, které byly v příslušném období </w:t>
      </w:r>
      <w:r w:rsidR="002144FE">
        <w:rPr>
          <w:rFonts w:ascii="Calibri" w:hAnsi="Calibri" w:cs="Calibri"/>
          <w:sz w:val="22"/>
          <w:szCs w:val="22"/>
        </w:rPr>
        <w:t xml:space="preserve">Zadavateli </w:t>
      </w:r>
      <w:r w:rsidRPr="00C069DD">
        <w:rPr>
          <w:rFonts w:ascii="Calibri" w:hAnsi="Calibri" w:cs="Calibri"/>
          <w:sz w:val="22"/>
          <w:szCs w:val="22"/>
        </w:rPr>
        <w:t xml:space="preserve">poskytnuty. V případě žádosti </w:t>
      </w:r>
      <w:r w:rsidR="002144FE">
        <w:rPr>
          <w:rFonts w:ascii="Calibri" w:hAnsi="Calibri" w:cs="Calibri"/>
          <w:sz w:val="22"/>
          <w:szCs w:val="22"/>
        </w:rPr>
        <w:t xml:space="preserve">Zadavatele </w:t>
      </w:r>
      <w:r w:rsidR="00A073EF">
        <w:rPr>
          <w:rFonts w:ascii="Calibri" w:hAnsi="Calibri" w:cs="Calibri"/>
          <w:sz w:val="22"/>
          <w:szCs w:val="22"/>
        </w:rPr>
        <w:t>je Poskytovatel dále povinen</w:t>
      </w:r>
      <w:r w:rsidR="002144FE">
        <w:rPr>
          <w:rFonts w:ascii="Calibri" w:hAnsi="Calibri" w:cs="Calibri"/>
          <w:sz w:val="22"/>
          <w:szCs w:val="22"/>
        </w:rPr>
        <w:t xml:space="preserve"> </w:t>
      </w:r>
      <w:r w:rsidRPr="00C069DD">
        <w:rPr>
          <w:rFonts w:ascii="Calibri" w:hAnsi="Calibri" w:cs="Calibri"/>
          <w:sz w:val="22"/>
          <w:szCs w:val="22"/>
        </w:rPr>
        <w:t>jednotlivé odebrané Služby definovat podle místa poskytnutí Služby</w:t>
      </w:r>
      <w:r w:rsidR="002144FE">
        <w:rPr>
          <w:rFonts w:ascii="Calibri" w:hAnsi="Calibri" w:cs="Calibri"/>
          <w:sz w:val="22"/>
          <w:szCs w:val="22"/>
        </w:rPr>
        <w:t>.</w:t>
      </w:r>
    </w:p>
    <w:p w:rsidR="00C069DD" w:rsidRPr="00C069DD" w:rsidRDefault="00C069DD" w:rsidP="00C069DD">
      <w:pPr>
        <w:pStyle w:val="bh2"/>
        <w:keepNext/>
        <w:spacing w:line="240" w:lineRule="atLeast"/>
        <w:rPr>
          <w:rFonts w:ascii="Calibri" w:hAnsi="Calibri" w:cs="Calibri"/>
          <w:sz w:val="22"/>
          <w:szCs w:val="22"/>
        </w:rPr>
      </w:pPr>
      <w:bookmarkStart w:id="55" w:name="_Toc264905911"/>
      <w:bookmarkStart w:id="56" w:name="_Toc264906051"/>
      <w:bookmarkStart w:id="57" w:name="_Toc264996972"/>
      <w:bookmarkStart w:id="58" w:name="_Toc264997114"/>
      <w:bookmarkStart w:id="59" w:name="_Toc264997255"/>
      <w:bookmarkStart w:id="60" w:name="_Toc264997652"/>
      <w:bookmarkStart w:id="61" w:name="_Toc265069613"/>
      <w:bookmarkStart w:id="62" w:name="_Toc265077741"/>
      <w:bookmarkStart w:id="63" w:name="_Toc265159953"/>
      <w:bookmarkStart w:id="64" w:name="_Toc265169339"/>
      <w:bookmarkStart w:id="65" w:name="_Toc264013724"/>
      <w:bookmarkStart w:id="66" w:name="_Toc264302956"/>
      <w:bookmarkStart w:id="67" w:name="_Toc264306664"/>
      <w:bookmarkStart w:id="68" w:name="_Toc264361176"/>
      <w:bookmarkStart w:id="69" w:name="_Toc264361618"/>
      <w:bookmarkStart w:id="70" w:name="_Toc264361808"/>
      <w:bookmarkStart w:id="71" w:name="_Toc264361999"/>
      <w:bookmarkStart w:id="72" w:name="_Toc264362189"/>
      <w:bookmarkStart w:id="73" w:name="_Toc264460220"/>
      <w:bookmarkStart w:id="74" w:name="_Toc307322800"/>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r w:rsidRPr="00C069DD">
        <w:rPr>
          <w:rFonts w:ascii="Calibri" w:hAnsi="Calibri" w:cs="Calibri"/>
          <w:sz w:val="22"/>
          <w:szCs w:val="22"/>
        </w:rPr>
        <w:t>Splatnost ceny</w:t>
      </w:r>
      <w:bookmarkEnd w:id="74"/>
    </w:p>
    <w:p w:rsidR="00C069DD" w:rsidRPr="00C069DD" w:rsidRDefault="00C069DD" w:rsidP="00C069DD">
      <w:pPr>
        <w:pStyle w:val="bno"/>
        <w:spacing w:line="240" w:lineRule="atLeast"/>
        <w:rPr>
          <w:rFonts w:ascii="Calibri" w:hAnsi="Calibri" w:cs="Calibri"/>
          <w:sz w:val="22"/>
          <w:szCs w:val="22"/>
        </w:rPr>
      </w:pPr>
      <w:r w:rsidRPr="00C069DD">
        <w:rPr>
          <w:rFonts w:ascii="Calibri" w:hAnsi="Calibri" w:cs="Calibri"/>
          <w:sz w:val="22"/>
          <w:szCs w:val="22"/>
        </w:rPr>
        <w:t xml:space="preserve">Cena za Služby poskytované Poskytovatelem </w:t>
      </w:r>
      <w:r w:rsidR="00DC72B0">
        <w:rPr>
          <w:rFonts w:ascii="Calibri" w:hAnsi="Calibri" w:cs="Calibri"/>
          <w:sz w:val="22"/>
          <w:szCs w:val="22"/>
        </w:rPr>
        <w:t xml:space="preserve">Zadavateli </w:t>
      </w:r>
      <w:r w:rsidRPr="00C069DD">
        <w:rPr>
          <w:rFonts w:ascii="Calibri" w:hAnsi="Calibri" w:cs="Calibri"/>
          <w:sz w:val="22"/>
          <w:szCs w:val="22"/>
        </w:rPr>
        <w:t>dle Smlouvy bude hrazena zpětně za každý kalendářní měsíc, v němž byly příslušné Služby poskytnuty</w:t>
      </w:r>
      <w:r w:rsidR="00A073EF">
        <w:rPr>
          <w:rFonts w:ascii="Calibri" w:hAnsi="Calibri" w:cs="Calibri"/>
          <w:sz w:val="22"/>
          <w:szCs w:val="22"/>
        </w:rPr>
        <w:t>,</w:t>
      </w:r>
      <w:r w:rsidRPr="00C069DD">
        <w:rPr>
          <w:rFonts w:ascii="Calibri" w:hAnsi="Calibri" w:cs="Calibri"/>
          <w:sz w:val="22"/>
          <w:szCs w:val="22"/>
        </w:rPr>
        <w:t xml:space="preserve"> s tím, že cena je splatná třicet (30) dní poté, co Poskytovatel doručí </w:t>
      </w:r>
      <w:r w:rsidR="00DC72B0">
        <w:rPr>
          <w:rFonts w:ascii="Calibri" w:hAnsi="Calibri" w:cs="Calibri"/>
          <w:sz w:val="22"/>
          <w:szCs w:val="22"/>
        </w:rPr>
        <w:t xml:space="preserve">Zadavateli </w:t>
      </w:r>
      <w:r w:rsidRPr="00C069DD">
        <w:rPr>
          <w:rFonts w:ascii="Calibri" w:hAnsi="Calibri" w:cs="Calibri"/>
          <w:sz w:val="22"/>
          <w:szCs w:val="22"/>
        </w:rPr>
        <w:t>daňový doklad na příslušnou částku. V případě doručení daňového dokladu v ob</w:t>
      </w:r>
      <w:r w:rsidR="00A073EF">
        <w:rPr>
          <w:rFonts w:ascii="Calibri" w:hAnsi="Calibri" w:cs="Calibri"/>
          <w:sz w:val="22"/>
          <w:szCs w:val="22"/>
        </w:rPr>
        <w:t>dobí od 10. prosince do 31. </w:t>
      </w:r>
      <w:r w:rsidRPr="00C069DD">
        <w:rPr>
          <w:rFonts w:ascii="Calibri" w:hAnsi="Calibri" w:cs="Calibri"/>
          <w:sz w:val="22"/>
          <w:szCs w:val="22"/>
        </w:rPr>
        <w:t>března bude cena za Služby splatná šedesát (60) dnů od doručení daňového dokladu.</w:t>
      </w:r>
    </w:p>
    <w:p w:rsidR="00C069DD" w:rsidRPr="00C069DD" w:rsidRDefault="00C069DD" w:rsidP="00C069DD">
      <w:pPr>
        <w:pStyle w:val="bh2"/>
        <w:keepNext/>
        <w:spacing w:line="240" w:lineRule="atLeast"/>
        <w:rPr>
          <w:rFonts w:ascii="Calibri" w:hAnsi="Calibri" w:cs="Calibri"/>
          <w:sz w:val="22"/>
          <w:szCs w:val="22"/>
        </w:rPr>
      </w:pPr>
      <w:bookmarkStart w:id="75" w:name="_Toc266787168"/>
      <w:bookmarkStart w:id="76" w:name="_Toc301200554"/>
      <w:bookmarkStart w:id="77" w:name="_Toc301200703"/>
      <w:bookmarkStart w:id="78" w:name="_Toc301283797"/>
      <w:bookmarkStart w:id="79" w:name="_Ref263887497"/>
      <w:bookmarkStart w:id="80" w:name="_Toc307322801"/>
      <w:bookmarkEnd w:id="75"/>
      <w:bookmarkEnd w:id="76"/>
      <w:bookmarkEnd w:id="77"/>
      <w:bookmarkEnd w:id="78"/>
      <w:r w:rsidRPr="00C069DD">
        <w:rPr>
          <w:rFonts w:ascii="Calibri" w:hAnsi="Calibri" w:cs="Calibri"/>
          <w:sz w:val="22"/>
          <w:szCs w:val="22"/>
        </w:rPr>
        <w:t>Obsah daňového dokladu</w:t>
      </w:r>
      <w:bookmarkEnd w:id="79"/>
      <w:bookmarkEnd w:id="80"/>
    </w:p>
    <w:p w:rsidR="00C069DD" w:rsidRPr="00C069DD" w:rsidRDefault="00C069DD" w:rsidP="00C069DD">
      <w:pPr>
        <w:pStyle w:val="bno"/>
        <w:spacing w:line="240" w:lineRule="atLeast"/>
        <w:rPr>
          <w:rFonts w:ascii="Calibri" w:hAnsi="Calibri" w:cs="Calibri"/>
          <w:sz w:val="22"/>
          <w:szCs w:val="22"/>
        </w:rPr>
      </w:pPr>
      <w:r w:rsidRPr="00C069DD">
        <w:rPr>
          <w:rFonts w:ascii="Calibri" w:hAnsi="Calibri" w:cs="Calibri"/>
          <w:sz w:val="22"/>
          <w:szCs w:val="22"/>
        </w:rPr>
        <w:t xml:space="preserve">Jakýkoliv daňový doklad (faktura) </w:t>
      </w:r>
      <w:r w:rsidR="003C0DBA" w:rsidRPr="00085A8A">
        <w:rPr>
          <w:rFonts w:ascii="Calibri" w:hAnsi="Calibri" w:cs="Calibri"/>
          <w:sz w:val="22"/>
          <w:szCs w:val="22"/>
        </w:rPr>
        <w:t xml:space="preserve">musí obsahovat náležitosti stanovené právními předpisy a </w:t>
      </w:r>
      <w:r w:rsidRPr="00C069DD">
        <w:rPr>
          <w:rFonts w:ascii="Calibri" w:hAnsi="Calibri" w:cs="Calibri"/>
          <w:sz w:val="22"/>
          <w:szCs w:val="22"/>
        </w:rPr>
        <w:t xml:space="preserve">bude vystaven a doručen </w:t>
      </w:r>
      <w:r w:rsidR="00DC72B0">
        <w:rPr>
          <w:rFonts w:ascii="Calibri" w:hAnsi="Calibri" w:cs="Calibri"/>
          <w:sz w:val="22"/>
          <w:szCs w:val="22"/>
        </w:rPr>
        <w:t>Zadavateli</w:t>
      </w:r>
      <w:r w:rsidRPr="00C069DD">
        <w:rPr>
          <w:rFonts w:ascii="Calibri" w:hAnsi="Calibri" w:cs="Calibri"/>
          <w:sz w:val="22"/>
          <w:szCs w:val="22"/>
        </w:rPr>
        <w:t xml:space="preserve"> nejpozději do sedmnáctého (17.) dne kalendářního měsíce bezprostředně následujícího po skončení příslušného kalendářního měsíce a bude obsahovat podrobný rozpis Služeb poskytnutých ze strany Poskytovatele </w:t>
      </w:r>
      <w:r w:rsidR="00DC72B0">
        <w:rPr>
          <w:rFonts w:ascii="Calibri" w:hAnsi="Calibri" w:cs="Calibri"/>
          <w:sz w:val="22"/>
          <w:szCs w:val="22"/>
        </w:rPr>
        <w:t>Zadavateli</w:t>
      </w:r>
      <w:r w:rsidRPr="00C069DD">
        <w:rPr>
          <w:rFonts w:ascii="Calibri" w:hAnsi="Calibri" w:cs="Calibri"/>
          <w:sz w:val="22"/>
          <w:szCs w:val="22"/>
        </w:rPr>
        <w:t xml:space="preserve"> v příslušném kalendářním měsíci, včetně označení Smlouvy, identifikátoru Služby, paušální platby, instalačního poplatku, </w:t>
      </w:r>
      <w:r w:rsidR="002E34C3">
        <w:rPr>
          <w:rFonts w:ascii="Calibri" w:hAnsi="Calibri" w:cs="Calibri"/>
          <w:sz w:val="22"/>
          <w:szCs w:val="22"/>
        </w:rPr>
        <w:t xml:space="preserve">případného </w:t>
      </w:r>
      <w:r w:rsidRPr="00C069DD">
        <w:rPr>
          <w:rFonts w:ascii="Calibri" w:hAnsi="Calibri" w:cs="Calibri"/>
          <w:sz w:val="22"/>
          <w:szCs w:val="22"/>
        </w:rPr>
        <w:t>hovorné</w:t>
      </w:r>
      <w:r w:rsidR="005D0DF8">
        <w:rPr>
          <w:rFonts w:ascii="Calibri" w:hAnsi="Calibri" w:cs="Calibri"/>
          <w:sz w:val="22"/>
          <w:szCs w:val="22"/>
        </w:rPr>
        <w:t>ho, jakož i </w:t>
      </w:r>
      <w:r w:rsidRPr="00C069DD">
        <w:rPr>
          <w:rFonts w:ascii="Calibri" w:hAnsi="Calibri" w:cs="Calibri"/>
          <w:sz w:val="22"/>
          <w:szCs w:val="22"/>
        </w:rPr>
        <w:t>případně další</w:t>
      </w:r>
      <w:r w:rsidR="005D0DF8">
        <w:rPr>
          <w:rFonts w:ascii="Calibri" w:hAnsi="Calibri" w:cs="Calibri"/>
          <w:sz w:val="22"/>
          <w:szCs w:val="22"/>
        </w:rPr>
        <w:t>ch náležitostí stanovených</w:t>
      </w:r>
      <w:r w:rsidRPr="00C069DD">
        <w:rPr>
          <w:rFonts w:ascii="Calibri" w:hAnsi="Calibri" w:cs="Calibri"/>
          <w:sz w:val="22"/>
          <w:szCs w:val="22"/>
        </w:rPr>
        <w:t xml:space="preserve"> ve Smlouvě</w:t>
      </w:r>
      <w:r w:rsidR="005D0DF8">
        <w:rPr>
          <w:rFonts w:ascii="Calibri" w:hAnsi="Calibri" w:cs="Calibri"/>
          <w:sz w:val="22"/>
          <w:szCs w:val="22"/>
        </w:rPr>
        <w:t xml:space="preserve"> nebo dohodnutých písemně s</w:t>
      </w:r>
      <w:r w:rsidR="00DC72B0">
        <w:rPr>
          <w:rFonts w:ascii="Calibri" w:hAnsi="Calibri" w:cs="Calibri"/>
          <w:sz w:val="22"/>
          <w:szCs w:val="22"/>
        </w:rPr>
        <w:t>e</w:t>
      </w:r>
      <w:r w:rsidR="005D0DF8">
        <w:rPr>
          <w:rFonts w:ascii="Calibri" w:hAnsi="Calibri" w:cs="Calibri"/>
          <w:sz w:val="22"/>
          <w:szCs w:val="22"/>
        </w:rPr>
        <w:t> </w:t>
      </w:r>
      <w:r w:rsidR="00DC72B0">
        <w:rPr>
          <w:rFonts w:ascii="Calibri" w:hAnsi="Calibri" w:cs="Calibri"/>
          <w:sz w:val="22"/>
          <w:szCs w:val="22"/>
        </w:rPr>
        <w:t>Zadavatelem</w:t>
      </w:r>
      <w:r w:rsidRPr="00C069DD">
        <w:rPr>
          <w:rFonts w:ascii="Calibri" w:hAnsi="Calibri" w:cs="Calibri"/>
          <w:sz w:val="22"/>
          <w:szCs w:val="22"/>
        </w:rPr>
        <w:t xml:space="preserve">. </w:t>
      </w:r>
    </w:p>
    <w:p w:rsidR="00C069DD" w:rsidRPr="00C069DD" w:rsidRDefault="00C069DD" w:rsidP="00C069DD">
      <w:pPr>
        <w:pStyle w:val="bh2"/>
        <w:keepNext/>
        <w:spacing w:line="240" w:lineRule="atLeast"/>
        <w:rPr>
          <w:rFonts w:ascii="Calibri" w:hAnsi="Calibri" w:cs="Calibri"/>
          <w:sz w:val="22"/>
          <w:szCs w:val="22"/>
        </w:rPr>
      </w:pPr>
      <w:bookmarkStart w:id="81" w:name="_Ref265068203"/>
      <w:bookmarkStart w:id="82" w:name="_Toc307322802"/>
      <w:r w:rsidRPr="00C069DD">
        <w:rPr>
          <w:rFonts w:ascii="Calibri" w:hAnsi="Calibri" w:cs="Calibri"/>
          <w:sz w:val="22"/>
          <w:szCs w:val="22"/>
        </w:rPr>
        <w:t>Vady fakturace a jejich vliv na splatnost ceny</w:t>
      </w:r>
      <w:bookmarkEnd w:id="81"/>
      <w:bookmarkEnd w:id="82"/>
    </w:p>
    <w:p w:rsidR="00C069DD" w:rsidRPr="00C069DD" w:rsidRDefault="003509E9" w:rsidP="00C069DD">
      <w:pPr>
        <w:pStyle w:val="bno"/>
        <w:spacing w:line="240" w:lineRule="atLeast"/>
        <w:rPr>
          <w:rFonts w:ascii="Calibri" w:hAnsi="Calibri" w:cs="Calibri"/>
          <w:sz w:val="22"/>
          <w:szCs w:val="22"/>
        </w:rPr>
      </w:pPr>
      <w:r>
        <w:rPr>
          <w:rFonts w:ascii="Calibri" w:hAnsi="Calibri" w:cs="Calibri"/>
          <w:sz w:val="22"/>
          <w:szCs w:val="22"/>
        </w:rPr>
        <w:t>Zadavatel</w:t>
      </w:r>
      <w:r w:rsidR="0097669E">
        <w:rPr>
          <w:rFonts w:ascii="Calibri" w:hAnsi="Calibri" w:cs="Calibri"/>
          <w:sz w:val="22"/>
          <w:szCs w:val="22"/>
        </w:rPr>
        <w:t xml:space="preserve"> </w:t>
      </w:r>
      <w:r w:rsidR="00C069DD" w:rsidRPr="00C069DD">
        <w:rPr>
          <w:rFonts w:ascii="Calibri" w:hAnsi="Calibri" w:cs="Calibri"/>
          <w:sz w:val="22"/>
          <w:szCs w:val="22"/>
        </w:rPr>
        <w:t>je oprávněn vrátit Poskytovateli přede dnem splatnosti příslušnou fakturu (daňový doklad) bez zaplacení, pokud taková faktura nemá náležitosti uvedené ve Smlouvě nebo má jiné závady v obsahu nebo formě stanovené obecně závaznými právními předpisy, a</w:t>
      </w:r>
      <w:r w:rsidR="002E34C3">
        <w:rPr>
          <w:rFonts w:ascii="Calibri" w:hAnsi="Calibri" w:cs="Calibri"/>
          <w:sz w:val="22"/>
          <w:szCs w:val="22"/>
        </w:rPr>
        <w:t> </w:t>
      </w:r>
      <w:r w:rsidR="00C069DD" w:rsidRPr="00C069DD">
        <w:rPr>
          <w:rFonts w:ascii="Calibri" w:hAnsi="Calibri" w:cs="Calibri"/>
          <w:sz w:val="22"/>
          <w:szCs w:val="22"/>
        </w:rPr>
        <w:t xml:space="preserve">to s uvedením důvodu vrácení. Poskytovatel je povinen </w:t>
      </w:r>
      <w:r w:rsidR="008C724C">
        <w:rPr>
          <w:rFonts w:ascii="Calibri" w:hAnsi="Calibri" w:cs="Calibri"/>
          <w:sz w:val="22"/>
          <w:szCs w:val="22"/>
        </w:rPr>
        <w:t xml:space="preserve">po </w:t>
      </w:r>
      <w:r w:rsidR="00C069DD" w:rsidRPr="00C069DD">
        <w:rPr>
          <w:rFonts w:ascii="Calibri" w:hAnsi="Calibri" w:cs="Calibri"/>
          <w:sz w:val="22"/>
          <w:szCs w:val="22"/>
        </w:rPr>
        <w:t xml:space="preserve">vrácení faktury vyhotovit fakturu novou, a to do patnácti (15) dnů ode dne </w:t>
      </w:r>
      <w:r w:rsidR="008C724C">
        <w:rPr>
          <w:rFonts w:ascii="Calibri" w:hAnsi="Calibri" w:cs="Calibri"/>
          <w:sz w:val="22"/>
          <w:szCs w:val="22"/>
        </w:rPr>
        <w:t xml:space="preserve">doručení vráceného </w:t>
      </w:r>
      <w:r w:rsidR="00C069DD" w:rsidRPr="00C069DD">
        <w:rPr>
          <w:rFonts w:ascii="Calibri" w:hAnsi="Calibri" w:cs="Calibri"/>
          <w:sz w:val="22"/>
          <w:szCs w:val="22"/>
        </w:rPr>
        <w:t>daňového dokladu</w:t>
      </w:r>
      <w:r w:rsidR="008C724C">
        <w:rPr>
          <w:rFonts w:ascii="Calibri" w:hAnsi="Calibri" w:cs="Calibri"/>
          <w:sz w:val="22"/>
          <w:szCs w:val="22"/>
        </w:rPr>
        <w:t xml:space="preserve"> nebo výhrad k němu</w:t>
      </w:r>
      <w:r w:rsidR="00C069DD" w:rsidRPr="00C069DD">
        <w:rPr>
          <w:rFonts w:ascii="Calibri" w:hAnsi="Calibri" w:cs="Calibri"/>
          <w:sz w:val="22"/>
          <w:szCs w:val="22"/>
        </w:rPr>
        <w:t>. Důvodným vrácením přestává běžet původní lhůta splatnosti</w:t>
      </w:r>
      <w:r w:rsidR="008C724C">
        <w:rPr>
          <w:rFonts w:ascii="Calibri" w:hAnsi="Calibri" w:cs="Calibri"/>
          <w:sz w:val="22"/>
          <w:szCs w:val="22"/>
        </w:rPr>
        <w:t xml:space="preserve"> faktury (daňového dokladu)</w:t>
      </w:r>
      <w:r w:rsidR="00C069DD" w:rsidRPr="00C069DD">
        <w:rPr>
          <w:rFonts w:ascii="Calibri" w:hAnsi="Calibri" w:cs="Calibri"/>
          <w:sz w:val="22"/>
          <w:szCs w:val="22"/>
        </w:rPr>
        <w:t>. Nová lhůta splatnosti běží ode dne doručení opravené nebo nově vystav</w:t>
      </w:r>
      <w:r w:rsidR="008C724C">
        <w:rPr>
          <w:rFonts w:ascii="Calibri" w:hAnsi="Calibri" w:cs="Calibri"/>
          <w:sz w:val="22"/>
          <w:szCs w:val="22"/>
        </w:rPr>
        <w:t>ené faktury (daňového dokladu).</w:t>
      </w:r>
    </w:p>
    <w:p w:rsidR="00C069DD" w:rsidRPr="00C069DD" w:rsidRDefault="00C069DD" w:rsidP="00C069DD">
      <w:pPr>
        <w:pStyle w:val="bh2"/>
        <w:keepNext/>
        <w:spacing w:line="240" w:lineRule="atLeast"/>
        <w:rPr>
          <w:rFonts w:ascii="Calibri" w:hAnsi="Calibri" w:cs="Calibri"/>
          <w:sz w:val="22"/>
          <w:szCs w:val="22"/>
        </w:rPr>
      </w:pPr>
      <w:bookmarkStart w:id="83" w:name="_Ref265068470"/>
      <w:bookmarkStart w:id="84" w:name="_Toc307322803"/>
      <w:r w:rsidRPr="00C069DD">
        <w:rPr>
          <w:rFonts w:ascii="Calibri" w:hAnsi="Calibri" w:cs="Calibri"/>
          <w:sz w:val="22"/>
          <w:szCs w:val="22"/>
        </w:rPr>
        <w:t>Vypořádání vadné fakturace</w:t>
      </w:r>
      <w:bookmarkEnd w:id="83"/>
      <w:bookmarkEnd w:id="84"/>
    </w:p>
    <w:p w:rsidR="00C069DD" w:rsidRPr="00C069DD" w:rsidRDefault="00C069DD" w:rsidP="00C069DD">
      <w:pPr>
        <w:pStyle w:val="bno"/>
        <w:spacing w:line="240" w:lineRule="atLeast"/>
        <w:rPr>
          <w:rFonts w:ascii="Calibri" w:hAnsi="Calibri" w:cs="Calibri"/>
          <w:sz w:val="22"/>
          <w:szCs w:val="22"/>
        </w:rPr>
      </w:pPr>
      <w:r w:rsidRPr="00C069DD">
        <w:rPr>
          <w:rFonts w:ascii="Calibri" w:hAnsi="Calibri" w:cs="Calibri"/>
          <w:sz w:val="22"/>
          <w:szCs w:val="22"/>
        </w:rPr>
        <w:t xml:space="preserve">V případě, že </w:t>
      </w:r>
      <w:r w:rsidR="00C67DBD">
        <w:rPr>
          <w:rFonts w:ascii="Calibri" w:hAnsi="Calibri" w:cs="Calibri"/>
          <w:sz w:val="22"/>
          <w:szCs w:val="22"/>
        </w:rPr>
        <w:t>Zadavatel</w:t>
      </w:r>
      <w:r w:rsidR="00937484">
        <w:rPr>
          <w:rFonts w:ascii="Calibri" w:hAnsi="Calibri" w:cs="Calibri"/>
          <w:sz w:val="22"/>
          <w:szCs w:val="22"/>
        </w:rPr>
        <w:t xml:space="preserve"> </w:t>
      </w:r>
      <w:r w:rsidRPr="00C069DD">
        <w:rPr>
          <w:rFonts w:ascii="Calibri" w:hAnsi="Calibri" w:cs="Calibri"/>
          <w:sz w:val="22"/>
          <w:szCs w:val="22"/>
        </w:rPr>
        <w:t xml:space="preserve">uhradí částku, která však byla Poskytovatelem nesprávně vyúčtována, je Poskytovatel povinen provést vypořádání vadné fakturace formou daňového dokladu, obsahujícího mj. i vymezení jednotlivých Služeb, na které byla provedena vadná fakturace s vyznačením nesprávných i správných částek, které byly </w:t>
      </w:r>
      <w:r w:rsidR="002E34C3" w:rsidRPr="00C069DD">
        <w:rPr>
          <w:rFonts w:ascii="Calibri" w:hAnsi="Calibri" w:cs="Calibri"/>
          <w:sz w:val="22"/>
          <w:szCs w:val="22"/>
        </w:rPr>
        <w:t xml:space="preserve">uhrazeny </w:t>
      </w:r>
      <w:r w:rsidRPr="00C069DD">
        <w:rPr>
          <w:rFonts w:ascii="Calibri" w:hAnsi="Calibri" w:cs="Calibri"/>
          <w:sz w:val="22"/>
          <w:szCs w:val="22"/>
        </w:rPr>
        <w:t xml:space="preserve">a které měly být </w:t>
      </w:r>
      <w:r w:rsidR="002E34C3">
        <w:rPr>
          <w:rFonts w:ascii="Calibri" w:hAnsi="Calibri" w:cs="Calibri"/>
          <w:sz w:val="22"/>
          <w:szCs w:val="22"/>
        </w:rPr>
        <w:t xml:space="preserve">správně </w:t>
      </w:r>
      <w:r w:rsidRPr="00C069DD">
        <w:rPr>
          <w:rFonts w:ascii="Calibri" w:hAnsi="Calibri" w:cs="Calibri"/>
          <w:sz w:val="22"/>
          <w:szCs w:val="22"/>
        </w:rPr>
        <w:t xml:space="preserve">uhrazeny, případně další údaje dle požadavku </w:t>
      </w:r>
      <w:r w:rsidR="00BF102D">
        <w:rPr>
          <w:rFonts w:ascii="Calibri" w:hAnsi="Calibri" w:cs="Calibri"/>
          <w:sz w:val="22"/>
          <w:szCs w:val="22"/>
        </w:rPr>
        <w:t>Zadavatele</w:t>
      </w:r>
      <w:r w:rsidRPr="00C069DD">
        <w:rPr>
          <w:rFonts w:ascii="Calibri" w:hAnsi="Calibri" w:cs="Calibri"/>
          <w:sz w:val="22"/>
          <w:szCs w:val="22"/>
        </w:rPr>
        <w:t>. Pro vyloučení pochybností S</w:t>
      </w:r>
      <w:r w:rsidR="00714BBB">
        <w:rPr>
          <w:rFonts w:ascii="Calibri" w:hAnsi="Calibri" w:cs="Calibri"/>
          <w:sz w:val="22"/>
          <w:szCs w:val="22"/>
        </w:rPr>
        <w:t>mluvní s</w:t>
      </w:r>
      <w:r w:rsidRPr="00C069DD">
        <w:rPr>
          <w:rFonts w:ascii="Calibri" w:hAnsi="Calibri" w:cs="Calibri"/>
          <w:sz w:val="22"/>
          <w:szCs w:val="22"/>
        </w:rPr>
        <w:t xml:space="preserve">trany konstatují, že </w:t>
      </w:r>
      <w:r w:rsidR="00BF102D">
        <w:rPr>
          <w:rFonts w:ascii="Calibri" w:hAnsi="Calibri" w:cs="Calibri"/>
          <w:sz w:val="22"/>
          <w:szCs w:val="22"/>
        </w:rPr>
        <w:t xml:space="preserve">Zadavatel </w:t>
      </w:r>
      <w:r w:rsidR="0097669E">
        <w:rPr>
          <w:rFonts w:ascii="Calibri" w:hAnsi="Calibri" w:cs="Calibri"/>
          <w:sz w:val="22"/>
          <w:szCs w:val="22"/>
        </w:rPr>
        <w:t xml:space="preserve">není </w:t>
      </w:r>
      <w:r w:rsidRPr="00C069DD">
        <w:rPr>
          <w:rFonts w:ascii="Calibri" w:hAnsi="Calibri" w:cs="Calibri"/>
          <w:sz w:val="22"/>
          <w:szCs w:val="22"/>
        </w:rPr>
        <w:t>za Služby, které byly nesprávně vyúčtovány, povin</w:t>
      </w:r>
      <w:r w:rsidR="0097669E">
        <w:rPr>
          <w:rFonts w:ascii="Calibri" w:hAnsi="Calibri" w:cs="Calibri"/>
          <w:sz w:val="22"/>
          <w:szCs w:val="22"/>
        </w:rPr>
        <w:t>en</w:t>
      </w:r>
      <w:r w:rsidRPr="00C069DD">
        <w:rPr>
          <w:rFonts w:ascii="Calibri" w:hAnsi="Calibri" w:cs="Calibri"/>
          <w:sz w:val="22"/>
          <w:szCs w:val="22"/>
        </w:rPr>
        <w:t xml:space="preserve"> platit cenu nebo její část.</w:t>
      </w:r>
    </w:p>
    <w:p w:rsidR="00C069DD" w:rsidRPr="00C069DD" w:rsidRDefault="00C069DD" w:rsidP="00C069DD">
      <w:pPr>
        <w:pStyle w:val="bh2"/>
        <w:keepNext/>
        <w:spacing w:line="240" w:lineRule="atLeast"/>
        <w:rPr>
          <w:rFonts w:ascii="Calibri" w:hAnsi="Calibri" w:cs="Calibri"/>
          <w:sz w:val="22"/>
          <w:szCs w:val="22"/>
        </w:rPr>
      </w:pPr>
      <w:bookmarkStart w:id="85" w:name="_Toc307322804"/>
      <w:r w:rsidRPr="00C069DD">
        <w:rPr>
          <w:rFonts w:ascii="Calibri" w:hAnsi="Calibri" w:cs="Calibri"/>
          <w:sz w:val="22"/>
          <w:szCs w:val="22"/>
        </w:rPr>
        <w:lastRenderedPageBreak/>
        <w:t>Způsob úhrady ceny</w:t>
      </w:r>
      <w:bookmarkEnd w:id="85"/>
    </w:p>
    <w:p w:rsidR="00C069DD" w:rsidRPr="00C069DD" w:rsidRDefault="00C069DD" w:rsidP="00C069DD">
      <w:pPr>
        <w:pStyle w:val="bno"/>
        <w:spacing w:line="240" w:lineRule="atLeast"/>
        <w:rPr>
          <w:rFonts w:ascii="Calibri" w:hAnsi="Calibri" w:cs="Calibri"/>
          <w:sz w:val="22"/>
          <w:szCs w:val="22"/>
        </w:rPr>
      </w:pPr>
      <w:r w:rsidRPr="00C069DD">
        <w:rPr>
          <w:rFonts w:ascii="Calibri" w:hAnsi="Calibri" w:cs="Calibri"/>
          <w:sz w:val="22"/>
          <w:szCs w:val="22"/>
        </w:rPr>
        <w:t xml:space="preserve">Cena za Služby poskytované Poskytovatelem </w:t>
      </w:r>
      <w:r w:rsidR="00BF102D">
        <w:rPr>
          <w:rFonts w:ascii="Calibri" w:hAnsi="Calibri" w:cs="Calibri"/>
          <w:sz w:val="22"/>
          <w:szCs w:val="22"/>
        </w:rPr>
        <w:t xml:space="preserve">Zadavateli </w:t>
      </w:r>
      <w:r w:rsidRPr="00C069DD">
        <w:rPr>
          <w:rFonts w:ascii="Calibri" w:hAnsi="Calibri" w:cs="Calibri"/>
          <w:sz w:val="22"/>
          <w:szCs w:val="22"/>
        </w:rPr>
        <w:t>dle Smlouvy bude hrazena bezhotovostním převodem na účet Poskytovatele</w:t>
      </w:r>
      <w:r w:rsidR="003C0DBA" w:rsidRPr="00085A8A">
        <w:rPr>
          <w:rFonts w:ascii="Calibri" w:hAnsi="Calibri" w:cs="Calibri"/>
          <w:sz w:val="22"/>
          <w:szCs w:val="22"/>
        </w:rPr>
        <w:t xml:space="preserve"> uvedený ve Smlouvě, nebo Poskytovatelem písemně oznámený </w:t>
      </w:r>
      <w:r w:rsidR="00BF102D">
        <w:rPr>
          <w:rFonts w:ascii="Calibri" w:hAnsi="Calibri" w:cs="Calibri"/>
          <w:sz w:val="22"/>
          <w:szCs w:val="22"/>
        </w:rPr>
        <w:t>Zadavateli</w:t>
      </w:r>
      <w:r w:rsidR="003C0DBA" w:rsidRPr="00085A8A">
        <w:rPr>
          <w:rFonts w:ascii="Calibri" w:hAnsi="Calibri" w:cs="Calibri"/>
          <w:sz w:val="22"/>
          <w:szCs w:val="22"/>
        </w:rPr>
        <w:t>.</w:t>
      </w:r>
    </w:p>
    <w:p w:rsidR="00C069DD" w:rsidRPr="00C069DD" w:rsidRDefault="00C069DD" w:rsidP="00C069DD">
      <w:pPr>
        <w:pStyle w:val="bh2"/>
        <w:keepNext/>
        <w:spacing w:line="240" w:lineRule="atLeast"/>
        <w:rPr>
          <w:rFonts w:ascii="Calibri" w:hAnsi="Calibri" w:cs="Calibri"/>
          <w:sz w:val="22"/>
          <w:szCs w:val="22"/>
        </w:rPr>
      </w:pPr>
      <w:bookmarkStart w:id="86" w:name="_Toc307322805"/>
      <w:r w:rsidRPr="00C069DD">
        <w:rPr>
          <w:rFonts w:ascii="Calibri" w:hAnsi="Calibri" w:cs="Calibri"/>
          <w:sz w:val="22"/>
          <w:szCs w:val="22"/>
        </w:rPr>
        <w:t>Prodlení s úhradou ceny</w:t>
      </w:r>
      <w:bookmarkEnd w:id="86"/>
    </w:p>
    <w:p w:rsidR="00C069DD" w:rsidRPr="00C069DD" w:rsidRDefault="00C069DD" w:rsidP="00C069DD">
      <w:pPr>
        <w:pStyle w:val="bno"/>
        <w:spacing w:line="240" w:lineRule="atLeast"/>
        <w:rPr>
          <w:rFonts w:ascii="Calibri" w:hAnsi="Calibri" w:cs="Calibri"/>
          <w:sz w:val="22"/>
          <w:szCs w:val="22"/>
        </w:rPr>
      </w:pPr>
      <w:r w:rsidRPr="00C069DD">
        <w:rPr>
          <w:rFonts w:ascii="Calibri" w:hAnsi="Calibri" w:cs="Calibri"/>
          <w:sz w:val="22"/>
          <w:szCs w:val="22"/>
        </w:rPr>
        <w:t xml:space="preserve">Jestliže </w:t>
      </w:r>
      <w:r w:rsidR="004C2956">
        <w:rPr>
          <w:rFonts w:ascii="Calibri" w:hAnsi="Calibri" w:cs="Calibri"/>
          <w:sz w:val="22"/>
          <w:szCs w:val="22"/>
        </w:rPr>
        <w:t>Zadavatel</w:t>
      </w:r>
      <w:r w:rsidRPr="00C069DD">
        <w:rPr>
          <w:rFonts w:ascii="Calibri" w:hAnsi="Calibri" w:cs="Calibri"/>
          <w:sz w:val="22"/>
          <w:szCs w:val="22"/>
        </w:rPr>
        <w:t xml:space="preserve"> neuhradí Poskytovateli řádně a včas jakoukoliv část ceny řádně uplatněné daňovým dokladem, bude </w:t>
      </w:r>
      <w:r w:rsidR="004C2956">
        <w:rPr>
          <w:rFonts w:ascii="Calibri" w:hAnsi="Calibri" w:cs="Calibri"/>
          <w:sz w:val="22"/>
          <w:szCs w:val="22"/>
        </w:rPr>
        <w:t xml:space="preserve">Zadavatel </w:t>
      </w:r>
      <w:r w:rsidRPr="00C069DD">
        <w:rPr>
          <w:rFonts w:ascii="Calibri" w:hAnsi="Calibri" w:cs="Calibri"/>
          <w:sz w:val="22"/>
          <w:szCs w:val="22"/>
        </w:rPr>
        <w:t>povinen zaplatit příslušnému Poskytovateli úrok z prodlení z dlužné části ceny, a to za každý započatý den prodlení. Výše úroku z prodlení se řídí příslušnými právními předpisy.</w:t>
      </w:r>
    </w:p>
    <w:p w:rsidR="00C069DD" w:rsidRPr="00C069DD" w:rsidRDefault="00C069DD" w:rsidP="00C069DD">
      <w:pPr>
        <w:pStyle w:val="bh2"/>
        <w:keepNext/>
        <w:spacing w:line="240" w:lineRule="atLeast"/>
        <w:rPr>
          <w:rFonts w:ascii="Calibri" w:hAnsi="Calibri" w:cs="Calibri"/>
          <w:sz w:val="22"/>
          <w:szCs w:val="22"/>
        </w:rPr>
      </w:pPr>
      <w:bookmarkStart w:id="87" w:name="_Toc307322806"/>
      <w:r w:rsidRPr="00C069DD">
        <w:rPr>
          <w:rFonts w:ascii="Calibri" w:hAnsi="Calibri" w:cs="Calibri"/>
          <w:sz w:val="22"/>
          <w:szCs w:val="22"/>
        </w:rPr>
        <w:t>Předběžná kontrola fakturace</w:t>
      </w:r>
      <w:bookmarkEnd w:id="87"/>
    </w:p>
    <w:p w:rsidR="00C069DD" w:rsidRPr="00C069DD" w:rsidRDefault="004C2956" w:rsidP="00C069DD">
      <w:pPr>
        <w:pStyle w:val="bno"/>
        <w:spacing w:line="240" w:lineRule="atLeast"/>
        <w:rPr>
          <w:rFonts w:ascii="Calibri" w:hAnsi="Calibri" w:cs="Calibri"/>
          <w:sz w:val="22"/>
          <w:szCs w:val="22"/>
        </w:rPr>
      </w:pPr>
      <w:r>
        <w:rPr>
          <w:rFonts w:ascii="Calibri" w:hAnsi="Calibri" w:cs="Calibri"/>
          <w:sz w:val="22"/>
          <w:szCs w:val="22"/>
        </w:rPr>
        <w:t>Zadavateli</w:t>
      </w:r>
      <w:r w:rsidR="00C069DD" w:rsidRPr="00C069DD">
        <w:rPr>
          <w:rFonts w:ascii="Calibri" w:hAnsi="Calibri" w:cs="Calibri"/>
          <w:sz w:val="22"/>
          <w:szCs w:val="22"/>
        </w:rPr>
        <w:t xml:space="preserve">, který to Poskytovateli písemně sdělí, je příslušný Poskytovatel povinen elektronicky doručit nejpozději do pěti (5) kalendářních dnů po ukončení příslušného zúčtovacího období podklad pro vyúčtování ceny za Služby poskytnuté </w:t>
      </w:r>
      <w:r>
        <w:rPr>
          <w:rFonts w:ascii="Calibri" w:hAnsi="Calibri" w:cs="Calibri"/>
          <w:sz w:val="22"/>
          <w:szCs w:val="22"/>
        </w:rPr>
        <w:t>Zadavateli</w:t>
      </w:r>
      <w:r w:rsidR="00C069DD" w:rsidRPr="00C069DD">
        <w:rPr>
          <w:rFonts w:ascii="Calibri" w:hAnsi="Calibri" w:cs="Calibri"/>
          <w:sz w:val="22"/>
          <w:szCs w:val="22"/>
        </w:rPr>
        <w:t xml:space="preserve"> v uplynulém zúčtovacím období. </w:t>
      </w:r>
      <w:r w:rsidR="0092525D">
        <w:rPr>
          <w:rFonts w:ascii="Calibri" w:hAnsi="Calibri" w:cs="Calibri"/>
          <w:sz w:val="22"/>
          <w:szCs w:val="22"/>
        </w:rPr>
        <w:t xml:space="preserve">Zadavatel </w:t>
      </w:r>
      <w:r w:rsidR="00C069DD" w:rsidRPr="00C069DD">
        <w:rPr>
          <w:rFonts w:ascii="Calibri" w:hAnsi="Calibri" w:cs="Calibri"/>
          <w:sz w:val="22"/>
          <w:szCs w:val="22"/>
        </w:rPr>
        <w:t>je po doručení podkladů oprávněn nejpozději do tří (3) pracovních dnů doručit Poskytovateli připomínky k doručeným podkladům. Na základě těchto připomínek může Poskytovatel ve vztahu k </w:t>
      </w:r>
      <w:r w:rsidR="0092525D">
        <w:rPr>
          <w:rFonts w:ascii="Calibri" w:hAnsi="Calibri" w:cs="Calibri"/>
          <w:sz w:val="22"/>
          <w:szCs w:val="22"/>
        </w:rPr>
        <w:t xml:space="preserve">Zadavateli </w:t>
      </w:r>
      <w:r w:rsidR="00C069DD" w:rsidRPr="00C069DD">
        <w:rPr>
          <w:rFonts w:ascii="Calibri" w:hAnsi="Calibri" w:cs="Calibri"/>
          <w:sz w:val="22"/>
          <w:szCs w:val="22"/>
        </w:rPr>
        <w:t xml:space="preserve">upravit dané vyúčtování ceny za příslušné zúčtovací období, pokud uzná tyto připomínky jako oprávněné. Tímto není dotčena povinnost Poskytovatele vystavit daňový doklad v řádném termínu v souladu s příslušnými právními předpisy. Doručením či nedoručením připomínek ze strany </w:t>
      </w:r>
      <w:r w:rsidR="0092525D">
        <w:rPr>
          <w:rFonts w:ascii="Calibri" w:hAnsi="Calibri" w:cs="Calibri"/>
          <w:sz w:val="22"/>
          <w:szCs w:val="22"/>
        </w:rPr>
        <w:t xml:space="preserve">Zadavatele </w:t>
      </w:r>
      <w:r w:rsidR="00C069DD" w:rsidRPr="00C069DD">
        <w:rPr>
          <w:rFonts w:ascii="Calibri" w:hAnsi="Calibri" w:cs="Calibri"/>
          <w:sz w:val="22"/>
          <w:szCs w:val="22"/>
        </w:rPr>
        <w:t xml:space="preserve">k příslušným podkladům nejsou dotčena práva </w:t>
      </w:r>
      <w:r w:rsidR="0092525D">
        <w:rPr>
          <w:rFonts w:ascii="Calibri" w:hAnsi="Calibri" w:cs="Calibri"/>
          <w:sz w:val="22"/>
          <w:szCs w:val="22"/>
        </w:rPr>
        <w:t xml:space="preserve">Zadavatele </w:t>
      </w:r>
      <w:r w:rsidR="00C069DD" w:rsidRPr="00C069DD">
        <w:rPr>
          <w:rFonts w:ascii="Calibri" w:hAnsi="Calibri" w:cs="Calibri"/>
          <w:sz w:val="22"/>
          <w:szCs w:val="22"/>
        </w:rPr>
        <w:t>na reklamaci vyúčtované ceny za danou Službu a dané zúčtovací období, práva z vad plnění Poskytovatele, včetně případných práv na poskytnutí slevy z ceny, uplatnění sankcí apod. Případné reklamační řízení se řídí příslušnými ustanoveními ZEK.</w:t>
      </w:r>
    </w:p>
    <w:p w:rsidR="00C069DD" w:rsidRPr="00C069DD" w:rsidRDefault="00C069DD" w:rsidP="00C069DD">
      <w:pPr>
        <w:pStyle w:val="bh2"/>
        <w:keepNext/>
        <w:spacing w:line="240" w:lineRule="atLeast"/>
        <w:rPr>
          <w:rFonts w:ascii="Calibri" w:hAnsi="Calibri" w:cs="Calibri"/>
          <w:sz w:val="22"/>
          <w:szCs w:val="22"/>
        </w:rPr>
      </w:pPr>
      <w:bookmarkStart w:id="88" w:name="_Toc307322807"/>
      <w:r w:rsidRPr="00C069DD">
        <w:rPr>
          <w:rFonts w:ascii="Calibri" w:hAnsi="Calibri" w:cs="Calibri"/>
          <w:sz w:val="22"/>
          <w:szCs w:val="22"/>
        </w:rPr>
        <w:t>Elektronické doručení daňového dokladu</w:t>
      </w:r>
      <w:bookmarkEnd w:id="88"/>
    </w:p>
    <w:p w:rsidR="00C069DD" w:rsidRPr="00C069DD" w:rsidRDefault="00C069DD" w:rsidP="00C069DD">
      <w:pPr>
        <w:pStyle w:val="bno"/>
        <w:spacing w:line="240" w:lineRule="atLeast"/>
        <w:rPr>
          <w:rFonts w:ascii="Calibri" w:hAnsi="Calibri" w:cs="Calibri"/>
          <w:sz w:val="22"/>
          <w:szCs w:val="22"/>
        </w:rPr>
      </w:pPr>
      <w:r w:rsidRPr="00C069DD">
        <w:rPr>
          <w:rFonts w:ascii="Calibri" w:hAnsi="Calibri" w:cs="Calibri"/>
          <w:sz w:val="22"/>
          <w:szCs w:val="22"/>
        </w:rPr>
        <w:t xml:space="preserve">Jakýkoliv řádný nebo opravný daňový doklad, vč. případného vypořádání fakturace daňovým dokladem dle článku </w:t>
      </w:r>
      <w:r w:rsidR="001B4A6F" w:rsidRPr="00ED1668">
        <w:rPr>
          <w:rFonts w:ascii="Calibri" w:hAnsi="Calibri" w:cs="Calibri"/>
          <w:sz w:val="22"/>
          <w:szCs w:val="22"/>
        </w:rPr>
        <w:t>2.10</w:t>
      </w:r>
      <w:r w:rsidR="00575DDB" w:rsidRPr="00ED1668">
        <w:rPr>
          <w:rFonts w:ascii="Calibri" w:hAnsi="Calibri" w:cs="Calibri"/>
          <w:sz w:val="22"/>
          <w:szCs w:val="22"/>
        </w:rPr>
        <w:t>.</w:t>
      </w:r>
      <w:r w:rsidR="00817028">
        <w:rPr>
          <w:rFonts w:ascii="Calibri" w:hAnsi="Calibri" w:cs="Calibri"/>
          <w:sz w:val="22"/>
          <w:szCs w:val="22"/>
        </w:rPr>
        <w:t xml:space="preserve"> </w:t>
      </w:r>
      <w:r w:rsidRPr="00C069DD">
        <w:rPr>
          <w:rFonts w:ascii="Calibri" w:hAnsi="Calibri" w:cs="Calibri"/>
          <w:sz w:val="22"/>
          <w:szCs w:val="22"/>
        </w:rPr>
        <w:t xml:space="preserve">Smlouvy, doručený dle Smlouvy </w:t>
      </w:r>
      <w:r w:rsidR="0092525D">
        <w:rPr>
          <w:rFonts w:ascii="Calibri" w:hAnsi="Calibri" w:cs="Calibri"/>
          <w:sz w:val="22"/>
          <w:szCs w:val="22"/>
        </w:rPr>
        <w:t>Zadavateli</w:t>
      </w:r>
      <w:r w:rsidRPr="00C069DD">
        <w:rPr>
          <w:rFonts w:ascii="Calibri" w:hAnsi="Calibri" w:cs="Calibri"/>
          <w:sz w:val="22"/>
          <w:szCs w:val="22"/>
        </w:rPr>
        <w:t xml:space="preserve">, musí být současně doručen </w:t>
      </w:r>
      <w:r w:rsidR="0092525D">
        <w:rPr>
          <w:rFonts w:ascii="Calibri" w:hAnsi="Calibri" w:cs="Calibri"/>
          <w:sz w:val="22"/>
          <w:szCs w:val="22"/>
        </w:rPr>
        <w:t xml:space="preserve">Zadavateli </w:t>
      </w:r>
      <w:r w:rsidR="00444D7E">
        <w:rPr>
          <w:rFonts w:ascii="Calibri" w:hAnsi="Calibri" w:cs="Calibri"/>
          <w:sz w:val="22"/>
          <w:szCs w:val="22"/>
        </w:rPr>
        <w:t>také v elektronické podobě</w:t>
      </w:r>
      <w:r w:rsidR="00444D7E" w:rsidRPr="00085A8A">
        <w:rPr>
          <w:rFonts w:ascii="Calibri" w:hAnsi="Calibri" w:cs="Calibri"/>
          <w:sz w:val="22"/>
          <w:szCs w:val="22"/>
        </w:rPr>
        <w:t xml:space="preserve">, </w:t>
      </w:r>
      <w:r w:rsidR="00444D7E">
        <w:rPr>
          <w:rFonts w:ascii="Calibri" w:hAnsi="Calibri" w:cs="Calibri"/>
          <w:sz w:val="22"/>
          <w:szCs w:val="22"/>
        </w:rPr>
        <w:t>podepsaný uznávaným elektronickým podpisem osoby oprávněné za Poskytovatele jednat,</w:t>
      </w:r>
      <w:r w:rsidRPr="00C069DD">
        <w:rPr>
          <w:rFonts w:ascii="Calibri" w:hAnsi="Calibri" w:cs="Calibri"/>
          <w:sz w:val="22"/>
          <w:szCs w:val="22"/>
        </w:rPr>
        <w:t xml:space="preserve"> a to na elektronickou adresu určenou </w:t>
      </w:r>
      <w:r w:rsidR="0092525D">
        <w:rPr>
          <w:rFonts w:ascii="Calibri" w:hAnsi="Calibri" w:cs="Calibri"/>
          <w:sz w:val="22"/>
          <w:szCs w:val="22"/>
        </w:rPr>
        <w:t>Zadavatelem</w:t>
      </w:r>
      <w:r w:rsidRPr="00C069DD">
        <w:rPr>
          <w:rFonts w:ascii="Calibri" w:hAnsi="Calibri" w:cs="Calibri"/>
          <w:sz w:val="22"/>
          <w:szCs w:val="22"/>
        </w:rPr>
        <w:t>.</w:t>
      </w:r>
    </w:p>
    <w:p w:rsidR="003C0DBA" w:rsidRPr="00085A8A" w:rsidRDefault="003C0DBA" w:rsidP="003C0DBA">
      <w:pPr>
        <w:pStyle w:val="bh2"/>
        <w:keepNext/>
        <w:spacing w:line="240" w:lineRule="atLeast"/>
        <w:rPr>
          <w:rFonts w:ascii="Calibri" w:hAnsi="Calibri" w:cs="Calibri"/>
          <w:sz w:val="22"/>
          <w:szCs w:val="22"/>
        </w:rPr>
      </w:pPr>
      <w:r w:rsidRPr="00085A8A">
        <w:rPr>
          <w:rFonts w:ascii="Calibri" w:hAnsi="Calibri" w:cs="Calibri"/>
          <w:sz w:val="22"/>
          <w:szCs w:val="22"/>
          <w:lang w:val="cs-CZ"/>
        </w:rPr>
        <w:t>Zálohové platby</w:t>
      </w:r>
    </w:p>
    <w:p w:rsidR="00C069DD" w:rsidRPr="003C0DBA" w:rsidRDefault="005E1EFA" w:rsidP="003C0DBA">
      <w:pPr>
        <w:pStyle w:val="bno"/>
        <w:spacing w:line="240" w:lineRule="atLeast"/>
        <w:ind w:left="709"/>
        <w:rPr>
          <w:rFonts w:ascii="Calibri" w:hAnsi="Calibri" w:cs="Calibri"/>
          <w:sz w:val="22"/>
          <w:szCs w:val="22"/>
        </w:rPr>
      </w:pPr>
      <w:r>
        <w:rPr>
          <w:rFonts w:ascii="Calibri" w:hAnsi="Calibri" w:cs="Calibri"/>
          <w:sz w:val="22"/>
          <w:szCs w:val="22"/>
        </w:rPr>
        <w:t>Zadavatel</w:t>
      </w:r>
      <w:r w:rsidR="003C0DBA" w:rsidRPr="00085A8A">
        <w:rPr>
          <w:rFonts w:ascii="Calibri" w:hAnsi="Calibri" w:cs="Calibri"/>
          <w:sz w:val="22"/>
          <w:szCs w:val="22"/>
        </w:rPr>
        <w:t xml:space="preserve"> neposkytuj</w:t>
      </w:r>
      <w:r>
        <w:rPr>
          <w:rFonts w:ascii="Calibri" w:hAnsi="Calibri" w:cs="Calibri"/>
          <w:sz w:val="22"/>
          <w:szCs w:val="22"/>
        </w:rPr>
        <w:t>e</w:t>
      </w:r>
      <w:r w:rsidR="003C0DBA" w:rsidRPr="00085A8A">
        <w:rPr>
          <w:rFonts w:ascii="Calibri" w:hAnsi="Calibri" w:cs="Calibri"/>
          <w:sz w:val="22"/>
          <w:szCs w:val="22"/>
        </w:rPr>
        <w:t xml:space="preserve"> zálohové platby na cenu Služeb.</w:t>
      </w:r>
    </w:p>
    <w:p w:rsidR="006A1ED1" w:rsidRPr="00085A8A" w:rsidRDefault="006A1ED1" w:rsidP="006A1ED1">
      <w:pPr>
        <w:pStyle w:val="bh1"/>
        <w:keepNext/>
        <w:spacing w:before="480" w:line="240" w:lineRule="atLeast"/>
        <w:rPr>
          <w:rFonts w:ascii="Calibri" w:hAnsi="Calibri" w:cs="Calibri"/>
          <w:sz w:val="22"/>
          <w:szCs w:val="22"/>
        </w:rPr>
      </w:pPr>
      <w:bookmarkStart w:id="89" w:name="_Toc264013702"/>
      <w:bookmarkStart w:id="90" w:name="_Toc264302934"/>
      <w:bookmarkStart w:id="91" w:name="_Toc264306639"/>
      <w:bookmarkStart w:id="92" w:name="_Toc264361150"/>
      <w:bookmarkStart w:id="93" w:name="_Toc264361554"/>
      <w:bookmarkStart w:id="94" w:name="_Toc264361744"/>
      <w:bookmarkStart w:id="95" w:name="_Toc264361935"/>
      <w:bookmarkStart w:id="96" w:name="_Toc264362125"/>
      <w:bookmarkStart w:id="97" w:name="_Toc264460156"/>
      <w:bookmarkStart w:id="98" w:name="_Toc264013703"/>
      <w:bookmarkStart w:id="99" w:name="_Toc264302935"/>
      <w:bookmarkStart w:id="100" w:name="_Toc264306640"/>
      <w:bookmarkStart w:id="101" w:name="_Toc264361151"/>
      <w:bookmarkStart w:id="102" w:name="_Toc264361555"/>
      <w:bookmarkStart w:id="103" w:name="_Toc264361745"/>
      <w:bookmarkStart w:id="104" w:name="_Toc264361936"/>
      <w:bookmarkStart w:id="105" w:name="_Toc264362126"/>
      <w:bookmarkStart w:id="106" w:name="_Toc264460157"/>
      <w:bookmarkStart w:id="107" w:name="_Toc264013704"/>
      <w:bookmarkStart w:id="108" w:name="_Toc264302936"/>
      <w:bookmarkStart w:id="109" w:name="_Toc264306641"/>
      <w:bookmarkStart w:id="110" w:name="_Toc264361152"/>
      <w:bookmarkStart w:id="111" w:name="_Toc264361556"/>
      <w:bookmarkStart w:id="112" w:name="_Toc264361746"/>
      <w:bookmarkStart w:id="113" w:name="_Toc264361937"/>
      <w:bookmarkStart w:id="114" w:name="_Toc264362127"/>
      <w:bookmarkStart w:id="115" w:name="_Toc264460158"/>
      <w:bookmarkStart w:id="116" w:name="_Toc264013707"/>
      <w:bookmarkStart w:id="117" w:name="_Toc264302939"/>
      <w:bookmarkStart w:id="118" w:name="_Toc264306644"/>
      <w:bookmarkStart w:id="119" w:name="_Toc264361155"/>
      <w:bookmarkStart w:id="120" w:name="_Toc264361559"/>
      <w:bookmarkStart w:id="121" w:name="_Toc264361749"/>
      <w:bookmarkStart w:id="122" w:name="_Toc264361940"/>
      <w:bookmarkStart w:id="123" w:name="_Toc264362130"/>
      <w:bookmarkStart w:id="124" w:name="_Toc264460161"/>
      <w:bookmarkStart w:id="125" w:name="_Toc264013709"/>
      <w:bookmarkStart w:id="126" w:name="_Toc264302941"/>
      <w:bookmarkStart w:id="127" w:name="_Toc264306646"/>
      <w:bookmarkStart w:id="128" w:name="_Toc264361157"/>
      <w:bookmarkStart w:id="129" w:name="_Toc264361561"/>
      <w:bookmarkStart w:id="130" w:name="_Toc264361751"/>
      <w:bookmarkStart w:id="131" w:name="_Toc264361942"/>
      <w:bookmarkStart w:id="132" w:name="_Toc264362132"/>
      <w:bookmarkStart w:id="133" w:name="_Toc264460163"/>
      <w:bookmarkStart w:id="134" w:name="_Toc264306680"/>
      <w:bookmarkStart w:id="135" w:name="_Toc264361192"/>
      <w:bookmarkStart w:id="136" w:name="_Toc264361568"/>
      <w:bookmarkStart w:id="137" w:name="_Toc264361758"/>
      <w:bookmarkStart w:id="138" w:name="_Toc264361949"/>
      <w:bookmarkStart w:id="139" w:name="_Toc264362139"/>
      <w:bookmarkStart w:id="140" w:name="_Toc264460170"/>
      <w:bookmarkStart w:id="141" w:name="_Toc264013761"/>
      <w:bookmarkStart w:id="142" w:name="_Toc264303000"/>
      <w:bookmarkStart w:id="143" w:name="_Toc264306712"/>
      <w:bookmarkStart w:id="144" w:name="_Toc264361224"/>
      <w:bookmarkStart w:id="145" w:name="_Toc264361600"/>
      <w:bookmarkStart w:id="146" w:name="_Toc264361790"/>
      <w:bookmarkStart w:id="147" w:name="_Toc264361981"/>
      <w:bookmarkStart w:id="148" w:name="_Toc264362171"/>
      <w:bookmarkStart w:id="149" w:name="_Toc264460202"/>
      <w:bookmarkStart w:id="150" w:name="_Toc264013762"/>
      <w:bookmarkStart w:id="151" w:name="_Toc264303001"/>
      <w:bookmarkStart w:id="152" w:name="_Toc264306713"/>
      <w:bookmarkStart w:id="153" w:name="_Toc264361225"/>
      <w:bookmarkStart w:id="154" w:name="_Toc264361601"/>
      <w:bookmarkStart w:id="155" w:name="_Toc264361791"/>
      <w:bookmarkStart w:id="156" w:name="_Toc264361982"/>
      <w:bookmarkStart w:id="157" w:name="_Toc264362172"/>
      <w:bookmarkStart w:id="158" w:name="_Toc264460203"/>
      <w:bookmarkStart w:id="159" w:name="_Toc264881130"/>
      <w:bookmarkStart w:id="160" w:name="_Toc264897267"/>
      <w:bookmarkStart w:id="161" w:name="_Toc264905899"/>
      <w:bookmarkStart w:id="162" w:name="_Toc264906039"/>
      <w:bookmarkStart w:id="163" w:name="_Toc264996960"/>
      <w:bookmarkStart w:id="164" w:name="_Toc264997102"/>
      <w:bookmarkStart w:id="165" w:name="_Toc264997243"/>
      <w:bookmarkStart w:id="166" w:name="_Toc264997640"/>
      <w:bookmarkStart w:id="167" w:name="_Toc265069601"/>
      <w:bookmarkStart w:id="168" w:name="_Toc265077729"/>
      <w:bookmarkStart w:id="169" w:name="_Toc265159941"/>
      <w:bookmarkStart w:id="170" w:name="_Toc265169327"/>
      <w:bookmarkStart w:id="171" w:name="_Toc264881131"/>
      <w:bookmarkStart w:id="172" w:name="_Toc264897268"/>
      <w:bookmarkStart w:id="173" w:name="_Toc264905900"/>
      <w:bookmarkStart w:id="174" w:name="_Toc264906040"/>
      <w:bookmarkStart w:id="175" w:name="_Toc264996961"/>
      <w:bookmarkStart w:id="176" w:name="_Toc264997103"/>
      <w:bookmarkStart w:id="177" w:name="_Toc264997244"/>
      <w:bookmarkStart w:id="178" w:name="_Toc264997641"/>
      <w:bookmarkStart w:id="179" w:name="_Toc265069602"/>
      <w:bookmarkStart w:id="180" w:name="_Toc265077730"/>
      <w:bookmarkStart w:id="181" w:name="_Toc265159942"/>
      <w:bookmarkStart w:id="182" w:name="_Toc265169328"/>
      <w:bookmarkStart w:id="183" w:name="_Toc303608892"/>
      <w:bookmarkStart w:id="184" w:name="_Toc303610777"/>
      <w:bookmarkStart w:id="185" w:name="_Ref264013832"/>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r w:rsidRPr="00085A8A">
        <w:rPr>
          <w:rFonts w:ascii="Calibri" w:hAnsi="Calibri" w:cs="Calibri"/>
          <w:sz w:val="22"/>
          <w:szCs w:val="22"/>
        </w:rPr>
        <w:t>Ujednání o úrovni Služeb</w:t>
      </w:r>
    </w:p>
    <w:p w:rsidR="006A1ED1" w:rsidRPr="00085A8A" w:rsidRDefault="006A1ED1" w:rsidP="006A1ED1">
      <w:pPr>
        <w:pStyle w:val="bh2"/>
        <w:keepNext/>
        <w:spacing w:line="240" w:lineRule="atLeast"/>
        <w:rPr>
          <w:rFonts w:ascii="Calibri" w:hAnsi="Calibri" w:cs="Calibri"/>
          <w:sz w:val="22"/>
          <w:szCs w:val="22"/>
        </w:rPr>
      </w:pPr>
      <w:bookmarkStart w:id="186" w:name="_Toc307322811"/>
      <w:r w:rsidRPr="00085A8A">
        <w:rPr>
          <w:rFonts w:ascii="Calibri" w:hAnsi="Calibri" w:cs="Calibri"/>
          <w:sz w:val="22"/>
          <w:szCs w:val="22"/>
        </w:rPr>
        <w:t>Kvalitativní ukazatele Služby</w:t>
      </w:r>
      <w:bookmarkEnd w:id="186"/>
    </w:p>
    <w:p w:rsidR="006A1ED1" w:rsidRPr="00085A8A" w:rsidRDefault="006A1ED1" w:rsidP="006A1ED1">
      <w:pPr>
        <w:pStyle w:val="bno"/>
        <w:spacing w:line="240" w:lineRule="atLeast"/>
        <w:rPr>
          <w:rFonts w:ascii="Calibri" w:hAnsi="Calibri" w:cs="Calibri"/>
          <w:sz w:val="22"/>
          <w:szCs w:val="22"/>
        </w:rPr>
      </w:pPr>
      <w:r w:rsidRPr="00085A8A">
        <w:rPr>
          <w:rFonts w:ascii="Calibri" w:hAnsi="Calibri" w:cs="Calibri"/>
          <w:sz w:val="22"/>
          <w:szCs w:val="22"/>
        </w:rPr>
        <w:t xml:space="preserve">Poskytovatel je povinen poskytovat Služby s příslušnou odbornou péčí a s využitím posledního stavu techniky. </w:t>
      </w:r>
      <w:r>
        <w:rPr>
          <w:rFonts w:ascii="Calibri" w:hAnsi="Calibri" w:cs="Calibri"/>
          <w:sz w:val="22"/>
          <w:szCs w:val="22"/>
        </w:rPr>
        <w:t xml:space="preserve">Poskytovatel je povinen poskytovat Služby v souladu s požadavky zadávací dokumentace (především v souladu s Katalogovými listy služeb). Služba musí být předána v souladu s technickými podmínkami zadávací dokumentace. Za správnost poskytovaných Služeb odpovídá v plném rozsahu Poskytovatel. </w:t>
      </w:r>
      <w:r w:rsidRPr="00085A8A">
        <w:rPr>
          <w:rFonts w:ascii="Calibri" w:hAnsi="Calibri" w:cs="Calibri"/>
          <w:sz w:val="22"/>
          <w:szCs w:val="22"/>
        </w:rPr>
        <w:t xml:space="preserve">Poskytovatel </w:t>
      </w:r>
      <w:r>
        <w:rPr>
          <w:rFonts w:ascii="Calibri" w:hAnsi="Calibri" w:cs="Calibri"/>
          <w:sz w:val="22"/>
          <w:szCs w:val="22"/>
        </w:rPr>
        <w:t>rovněž</w:t>
      </w:r>
      <w:r w:rsidRPr="00C069DD">
        <w:rPr>
          <w:rFonts w:ascii="Calibri" w:hAnsi="Calibri" w:cs="Calibri"/>
          <w:sz w:val="22"/>
          <w:szCs w:val="22"/>
        </w:rPr>
        <w:t xml:space="preserve"> </w:t>
      </w:r>
      <w:r w:rsidRPr="00085A8A">
        <w:rPr>
          <w:rFonts w:ascii="Calibri" w:hAnsi="Calibri" w:cs="Calibri"/>
          <w:sz w:val="22"/>
          <w:szCs w:val="22"/>
        </w:rPr>
        <w:t>zajistí dodržování kvalitativních ukazatelů Služby dle Poptávkového listu (dále jen „</w:t>
      </w:r>
      <w:r w:rsidRPr="00085A8A">
        <w:rPr>
          <w:rFonts w:ascii="Calibri" w:hAnsi="Calibri" w:cs="Calibri"/>
          <w:b/>
          <w:sz w:val="22"/>
          <w:szCs w:val="22"/>
        </w:rPr>
        <w:t>Kvalitativní ukazatele</w:t>
      </w:r>
      <w:r w:rsidRPr="00085A8A">
        <w:rPr>
          <w:rFonts w:ascii="Calibri" w:hAnsi="Calibri" w:cs="Calibri"/>
          <w:sz w:val="22"/>
          <w:szCs w:val="22"/>
        </w:rPr>
        <w:t>“). Kvalitativními ukazateli, které jsou měřeny a jejichž porušení je sankcionováno, jsou dostupnost (SLA) a Doba zavedení Služby (jak je tento pojem dále definován), pokud není sjednáno jinak. Při zjišťování, zda byly dodrženy Kvalitativní ukazatele, nebudou brány v úvahu pro Poskytovatele nepříznivé hodnoty:</w:t>
      </w:r>
    </w:p>
    <w:p w:rsidR="006A1ED1" w:rsidRPr="00085A8A" w:rsidRDefault="006A1ED1" w:rsidP="006A1ED1">
      <w:pPr>
        <w:pStyle w:val="bno"/>
        <w:numPr>
          <w:ilvl w:val="1"/>
          <w:numId w:val="34"/>
        </w:numPr>
        <w:spacing w:before="60" w:after="60" w:line="240" w:lineRule="atLeast"/>
        <w:ind w:left="1276" w:hanging="567"/>
        <w:rPr>
          <w:rFonts w:ascii="Calibri" w:hAnsi="Calibri" w:cs="Calibri"/>
          <w:sz w:val="22"/>
          <w:szCs w:val="22"/>
        </w:rPr>
      </w:pPr>
      <w:r w:rsidRPr="00085A8A">
        <w:rPr>
          <w:rFonts w:ascii="Calibri" w:hAnsi="Calibri" w:cs="Calibri"/>
          <w:sz w:val="22"/>
          <w:szCs w:val="22"/>
        </w:rPr>
        <w:t xml:space="preserve">vzniklé v důsledku nedodržení povinností ze strany </w:t>
      </w:r>
      <w:r w:rsidR="00E405F6">
        <w:rPr>
          <w:rFonts w:ascii="Calibri" w:hAnsi="Calibri" w:cs="Calibri"/>
          <w:sz w:val="22"/>
          <w:szCs w:val="22"/>
        </w:rPr>
        <w:t>Zadavatele</w:t>
      </w:r>
      <w:r w:rsidR="00E405F6" w:rsidRPr="00085A8A" w:rsidDel="00E405F6">
        <w:rPr>
          <w:rFonts w:ascii="Calibri" w:hAnsi="Calibri" w:cs="Calibri"/>
          <w:sz w:val="22"/>
          <w:szCs w:val="22"/>
        </w:rPr>
        <w:t xml:space="preserve"> </w:t>
      </w:r>
      <w:r w:rsidRPr="00085A8A">
        <w:rPr>
          <w:rFonts w:ascii="Calibri" w:hAnsi="Calibri" w:cs="Calibri"/>
          <w:sz w:val="22"/>
          <w:szCs w:val="22"/>
        </w:rPr>
        <w:t>(ať již vyplývajících ze zákona nebo ze Smlouvy); nebo</w:t>
      </w:r>
    </w:p>
    <w:p w:rsidR="006A1ED1" w:rsidRPr="00085A8A" w:rsidRDefault="006A1ED1" w:rsidP="006A1ED1">
      <w:pPr>
        <w:pStyle w:val="bno"/>
        <w:numPr>
          <w:ilvl w:val="1"/>
          <w:numId w:val="34"/>
        </w:numPr>
        <w:spacing w:before="60" w:after="60" w:line="240" w:lineRule="atLeast"/>
        <w:ind w:left="1276" w:hanging="567"/>
        <w:rPr>
          <w:rFonts w:ascii="Calibri" w:hAnsi="Calibri" w:cs="Calibri"/>
          <w:sz w:val="22"/>
          <w:szCs w:val="22"/>
        </w:rPr>
      </w:pPr>
      <w:r w:rsidRPr="00085A8A">
        <w:rPr>
          <w:rFonts w:ascii="Calibri" w:hAnsi="Calibri" w:cs="Calibri"/>
          <w:sz w:val="22"/>
          <w:szCs w:val="22"/>
        </w:rPr>
        <w:t>vzniklé v důsledku jakékoliv události nebo okolnosti, již nemohl Poskytovatel s vynaložením odborné péče rozumně předpokládat ani jí zcela nebo zčásti zabránit; nebo</w:t>
      </w:r>
    </w:p>
    <w:p w:rsidR="006A1ED1" w:rsidRPr="00085A8A" w:rsidRDefault="006A1ED1" w:rsidP="006A1ED1">
      <w:pPr>
        <w:pStyle w:val="bno"/>
        <w:numPr>
          <w:ilvl w:val="1"/>
          <w:numId w:val="34"/>
        </w:numPr>
        <w:spacing w:before="60" w:after="60" w:line="240" w:lineRule="atLeast"/>
        <w:ind w:left="1276" w:hanging="567"/>
        <w:rPr>
          <w:rFonts w:ascii="Calibri" w:hAnsi="Calibri" w:cs="Calibri"/>
          <w:sz w:val="22"/>
          <w:szCs w:val="22"/>
        </w:rPr>
      </w:pPr>
      <w:r w:rsidRPr="00085A8A">
        <w:rPr>
          <w:rFonts w:ascii="Calibri" w:hAnsi="Calibri" w:cs="Calibri"/>
          <w:sz w:val="22"/>
          <w:szCs w:val="22"/>
        </w:rPr>
        <w:lastRenderedPageBreak/>
        <w:t xml:space="preserve">vzniklé v důsledku odstávky písemně předem dohodnuté </w:t>
      </w:r>
      <w:r>
        <w:rPr>
          <w:rFonts w:ascii="Calibri" w:hAnsi="Calibri" w:cs="Calibri"/>
          <w:sz w:val="22"/>
          <w:szCs w:val="22"/>
        </w:rPr>
        <w:t>mezi Poskytovatelem a </w:t>
      </w:r>
      <w:r w:rsidR="00E405F6">
        <w:rPr>
          <w:rFonts w:ascii="Calibri" w:hAnsi="Calibri" w:cs="Calibri"/>
          <w:sz w:val="22"/>
          <w:szCs w:val="22"/>
        </w:rPr>
        <w:t xml:space="preserve">Zadavatelem </w:t>
      </w:r>
      <w:r w:rsidRPr="00085A8A">
        <w:rPr>
          <w:rFonts w:ascii="Calibri" w:hAnsi="Calibri" w:cs="Calibri"/>
          <w:sz w:val="22"/>
          <w:szCs w:val="22"/>
        </w:rPr>
        <w:t>ve Smlouvě nebo na jejím podkladě.</w:t>
      </w:r>
    </w:p>
    <w:p w:rsidR="006A1ED1" w:rsidRPr="00085A8A" w:rsidRDefault="006A1ED1" w:rsidP="006A1ED1">
      <w:pPr>
        <w:pStyle w:val="bno"/>
        <w:spacing w:line="240" w:lineRule="atLeast"/>
        <w:rPr>
          <w:rFonts w:ascii="Calibri" w:hAnsi="Calibri" w:cs="Calibri"/>
          <w:sz w:val="22"/>
          <w:szCs w:val="22"/>
        </w:rPr>
      </w:pPr>
      <w:r w:rsidRPr="00085A8A">
        <w:rPr>
          <w:rFonts w:ascii="Calibri" w:hAnsi="Calibri" w:cs="Calibri"/>
          <w:sz w:val="22"/>
          <w:szCs w:val="22"/>
        </w:rPr>
        <w:t xml:space="preserve">Kvalitativní ukazatele budou posuzovány vždy odděleně pro jednotlivé Služby poskytované dle Poptávkového listu </w:t>
      </w:r>
      <w:r w:rsidR="00177DA4">
        <w:rPr>
          <w:rFonts w:ascii="Calibri" w:hAnsi="Calibri" w:cs="Calibri"/>
          <w:sz w:val="22"/>
          <w:szCs w:val="22"/>
        </w:rPr>
        <w:t>Zadavateli</w:t>
      </w:r>
      <w:r w:rsidRPr="00085A8A">
        <w:rPr>
          <w:rFonts w:ascii="Calibri" w:hAnsi="Calibri" w:cs="Calibri"/>
          <w:sz w:val="22"/>
          <w:szCs w:val="22"/>
        </w:rPr>
        <w:t>.</w:t>
      </w:r>
    </w:p>
    <w:p w:rsidR="006A1ED1" w:rsidRPr="00085A8A" w:rsidRDefault="006A1ED1" w:rsidP="006A1ED1">
      <w:pPr>
        <w:pStyle w:val="bh2"/>
        <w:keepNext/>
        <w:spacing w:line="240" w:lineRule="atLeast"/>
        <w:rPr>
          <w:rFonts w:ascii="Calibri" w:hAnsi="Calibri" w:cs="Calibri"/>
          <w:sz w:val="22"/>
          <w:szCs w:val="22"/>
        </w:rPr>
      </w:pPr>
      <w:bookmarkStart w:id="187" w:name="_Toc307322812"/>
      <w:r w:rsidRPr="00085A8A">
        <w:rPr>
          <w:rFonts w:ascii="Calibri" w:hAnsi="Calibri" w:cs="Calibri"/>
          <w:sz w:val="22"/>
          <w:szCs w:val="22"/>
        </w:rPr>
        <w:t>Měření Kvalitativních ukazatelů Poskytovatelem</w:t>
      </w:r>
      <w:bookmarkEnd w:id="187"/>
    </w:p>
    <w:p w:rsidR="006A1ED1" w:rsidRPr="00085A8A" w:rsidRDefault="006A1ED1" w:rsidP="006A1ED1">
      <w:pPr>
        <w:pStyle w:val="bno"/>
        <w:spacing w:line="240" w:lineRule="atLeast"/>
        <w:rPr>
          <w:rFonts w:ascii="Calibri" w:hAnsi="Calibri" w:cs="Calibri"/>
          <w:sz w:val="22"/>
          <w:szCs w:val="22"/>
        </w:rPr>
      </w:pPr>
      <w:r w:rsidRPr="00085A8A">
        <w:rPr>
          <w:rFonts w:ascii="Calibri" w:hAnsi="Calibri" w:cs="Calibri"/>
          <w:sz w:val="22"/>
          <w:szCs w:val="22"/>
        </w:rPr>
        <w:t>Poskytovatel bude nepřetržitě měřit veškeré Kvalitativní ukazatele, vést prokazatelným způsobem evidenci o těchto měřeních a zpracovávat výk</w:t>
      </w:r>
      <w:r>
        <w:rPr>
          <w:rFonts w:ascii="Calibri" w:hAnsi="Calibri" w:cs="Calibri"/>
          <w:sz w:val="22"/>
          <w:szCs w:val="22"/>
        </w:rPr>
        <w:t>azy (resp. udržovat informace s </w:t>
      </w:r>
      <w:r w:rsidRPr="00085A8A">
        <w:rPr>
          <w:rFonts w:ascii="Calibri" w:hAnsi="Calibri" w:cs="Calibri"/>
          <w:sz w:val="22"/>
          <w:szCs w:val="22"/>
        </w:rPr>
        <w:t xml:space="preserve">možností prohlížení on-line), přehledy a výstupy z měření a </w:t>
      </w:r>
      <w:r>
        <w:rPr>
          <w:rFonts w:ascii="Calibri" w:hAnsi="Calibri" w:cs="Calibri"/>
          <w:sz w:val="22"/>
          <w:szCs w:val="22"/>
        </w:rPr>
        <w:t>provozního sledování tak, aby z </w:t>
      </w:r>
      <w:r w:rsidRPr="00085A8A">
        <w:rPr>
          <w:rFonts w:ascii="Calibri" w:hAnsi="Calibri" w:cs="Calibri"/>
          <w:sz w:val="22"/>
          <w:szCs w:val="22"/>
        </w:rPr>
        <w:t>nich byla zřejmá úroveň plnění Kvalitativních ukazatelů. Poskytovatel zajistí úplnost, správnost a pravdivost takové evidence, výkazů a výstupů a bude udržovat tyto informace na svých nosičích dat po dobu Smlouvy, nedohodne-li se Poskytovatel s</w:t>
      </w:r>
      <w:r w:rsidR="00E405F6">
        <w:rPr>
          <w:rFonts w:ascii="Calibri" w:hAnsi="Calibri" w:cs="Calibri"/>
          <w:sz w:val="22"/>
          <w:szCs w:val="22"/>
        </w:rPr>
        <w:t xml:space="preserve">e Zadavatelem </w:t>
      </w:r>
      <w:r w:rsidRPr="00085A8A">
        <w:rPr>
          <w:rFonts w:ascii="Calibri" w:hAnsi="Calibri" w:cs="Calibri"/>
          <w:sz w:val="22"/>
          <w:szCs w:val="22"/>
        </w:rPr>
        <w:t xml:space="preserve">na delší době uchování. </w:t>
      </w:r>
    </w:p>
    <w:p w:rsidR="006A1ED1" w:rsidRPr="00085A8A" w:rsidRDefault="006A1ED1" w:rsidP="006A1ED1">
      <w:pPr>
        <w:pStyle w:val="bh2"/>
        <w:keepNext/>
        <w:spacing w:line="240" w:lineRule="atLeast"/>
        <w:rPr>
          <w:rFonts w:ascii="Calibri" w:hAnsi="Calibri" w:cs="Calibri"/>
          <w:sz w:val="22"/>
          <w:szCs w:val="22"/>
        </w:rPr>
      </w:pPr>
      <w:bookmarkStart w:id="188" w:name="_Toc307322813"/>
      <w:r w:rsidRPr="00085A8A">
        <w:rPr>
          <w:rFonts w:ascii="Calibri" w:hAnsi="Calibri" w:cs="Calibri"/>
          <w:sz w:val="22"/>
          <w:szCs w:val="22"/>
        </w:rPr>
        <w:t>Vykazování Kvalitativních ukazatelů</w:t>
      </w:r>
      <w:bookmarkEnd w:id="188"/>
    </w:p>
    <w:p w:rsidR="006A1ED1" w:rsidRPr="00085A8A" w:rsidRDefault="006A1ED1" w:rsidP="006A1ED1">
      <w:pPr>
        <w:pStyle w:val="bno"/>
        <w:spacing w:line="240" w:lineRule="atLeast"/>
        <w:rPr>
          <w:rFonts w:ascii="Calibri" w:hAnsi="Calibri" w:cs="Calibri"/>
          <w:sz w:val="22"/>
          <w:szCs w:val="22"/>
        </w:rPr>
      </w:pPr>
      <w:r w:rsidRPr="00085A8A">
        <w:rPr>
          <w:rFonts w:ascii="Calibri" w:hAnsi="Calibri" w:cs="Calibri"/>
          <w:sz w:val="22"/>
          <w:szCs w:val="22"/>
        </w:rPr>
        <w:t xml:space="preserve">Poskytovatel je povinen k žádosti </w:t>
      </w:r>
      <w:r w:rsidR="00E405F6" w:rsidRPr="00B00744">
        <w:rPr>
          <w:rFonts w:ascii="Calibri" w:hAnsi="Calibri" w:cs="Calibri"/>
          <w:sz w:val="22"/>
          <w:szCs w:val="22"/>
        </w:rPr>
        <w:t>Zadavatele</w:t>
      </w:r>
      <w:r w:rsidRPr="00085A8A">
        <w:rPr>
          <w:rFonts w:ascii="Calibri" w:hAnsi="Calibri" w:cs="Calibri"/>
          <w:sz w:val="22"/>
          <w:szCs w:val="22"/>
        </w:rPr>
        <w:t xml:space="preserve">, popř. osoby pověřené ze strany </w:t>
      </w:r>
      <w:r w:rsidR="00E405F6" w:rsidRPr="00B00744">
        <w:rPr>
          <w:rFonts w:ascii="Calibri" w:hAnsi="Calibri" w:cs="Calibri"/>
          <w:sz w:val="22"/>
          <w:szCs w:val="22"/>
        </w:rPr>
        <w:t>Zadavatele</w:t>
      </w:r>
      <w:r w:rsidR="00D92849">
        <w:rPr>
          <w:rFonts w:ascii="Calibri" w:hAnsi="Calibri" w:cs="Calibri"/>
          <w:sz w:val="22"/>
          <w:szCs w:val="22"/>
        </w:rPr>
        <w:t xml:space="preserve"> </w:t>
      </w:r>
      <w:r w:rsidRPr="00085A8A">
        <w:rPr>
          <w:rFonts w:ascii="Calibri" w:hAnsi="Calibri" w:cs="Calibri"/>
          <w:sz w:val="22"/>
          <w:szCs w:val="22"/>
        </w:rPr>
        <w:t xml:space="preserve">sledováním dodržování Kvalitativních ukazatelů, sdělit bez zbytečného odkladu, nejpozději do jednoho (1) pracovního dne, aktuální hodnoty Kvalitativních ukazatelů. Do sedmi (7) dnů od konce každého kalendářního měsíce Poskytovatel zpřístupní </w:t>
      </w:r>
      <w:r w:rsidR="00E825C2" w:rsidRPr="00B00744">
        <w:rPr>
          <w:rFonts w:ascii="Calibri" w:hAnsi="Calibri" w:cs="Calibri"/>
          <w:sz w:val="22"/>
          <w:szCs w:val="22"/>
        </w:rPr>
        <w:t>Zadavateli</w:t>
      </w:r>
      <w:r w:rsidRPr="00085A8A">
        <w:rPr>
          <w:rFonts w:ascii="Calibri" w:hAnsi="Calibri" w:cs="Calibri"/>
          <w:sz w:val="22"/>
          <w:szCs w:val="22"/>
        </w:rPr>
        <w:t xml:space="preserve">, popř. osobě pověřené ze strany </w:t>
      </w:r>
      <w:r w:rsidR="00E825C2" w:rsidRPr="00B00744">
        <w:rPr>
          <w:rFonts w:ascii="Calibri" w:hAnsi="Calibri" w:cs="Calibri"/>
          <w:sz w:val="22"/>
          <w:szCs w:val="22"/>
        </w:rPr>
        <w:t>Zadavatele</w:t>
      </w:r>
      <w:r w:rsidR="000D6F56" w:rsidRPr="00B00744">
        <w:rPr>
          <w:rFonts w:ascii="Calibri" w:hAnsi="Calibri" w:cs="Calibri"/>
          <w:sz w:val="22"/>
          <w:szCs w:val="22"/>
        </w:rPr>
        <w:t xml:space="preserve"> </w:t>
      </w:r>
      <w:r w:rsidRPr="00085A8A">
        <w:rPr>
          <w:rFonts w:ascii="Calibri" w:hAnsi="Calibri" w:cs="Calibri"/>
          <w:sz w:val="22"/>
          <w:szCs w:val="22"/>
        </w:rPr>
        <w:t>sledováním dodržování Kvalitativních ukazatelů</w:t>
      </w:r>
      <w:r>
        <w:rPr>
          <w:rFonts w:ascii="Calibri" w:hAnsi="Calibri" w:cs="Calibri"/>
          <w:sz w:val="22"/>
          <w:szCs w:val="22"/>
        </w:rPr>
        <w:t>,</w:t>
      </w:r>
      <w:r w:rsidRPr="00085A8A">
        <w:rPr>
          <w:rFonts w:ascii="Calibri" w:hAnsi="Calibri" w:cs="Calibri"/>
          <w:sz w:val="22"/>
          <w:szCs w:val="22"/>
        </w:rPr>
        <w:t xml:space="preserve"> souhrnné výkazy a přehledy plnění Kvalitativních ukazatelů v právě uplynulém kalendář</w:t>
      </w:r>
      <w:r>
        <w:rPr>
          <w:rFonts w:ascii="Calibri" w:hAnsi="Calibri" w:cs="Calibri"/>
          <w:sz w:val="22"/>
          <w:szCs w:val="22"/>
        </w:rPr>
        <w:t>ním měsíci. V těchto výkazech a </w:t>
      </w:r>
      <w:r w:rsidRPr="00085A8A">
        <w:rPr>
          <w:rFonts w:ascii="Calibri" w:hAnsi="Calibri" w:cs="Calibri"/>
          <w:sz w:val="22"/>
          <w:szCs w:val="22"/>
        </w:rPr>
        <w:t xml:space="preserve">přehledech bude rovněž specifikován výpočet smluvních pokut uplatnitelných v důsledku nesplnění Kvalitativních ukazatelů. V případě, že má </w:t>
      </w:r>
      <w:r w:rsidR="00E825C2" w:rsidRPr="00B00744">
        <w:rPr>
          <w:rFonts w:ascii="Calibri" w:hAnsi="Calibri" w:cs="Calibri"/>
          <w:sz w:val="22"/>
          <w:szCs w:val="22"/>
        </w:rPr>
        <w:t>Zadavatel</w:t>
      </w:r>
      <w:r w:rsidRPr="00085A8A">
        <w:rPr>
          <w:rFonts w:ascii="Calibri" w:hAnsi="Calibri" w:cs="Calibri"/>
          <w:sz w:val="22"/>
          <w:szCs w:val="22"/>
        </w:rPr>
        <w:t xml:space="preserve">, popř. osoba pověřená ze strany </w:t>
      </w:r>
      <w:r w:rsidR="00E825C2" w:rsidRPr="00B00744">
        <w:rPr>
          <w:rFonts w:ascii="Calibri" w:hAnsi="Calibri" w:cs="Calibri"/>
          <w:sz w:val="22"/>
          <w:szCs w:val="22"/>
        </w:rPr>
        <w:t>Zadavatel</w:t>
      </w:r>
      <w:r w:rsidR="00A87084">
        <w:rPr>
          <w:rFonts w:ascii="Calibri" w:hAnsi="Calibri" w:cs="Calibri"/>
          <w:sz w:val="22"/>
          <w:szCs w:val="22"/>
        </w:rPr>
        <w:t>e</w:t>
      </w:r>
      <w:r w:rsidR="000D6F56" w:rsidRPr="00B00744">
        <w:rPr>
          <w:rFonts w:ascii="Calibri" w:hAnsi="Calibri" w:cs="Calibri"/>
          <w:sz w:val="22"/>
          <w:szCs w:val="22"/>
        </w:rPr>
        <w:t xml:space="preserve"> </w:t>
      </w:r>
      <w:r w:rsidRPr="00085A8A">
        <w:rPr>
          <w:rFonts w:ascii="Calibri" w:hAnsi="Calibri" w:cs="Calibri"/>
          <w:sz w:val="22"/>
          <w:szCs w:val="22"/>
        </w:rPr>
        <w:t>sledováním dodržování Kvalitativních ukazatelů</w:t>
      </w:r>
      <w:r>
        <w:rPr>
          <w:rFonts w:ascii="Calibri" w:hAnsi="Calibri" w:cs="Calibri"/>
          <w:sz w:val="22"/>
          <w:szCs w:val="22"/>
        </w:rPr>
        <w:t>,</w:t>
      </w:r>
      <w:r w:rsidRPr="00085A8A">
        <w:rPr>
          <w:rFonts w:ascii="Calibri" w:hAnsi="Calibri" w:cs="Calibri"/>
          <w:sz w:val="22"/>
          <w:szCs w:val="22"/>
        </w:rPr>
        <w:t xml:space="preserve"> oprávněné pochybnosti o úplnosti, správnosti či pravdivosti takovýchto výkazů či přehledů, je Poskytovatel povinen doložit zde uvedené údaje dodatečnými údaji tak, aby umožnil jejich ověření z těchto hledisek.</w:t>
      </w:r>
    </w:p>
    <w:p w:rsidR="006A1ED1" w:rsidRPr="00085A8A" w:rsidRDefault="006A1ED1" w:rsidP="006A1ED1">
      <w:pPr>
        <w:pStyle w:val="bh2"/>
        <w:keepNext/>
        <w:spacing w:line="240" w:lineRule="atLeast"/>
        <w:rPr>
          <w:rFonts w:ascii="Calibri" w:hAnsi="Calibri" w:cs="Calibri"/>
          <w:sz w:val="22"/>
          <w:szCs w:val="22"/>
        </w:rPr>
      </w:pPr>
      <w:bookmarkStart w:id="189" w:name="_Toc307322814"/>
      <w:r w:rsidRPr="00085A8A">
        <w:rPr>
          <w:rFonts w:ascii="Calibri" w:hAnsi="Calibri" w:cs="Calibri"/>
          <w:sz w:val="22"/>
          <w:szCs w:val="22"/>
        </w:rPr>
        <w:t>Vlastní měření</w:t>
      </w:r>
      <w:bookmarkEnd w:id="189"/>
    </w:p>
    <w:p w:rsidR="006A1ED1" w:rsidRPr="00085A8A" w:rsidRDefault="006A1ED1" w:rsidP="006A1ED1">
      <w:pPr>
        <w:pStyle w:val="bno"/>
        <w:spacing w:line="240" w:lineRule="atLeast"/>
        <w:rPr>
          <w:rFonts w:ascii="Calibri" w:hAnsi="Calibri" w:cs="Calibri"/>
          <w:sz w:val="22"/>
          <w:szCs w:val="22"/>
        </w:rPr>
      </w:pPr>
      <w:r w:rsidRPr="00085A8A">
        <w:rPr>
          <w:rFonts w:ascii="Calibri" w:hAnsi="Calibri" w:cs="Calibri"/>
          <w:sz w:val="22"/>
          <w:szCs w:val="22"/>
        </w:rPr>
        <w:t xml:space="preserve">Žádné ustanovení ve Smlouvě neomezuje možnost </w:t>
      </w:r>
      <w:r w:rsidR="00E825C2" w:rsidRPr="00324F0B">
        <w:rPr>
          <w:rFonts w:ascii="Calibri" w:hAnsi="Calibri" w:cs="Calibri"/>
          <w:sz w:val="22"/>
          <w:szCs w:val="22"/>
        </w:rPr>
        <w:t>Zadavatele</w:t>
      </w:r>
      <w:r w:rsidRPr="00324F0B">
        <w:rPr>
          <w:rFonts w:ascii="Calibri" w:hAnsi="Calibri" w:cs="Calibri"/>
          <w:sz w:val="22"/>
          <w:szCs w:val="22"/>
        </w:rPr>
        <w:t xml:space="preserve">, popř. osoby pověřené ze strany </w:t>
      </w:r>
      <w:r w:rsidR="00E825C2" w:rsidRPr="00324F0B">
        <w:rPr>
          <w:rFonts w:ascii="Calibri" w:hAnsi="Calibri" w:cs="Calibri"/>
          <w:sz w:val="22"/>
          <w:szCs w:val="22"/>
        </w:rPr>
        <w:t>Zadavatele</w:t>
      </w:r>
      <w:r w:rsidR="000D6F56" w:rsidRPr="00324F0B">
        <w:rPr>
          <w:rFonts w:ascii="Calibri" w:hAnsi="Calibri" w:cs="Calibri"/>
          <w:sz w:val="22"/>
          <w:szCs w:val="22"/>
        </w:rPr>
        <w:t xml:space="preserve"> </w:t>
      </w:r>
      <w:r w:rsidRPr="00085A8A">
        <w:rPr>
          <w:rFonts w:ascii="Calibri" w:hAnsi="Calibri" w:cs="Calibri"/>
          <w:sz w:val="22"/>
          <w:szCs w:val="22"/>
        </w:rPr>
        <w:t>sledováním dodržování Kvalitativních ukazatelů</w:t>
      </w:r>
      <w:r>
        <w:rPr>
          <w:rFonts w:ascii="Calibri" w:hAnsi="Calibri" w:cs="Calibri"/>
          <w:sz w:val="22"/>
          <w:szCs w:val="22"/>
        </w:rPr>
        <w:t>,</w:t>
      </w:r>
      <w:r w:rsidRPr="00085A8A">
        <w:rPr>
          <w:rFonts w:ascii="Calibri" w:hAnsi="Calibri" w:cs="Calibri"/>
          <w:sz w:val="22"/>
          <w:szCs w:val="22"/>
        </w:rPr>
        <w:t xml:space="preserve"> provádět vlastní nezávislé měření Kvalitativních ukazatelů, k čemuž je Poskytovatel </w:t>
      </w:r>
      <w:r>
        <w:rPr>
          <w:rFonts w:ascii="Calibri" w:hAnsi="Calibri" w:cs="Calibri"/>
          <w:sz w:val="22"/>
          <w:szCs w:val="22"/>
        </w:rPr>
        <w:t xml:space="preserve">povinen </w:t>
      </w:r>
      <w:r w:rsidRPr="00085A8A">
        <w:rPr>
          <w:rFonts w:ascii="Calibri" w:hAnsi="Calibri" w:cs="Calibri"/>
          <w:sz w:val="22"/>
          <w:szCs w:val="22"/>
        </w:rPr>
        <w:t xml:space="preserve">poskytnout nezbytnou součinnost. V případě rozdílných hodnot měření a vykazování Kvalitativních ukazatelů ze strany Poskytovatele je rozhodný výsledek měření </w:t>
      </w:r>
      <w:r w:rsidR="00E825C2" w:rsidRPr="00324F0B">
        <w:rPr>
          <w:rFonts w:ascii="Calibri" w:hAnsi="Calibri" w:cs="Calibri"/>
          <w:sz w:val="22"/>
          <w:szCs w:val="22"/>
        </w:rPr>
        <w:t>Zadavatele</w:t>
      </w:r>
      <w:r w:rsidRPr="00085A8A">
        <w:rPr>
          <w:rFonts w:ascii="Calibri" w:hAnsi="Calibri" w:cs="Calibri"/>
          <w:sz w:val="22"/>
          <w:szCs w:val="22"/>
        </w:rPr>
        <w:t>.</w:t>
      </w:r>
    </w:p>
    <w:p w:rsidR="006A1ED1" w:rsidRPr="00085A8A" w:rsidRDefault="006A1ED1" w:rsidP="006A1ED1">
      <w:pPr>
        <w:pStyle w:val="bh2"/>
        <w:keepNext/>
        <w:spacing w:line="240" w:lineRule="atLeast"/>
        <w:rPr>
          <w:rFonts w:ascii="Calibri" w:hAnsi="Calibri" w:cs="Calibri"/>
          <w:sz w:val="22"/>
          <w:szCs w:val="22"/>
        </w:rPr>
      </w:pPr>
      <w:bookmarkStart w:id="190" w:name="_Toc307322815"/>
      <w:r w:rsidRPr="00085A8A">
        <w:rPr>
          <w:rFonts w:ascii="Calibri" w:hAnsi="Calibri" w:cs="Calibri"/>
          <w:sz w:val="22"/>
          <w:szCs w:val="22"/>
        </w:rPr>
        <w:t>Doba zavedení Služby</w:t>
      </w:r>
      <w:bookmarkEnd w:id="190"/>
    </w:p>
    <w:p w:rsidR="006A1ED1" w:rsidRDefault="006A1ED1" w:rsidP="006A1ED1">
      <w:pPr>
        <w:pStyle w:val="bno"/>
        <w:spacing w:line="240" w:lineRule="atLeast"/>
        <w:rPr>
          <w:rFonts w:ascii="Calibri" w:hAnsi="Calibri" w:cs="Calibri"/>
          <w:sz w:val="22"/>
          <w:szCs w:val="22"/>
        </w:rPr>
      </w:pPr>
      <w:bookmarkStart w:id="191" w:name="_Toc165282360"/>
      <w:bookmarkStart w:id="192" w:name="_Toc184698768"/>
      <w:bookmarkStart w:id="193" w:name="_Ref185827962"/>
      <w:bookmarkStart w:id="194" w:name="_Toc188867476"/>
      <w:bookmarkStart w:id="195" w:name="_Toc190592873"/>
      <w:bookmarkStart w:id="196" w:name="_Toc201633004"/>
      <w:bookmarkStart w:id="197" w:name="_Toc211420410"/>
      <w:bookmarkStart w:id="198" w:name="_Toc263093010"/>
      <w:r w:rsidRPr="00085A8A">
        <w:rPr>
          <w:rFonts w:ascii="Calibri" w:hAnsi="Calibri" w:cs="Calibri"/>
          <w:sz w:val="22"/>
          <w:szCs w:val="22"/>
        </w:rPr>
        <w:t xml:space="preserve">Poskytovatel je povinen postupovat tak, aby zahájení poskytování Služeb </w:t>
      </w:r>
      <w:r w:rsidR="00E825C2">
        <w:rPr>
          <w:rFonts w:ascii="Calibri" w:hAnsi="Calibri" w:cs="Calibri"/>
          <w:sz w:val="22"/>
          <w:szCs w:val="22"/>
        </w:rPr>
        <w:t>Zadavateli</w:t>
      </w:r>
      <w:r w:rsidRPr="00085A8A">
        <w:rPr>
          <w:rFonts w:ascii="Calibri" w:hAnsi="Calibri" w:cs="Calibri"/>
          <w:sz w:val="22"/>
          <w:szCs w:val="22"/>
        </w:rPr>
        <w:t xml:space="preserve"> plynule a bezproblémově navázalo na dosavadní poskytování Služeb </w:t>
      </w:r>
      <w:r w:rsidR="00E825C2">
        <w:rPr>
          <w:rFonts w:ascii="Calibri" w:hAnsi="Calibri" w:cs="Calibri"/>
          <w:sz w:val="22"/>
          <w:szCs w:val="22"/>
        </w:rPr>
        <w:t>Zadavateli</w:t>
      </w:r>
      <w:r w:rsidRPr="00085A8A">
        <w:rPr>
          <w:rFonts w:ascii="Calibri" w:hAnsi="Calibri" w:cs="Calibri"/>
          <w:sz w:val="22"/>
          <w:szCs w:val="22"/>
        </w:rPr>
        <w:t xml:space="preserve">. Poskytovatel je povinen zahájit řádné poskytování Služeb nejpozději </w:t>
      </w:r>
      <w:r w:rsidR="003C1EC1">
        <w:rPr>
          <w:rFonts w:ascii="Calibri" w:hAnsi="Calibri" w:cs="Calibri"/>
          <w:sz w:val="22"/>
          <w:szCs w:val="22"/>
        </w:rPr>
        <w:t>k</w:t>
      </w:r>
      <w:r w:rsidR="00E825C2">
        <w:rPr>
          <w:rFonts w:ascii="Calibri" w:hAnsi="Calibri" w:cs="Calibri"/>
          <w:sz w:val="22"/>
          <w:szCs w:val="22"/>
        </w:rPr>
        <w:t> </w:t>
      </w:r>
      <w:r w:rsidR="003C1EC1">
        <w:rPr>
          <w:rFonts w:ascii="Calibri" w:hAnsi="Calibri" w:cs="Calibri"/>
          <w:sz w:val="22"/>
          <w:szCs w:val="22"/>
        </w:rPr>
        <w:t>datu</w:t>
      </w:r>
      <w:r w:rsidR="00E825C2">
        <w:rPr>
          <w:rFonts w:ascii="Calibri" w:hAnsi="Calibri" w:cs="Calibri"/>
          <w:sz w:val="22"/>
          <w:szCs w:val="22"/>
        </w:rPr>
        <w:t>, který je pro jednotlivé Služby uveden v</w:t>
      </w:r>
      <w:r w:rsidR="003C1EC1">
        <w:rPr>
          <w:rFonts w:ascii="Calibri" w:hAnsi="Calibri" w:cs="Calibri"/>
          <w:sz w:val="22"/>
          <w:szCs w:val="22"/>
        </w:rPr>
        <w:t xml:space="preserve"> Poptávkový</w:t>
      </w:r>
      <w:r w:rsidR="00E825C2">
        <w:rPr>
          <w:rFonts w:ascii="Calibri" w:hAnsi="Calibri" w:cs="Calibri"/>
          <w:sz w:val="22"/>
          <w:szCs w:val="22"/>
        </w:rPr>
        <w:t>ch</w:t>
      </w:r>
      <w:r w:rsidR="003C1EC1">
        <w:rPr>
          <w:rFonts w:ascii="Calibri" w:hAnsi="Calibri" w:cs="Calibri"/>
          <w:sz w:val="22"/>
          <w:szCs w:val="22"/>
        </w:rPr>
        <w:t xml:space="preserve"> list</w:t>
      </w:r>
      <w:r w:rsidR="00E825C2">
        <w:rPr>
          <w:rFonts w:ascii="Calibri" w:hAnsi="Calibri" w:cs="Calibri"/>
          <w:sz w:val="22"/>
          <w:szCs w:val="22"/>
        </w:rPr>
        <w:t>ech</w:t>
      </w:r>
      <w:r w:rsidR="003C1EC1">
        <w:rPr>
          <w:rFonts w:ascii="Calibri" w:hAnsi="Calibri" w:cs="Calibri"/>
          <w:sz w:val="22"/>
          <w:szCs w:val="22"/>
        </w:rPr>
        <w:t xml:space="preserve"> v Příloze č. 1 Smlouvy  („</w:t>
      </w:r>
      <w:r w:rsidR="003C1EC1" w:rsidRPr="00F9547B">
        <w:rPr>
          <w:rFonts w:ascii="Calibri" w:hAnsi="Calibri" w:cs="Calibri"/>
          <w:b/>
          <w:sz w:val="22"/>
          <w:szCs w:val="22"/>
        </w:rPr>
        <w:t>Doba zavedení služby</w:t>
      </w:r>
      <w:r w:rsidR="003C1EC1">
        <w:rPr>
          <w:rFonts w:ascii="Calibri" w:hAnsi="Calibri" w:cs="Calibri"/>
          <w:sz w:val="22"/>
          <w:szCs w:val="22"/>
        </w:rPr>
        <w:t>“)</w:t>
      </w:r>
      <w:r w:rsidRPr="00085A8A">
        <w:rPr>
          <w:rFonts w:ascii="Calibri" w:hAnsi="Calibri" w:cs="Calibri"/>
          <w:sz w:val="22"/>
          <w:szCs w:val="22"/>
        </w:rPr>
        <w:t>.</w:t>
      </w:r>
      <w:bookmarkStart w:id="199" w:name="_Toc168933977"/>
      <w:bookmarkStart w:id="200" w:name="_Toc165445480"/>
      <w:bookmarkEnd w:id="191"/>
      <w:bookmarkEnd w:id="192"/>
      <w:bookmarkEnd w:id="193"/>
      <w:bookmarkEnd w:id="194"/>
      <w:bookmarkEnd w:id="195"/>
      <w:bookmarkEnd w:id="196"/>
      <w:bookmarkEnd w:id="197"/>
      <w:bookmarkEnd w:id="198"/>
      <w:bookmarkEnd w:id="199"/>
      <w:bookmarkEnd w:id="200"/>
      <w:r w:rsidR="0089151E">
        <w:rPr>
          <w:rFonts w:ascii="Calibri" w:hAnsi="Calibri" w:cs="Calibri"/>
          <w:sz w:val="22"/>
          <w:szCs w:val="22"/>
        </w:rPr>
        <w:t xml:space="preserve"> Od tohoto okamžiku běží Doba poskytování Služeb dle čl. </w:t>
      </w:r>
      <w:r w:rsidR="0089151E" w:rsidRPr="00F335FE">
        <w:rPr>
          <w:rFonts w:ascii="Calibri" w:hAnsi="Calibri" w:cs="Calibri"/>
          <w:sz w:val="22"/>
          <w:szCs w:val="22"/>
        </w:rPr>
        <w:t>1</w:t>
      </w:r>
      <w:r w:rsidR="006A018E" w:rsidRPr="00F335FE">
        <w:rPr>
          <w:rFonts w:ascii="Calibri" w:hAnsi="Calibri" w:cs="Calibri"/>
          <w:sz w:val="22"/>
          <w:szCs w:val="22"/>
        </w:rPr>
        <w:t>0</w:t>
      </w:r>
      <w:r w:rsidR="0089151E" w:rsidRPr="00F335FE">
        <w:rPr>
          <w:rFonts w:ascii="Calibri" w:hAnsi="Calibri" w:cs="Calibri"/>
          <w:sz w:val="22"/>
          <w:szCs w:val="22"/>
        </w:rPr>
        <w:t>. 1</w:t>
      </w:r>
      <w:r w:rsidR="0089151E">
        <w:rPr>
          <w:rFonts w:ascii="Calibri" w:hAnsi="Calibri" w:cs="Calibri"/>
          <w:sz w:val="22"/>
          <w:szCs w:val="22"/>
        </w:rPr>
        <w:t>. této Smlouvy.</w:t>
      </w:r>
    </w:p>
    <w:p w:rsidR="00DE6A5D" w:rsidRPr="00085A8A" w:rsidRDefault="00DE6A5D" w:rsidP="00DE6A5D">
      <w:pPr>
        <w:pStyle w:val="bno"/>
        <w:spacing w:line="240" w:lineRule="atLeast"/>
        <w:rPr>
          <w:rFonts w:ascii="Calibri" w:hAnsi="Calibri" w:cs="Calibri"/>
          <w:sz w:val="22"/>
          <w:szCs w:val="22"/>
        </w:rPr>
      </w:pPr>
      <w:r w:rsidRPr="00DE6A5D">
        <w:rPr>
          <w:rFonts w:ascii="Calibri" w:hAnsi="Calibri" w:cs="Calibri"/>
          <w:sz w:val="22"/>
          <w:szCs w:val="22"/>
        </w:rPr>
        <w:t xml:space="preserve">Zavedení Služby musí být potvrzeno Poskytovatelem a </w:t>
      </w:r>
      <w:r w:rsidR="00FB7A22">
        <w:rPr>
          <w:rFonts w:ascii="Calibri" w:hAnsi="Calibri" w:cs="Calibri"/>
          <w:sz w:val="22"/>
          <w:szCs w:val="22"/>
        </w:rPr>
        <w:t>Zadavatelem</w:t>
      </w:r>
      <w:r w:rsidR="00FB7A22" w:rsidRPr="00DE6A5D">
        <w:rPr>
          <w:rFonts w:ascii="Calibri" w:hAnsi="Calibri" w:cs="Calibri"/>
          <w:sz w:val="22"/>
          <w:szCs w:val="22"/>
        </w:rPr>
        <w:t xml:space="preserve"> </w:t>
      </w:r>
      <w:r w:rsidRPr="00DE6A5D">
        <w:rPr>
          <w:rFonts w:ascii="Calibri" w:hAnsi="Calibri" w:cs="Calibri"/>
          <w:sz w:val="22"/>
          <w:szCs w:val="22"/>
        </w:rPr>
        <w:t xml:space="preserve">na Předávacím protokolu, který tvoří Přílohu č. 5 této Smlouvy. </w:t>
      </w:r>
      <w:r w:rsidR="00D34A72">
        <w:rPr>
          <w:rFonts w:ascii="Calibri" w:hAnsi="Calibri" w:cs="Calibri"/>
          <w:sz w:val="22"/>
          <w:szCs w:val="22"/>
        </w:rPr>
        <w:t>Z</w:t>
      </w:r>
      <w:r w:rsidRPr="00DE6A5D">
        <w:rPr>
          <w:rFonts w:ascii="Calibri" w:hAnsi="Calibri" w:cs="Calibri"/>
          <w:sz w:val="22"/>
          <w:szCs w:val="22"/>
        </w:rPr>
        <w:t xml:space="preserve">adavatel je povinen předat Předávací protokol podepsaný </w:t>
      </w:r>
      <w:r w:rsidR="008C69A1">
        <w:rPr>
          <w:rFonts w:ascii="Calibri" w:hAnsi="Calibri" w:cs="Calibri"/>
          <w:sz w:val="22"/>
          <w:szCs w:val="22"/>
        </w:rPr>
        <w:t>Z</w:t>
      </w:r>
      <w:r w:rsidRPr="00DE6A5D">
        <w:rPr>
          <w:rFonts w:ascii="Calibri" w:hAnsi="Calibri" w:cs="Calibri"/>
          <w:sz w:val="22"/>
          <w:szCs w:val="22"/>
        </w:rPr>
        <w:t>adavatelem a Poskytovatelem</w:t>
      </w:r>
      <w:r w:rsidR="0089151E">
        <w:rPr>
          <w:rFonts w:ascii="Calibri" w:hAnsi="Calibri" w:cs="Calibri"/>
          <w:sz w:val="22"/>
          <w:szCs w:val="22"/>
        </w:rPr>
        <w:t xml:space="preserve"> Centrálnímu zadavateli</w:t>
      </w:r>
      <w:r w:rsidRPr="00DE6A5D">
        <w:rPr>
          <w:rFonts w:ascii="Calibri" w:hAnsi="Calibri" w:cs="Calibri"/>
          <w:sz w:val="22"/>
          <w:szCs w:val="22"/>
        </w:rPr>
        <w:t>, a to do sedmi (7) dnů od jeho podpisu prostřednictvím e-mailu KIVS, a dále je povinen vložit údaj o dni podpisu Předávacího protokolu do portálu KIVS.</w:t>
      </w:r>
    </w:p>
    <w:p w:rsidR="006A1ED1" w:rsidRDefault="006A1ED1" w:rsidP="006A1ED1">
      <w:pPr>
        <w:pStyle w:val="bh2"/>
        <w:keepNext/>
        <w:spacing w:line="240" w:lineRule="atLeast"/>
        <w:rPr>
          <w:rFonts w:ascii="Calibri" w:hAnsi="Calibri" w:cs="Calibri"/>
          <w:sz w:val="22"/>
          <w:szCs w:val="22"/>
        </w:rPr>
      </w:pPr>
      <w:r>
        <w:rPr>
          <w:rFonts w:ascii="Calibri" w:hAnsi="Calibri" w:cs="Calibri"/>
          <w:sz w:val="22"/>
          <w:szCs w:val="22"/>
        </w:rPr>
        <w:t>Měřící protokol</w:t>
      </w:r>
    </w:p>
    <w:p w:rsidR="006A1ED1" w:rsidRPr="00085A8A" w:rsidRDefault="006A1ED1" w:rsidP="006A1ED1">
      <w:pPr>
        <w:pStyle w:val="bno"/>
        <w:spacing w:line="240" w:lineRule="atLeast"/>
        <w:rPr>
          <w:rFonts w:ascii="Calibri" w:hAnsi="Calibri" w:cs="Calibri"/>
          <w:sz w:val="22"/>
          <w:szCs w:val="22"/>
        </w:rPr>
      </w:pPr>
      <w:r>
        <w:rPr>
          <w:rFonts w:ascii="Calibri" w:hAnsi="Calibri" w:cs="Calibri"/>
          <w:sz w:val="22"/>
          <w:szCs w:val="22"/>
        </w:rPr>
        <w:t xml:space="preserve">Poskytovatel je povinen pro každou zřízenou a předávanou Službu předložit </w:t>
      </w:r>
      <w:r w:rsidR="008B1EC4">
        <w:rPr>
          <w:rFonts w:ascii="Calibri" w:hAnsi="Calibri" w:cs="Calibri"/>
          <w:sz w:val="22"/>
          <w:szCs w:val="22"/>
        </w:rPr>
        <w:t xml:space="preserve">Zadavateli </w:t>
      </w:r>
      <w:r>
        <w:rPr>
          <w:rFonts w:ascii="Calibri" w:hAnsi="Calibri" w:cs="Calibri"/>
          <w:sz w:val="22"/>
          <w:szCs w:val="22"/>
        </w:rPr>
        <w:t>měřící protokoly, které budou prokazovat, že Služba je zřízena v souladu s podmínkami zadávací dokumentace KIVS 2013-2017 (především v souladu s technickými parametry služby uvedeným</w:t>
      </w:r>
      <w:r w:rsidR="00D67909">
        <w:rPr>
          <w:rFonts w:ascii="Calibri" w:hAnsi="Calibri" w:cs="Calibri"/>
          <w:sz w:val="22"/>
          <w:szCs w:val="22"/>
        </w:rPr>
        <w:t>i v tzv. Katalogovém listu S</w:t>
      </w:r>
      <w:r>
        <w:rPr>
          <w:rFonts w:ascii="Calibri" w:hAnsi="Calibri" w:cs="Calibri"/>
          <w:sz w:val="22"/>
          <w:szCs w:val="22"/>
        </w:rPr>
        <w:t xml:space="preserve">lužby a v Poptávkovém listu </w:t>
      </w:r>
      <w:r w:rsidR="00D67909">
        <w:rPr>
          <w:rFonts w:ascii="Calibri" w:hAnsi="Calibri" w:cs="Calibri"/>
          <w:sz w:val="22"/>
          <w:szCs w:val="22"/>
        </w:rPr>
        <w:t>S</w:t>
      </w:r>
      <w:r>
        <w:rPr>
          <w:rFonts w:ascii="Calibri" w:hAnsi="Calibri" w:cs="Calibri"/>
          <w:sz w:val="22"/>
          <w:szCs w:val="22"/>
        </w:rPr>
        <w:t>lužby). Po vyhotovení daného měřícího protokolu, na základě provedeného měření a kontroly u konkrétní zřízené Služby KIVS, bude tento měřící protokol zaslán v elektronické formě na určené kontaktní osoby ke kontrole a schválení. Měří</w:t>
      </w:r>
      <w:r w:rsidR="00D165D1">
        <w:rPr>
          <w:rFonts w:ascii="Calibri" w:hAnsi="Calibri" w:cs="Calibri"/>
          <w:sz w:val="22"/>
          <w:szCs w:val="22"/>
        </w:rPr>
        <w:t>cí protokol bude vždy součástí P</w:t>
      </w:r>
      <w:r>
        <w:rPr>
          <w:rFonts w:ascii="Calibri" w:hAnsi="Calibri" w:cs="Calibri"/>
          <w:sz w:val="22"/>
          <w:szCs w:val="22"/>
        </w:rPr>
        <w:t>ředávacího protokolu k dané zřízené a předávané Službě.</w:t>
      </w:r>
    </w:p>
    <w:p w:rsidR="00E90F98" w:rsidRPr="00C069DD" w:rsidRDefault="00E90F98" w:rsidP="00C83A68">
      <w:pPr>
        <w:pStyle w:val="bh1"/>
        <w:keepNext/>
        <w:spacing w:before="480" w:line="240" w:lineRule="atLeast"/>
        <w:rPr>
          <w:rFonts w:ascii="Calibri" w:hAnsi="Calibri" w:cs="Calibri"/>
          <w:sz w:val="22"/>
          <w:szCs w:val="22"/>
        </w:rPr>
      </w:pPr>
      <w:bookmarkStart w:id="201" w:name="_Toc264013775"/>
      <w:bookmarkStart w:id="202" w:name="_Toc264303027"/>
      <w:bookmarkStart w:id="203" w:name="_Toc264306739"/>
      <w:bookmarkStart w:id="204" w:name="_Toc264361251"/>
      <w:bookmarkStart w:id="205" w:name="_Toc264361655"/>
      <w:bookmarkStart w:id="206" w:name="_Toc264361845"/>
      <w:bookmarkStart w:id="207" w:name="_Toc264362036"/>
      <w:bookmarkStart w:id="208" w:name="_Toc264362226"/>
      <w:bookmarkStart w:id="209" w:name="_Toc264460257"/>
      <w:bookmarkStart w:id="210" w:name="_Toc307322828"/>
      <w:bookmarkEnd w:id="185"/>
      <w:bookmarkEnd w:id="201"/>
      <w:bookmarkEnd w:id="202"/>
      <w:bookmarkEnd w:id="203"/>
      <w:bookmarkEnd w:id="204"/>
      <w:bookmarkEnd w:id="205"/>
      <w:bookmarkEnd w:id="206"/>
      <w:bookmarkEnd w:id="207"/>
      <w:bookmarkEnd w:id="208"/>
      <w:bookmarkEnd w:id="209"/>
      <w:r w:rsidRPr="00C069DD">
        <w:rPr>
          <w:rFonts w:ascii="Calibri" w:hAnsi="Calibri" w:cs="Calibri"/>
          <w:sz w:val="22"/>
          <w:szCs w:val="22"/>
        </w:rPr>
        <w:lastRenderedPageBreak/>
        <w:t>Centrální dohledové místo A SERVICEDESK</w:t>
      </w:r>
      <w:bookmarkEnd w:id="210"/>
    </w:p>
    <w:p w:rsidR="00E90F98" w:rsidRPr="00C069DD" w:rsidRDefault="00E90F98" w:rsidP="00C83A68">
      <w:pPr>
        <w:pStyle w:val="bh2"/>
        <w:keepNext/>
        <w:spacing w:line="240" w:lineRule="atLeast"/>
        <w:rPr>
          <w:rFonts w:ascii="Calibri" w:hAnsi="Calibri" w:cs="Calibri"/>
          <w:sz w:val="22"/>
          <w:szCs w:val="22"/>
        </w:rPr>
      </w:pPr>
      <w:bookmarkStart w:id="211" w:name="_Ref304545342"/>
      <w:bookmarkStart w:id="212" w:name="_Toc307322829"/>
      <w:r w:rsidRPr="00C069DD">
        <w:rPr>
          <w:rFonts w:ascii="Calibri" w:hAnsi="Calibri" w:cs="Calibri"/>
          <w:sz w:val="22"/>
          <w:szCs w:val="22"/>
        </w:rPr>
        <w:t>Centrální dohledové místo</w:t>
      </w:r>
      <w:bookmarkEnd w:id="211"/>
      <w:bookmarkEnd w:id="212"/>
    </w:p>
    <w:p w:rsidR="00E90F98" w:rsidRPr="00C069DD" w:rsidRDefault="00AD02C4" w:rsidP="00C83A68">
      <w:pPr>
        <w:pStyle w:val="bno"/>
        <w:spacing w:line="240" w:lineRule="atLeast"/>
        <w:rPr>
          <w:rFonts w:ascii="Calibri" w:hAnsi="Calibri" w:cs="Calibri"/>
          <w:sz w:val="22"/>
          <w:szCs w:val="22"/>
        </w:rPr>
      </w:pPr>
      <w:r w:rsidRPr="00324F0B">
        <w:rPr>
          <w:rFonts w:ascii="Calibri" w:hAnsi="Calibri" w:cs="Calibri"/>
          <w:sz w:val="22"/>
          <w:szCs w:val="22"/>
        </w:rPr>
        <w:t>Centrální zadavatel</w:t>
      </w:r>
      <w:r w:rsidRPr="00C069DD">
        <w:rPr>
          <w:rFonts w:ascii="Calibri" w:hAnsi="Calibri" w:cs="Calibri"/>
          <w:sz w:val="22"/>
          <w:szCs w:val="22"/>
        </w:rPr>
        <w:t xml:space="preserve"> </w:t>
      </w:r>
      <w:r w:rsidR="00E90F98" w:rsidRPr="00C069DD">
        <w:rPr>
          <w:rFonts w:ascii="Calibri" w:hAnsi="Calibri" w:cs="Calibri"/>
          <w:sz w:val="22"/>
          <w:szCs w:val="22"/>
        </w:rPr>
        <w:t xml:space="preserve">je oprávněn zřídit centrální dohledové místo, jehož prostřednictvím budou jakékoli incidenty a závady ve vztahu ke Službám poskytovaným </w:t>
      </w:r>
      <w:r w:rsidR="001B198B" w:rsidRPr="00C069DD">
        <w:rPr>
          <w:rFonts w:ascii="Calibri" w:hAnsi="Calibri" w:cs="Calibri"/>
          <w:sz w:val="22"/>
          <w:szCs w:val="22"/>
        </w:rPr>
        <w:t>dle Smlouvy</w:t>
      </w:r>
      <w:r w:rsidR="00E90F98" w:rsidRPr="00C069DD">
        <w:rPr>
          <w:rFonts w:ascii="Calibri" w:hAnsi="Calibri" w:cs="Calibri"/>
          <w:sz w:val="22"/>
          <w:szCs w:val="22"/>
        </w:rPr>
        <w:t xml:space="preserve"> </w:t>
      </w:r>
      <w:r>
        <w:rPr>
          <w:rFonts w:ascii="Calibri" w:hAnsi="Calibri" w:cs="Calibri"/>
          <w:sz w:val="22"/>
          <w:szCs w:val="22"/>
        </w:rPr>
        <w:t>Zadavateli</w:t>
      </w:r>
      <w:r w:rsidR="00E90F98" w:rsidRPr="00C069DD">
        <w:rPr>
          <w:rFonts w:ascii="Calibri" w:hAnsi="Calibri" w:cs="Calibri"/>
          <w:sz w:val="22"/>
          <w:szCs w:val="22"/>
        </w:rPr>
        <w:t xml:space="preserve"> hlášeny Poskytovateli. Poskytovatel se zavazuje, že bude centrálnímu dohledovému místu poskytovat aktuální informace o Službách poskytovaných Poskytovatelem dle </w:t>
      </w:r>
      <w:r w:rsidR="00F34F5C" w:rsidRPr="00C069DD">
        <w:rPr>
          <w:rFonts w:ascii="Calibri" w:hAnsi="Calibri" w:cs="Calibri"/>
          <w:sz w:val="22"/>
          <w:szCs w:val="22"/>
        </w:rPr>
        <w:t>S</w:t>
      </w:r>
      <w:r w:rsidR="00E90F98" w:rsidRPr="00C069DD">
        <w:rPr>
          <w:rFonts w:ascii="Calibri" w:hAnsi="Calibri" w:cs="Calibri"/>
          <w:sz w:val="22"/>
          <w:szCs w:val="22"/>
        </w:rPr>
        <w:t>ml</w:t>
      </w:r>
      <w:r w:rsidR="00F34F5C" w:rsidRPr="00C069DD">
        <w:rPr>
          <w:rFonts w:ascii="Calibri" w:hAnsi="Calibri" w:cs="Calibri"/>
          <w:sz w:val="22"/>
          <w:szCs w:val="22"/>
        </w:rPr>
        <w:t>o</w:t>
      </w:r>
      <w:r w:rsidR="00E90F98" w:rsidRPr="00C069DD">
        <w:rPr>
          <w:rFonts w:ascii="Calibri" w:hAnsi="Calibri" w:cs="Calibri"/>
          <w:sz w:val="22"/>
          <w:szCs w:val="22"/>
        </w:rPr>
        <w:t>uv</w:t>
      </w:r>
      <w:r w:rsidR="00F34F5C" w:rsidRPr="00C069DD">
        <w:rPr>
          <w:rFonts w:ascii="Calibri" w:hAnsi="Calibri" w:cs="Calibri"/>
          <w:sz w:val="22"/>
          <w:szCs w:val="22"/>
        </w:rPr>
        <w:t>y</w:t>
      </w:r>
      <w:r w:rsidR="00E90F98" w:rsidRPr="00C069DD">
        <w:rPr>
          <w:rFonts w:ascii="Calibri" w:hAnsi="Calibri" w:cs="Calibri"/>
          <w:sz w:val="22"/>
          <w:szCs w:val="22"/>
        </w:rPr>
        <w:t xml:space="preserve"> </w:t>
      </w:r>
      <w:r>
        <w:rPr>
          <w:rFonts w:ascii="Calibri" w:hAnsi="Calibri" w:cs="Calibri"/>
          <w:sz w:val="22"/>
          <w:szCs w:val="22"/>
        </w:rPr>
        <w:t>Zadavateli</w:t>
      </w:r>
      <w:r w:rsidR="00E90F98" w:rsidRPr="00C069DD">
        <w:rPr>
          <w:rFonts w:ascii="Calibri" w:hAnsi="Calibri" w:cs="Calibri"/>
          <w:sz w:val="22"/>
          <w:szCs w:val="22"/>
        </w:rPr>
        <w:t>, a to v el</w:t>
      </w:r>
      <w:r w:rsidR="005E15E3">
        <w:rPr>
          <w:rFonts w:ascii="Calibri" w:hAnsi="Calibri" w:cs="Calibri"/>
          <w:sz w:val="22"/>
          <w:szCs w:val="22"/>
        </w:rPr>
        <w:t>ektronické formě (formát XML) a </w:t>
      </w:r>
      <w:r w:rsidR="00E90F98" w:rsidRPr="00C069DD">
        <w:rPr>
          <w:rFonts w:ascii="Calibri" w:hAnsi="Calibri" w:cs="Calibri"/>
          <w:sz w:val="22"/>
          <w:szCs w:val="22"/>
        </w:rPr>
        <w:t>umožní centrálnímu dohledo</w:t>
      </w:r>
      <w:r w:rsidR="00575DDB">
        <w:rPr>
          <w:rFonts w:ascii="Calibri" w:hAnsi="Calibri" w:cs="Calibri"/>
          <w:sz w:val="22"/>
          <w:szCs w:val="22"/>
        </w:rPr>
        <w:t>vému místu, resp</w:t>
      </w:r>
      <w:r w:rsidR="00575DDB" w:rsidRPr="00324F0B">
        <w:rPr>
          <w:rFonts w:ascii="Calibri" w:hAnsi="Calibri" w:cs="Calibri"/>
          <w:sz w:val="22"/>
          <w:szCs w:val="22"/>
        </w:rPr>
        <w:t xml:space="preserve">. </w:t>
      </w:r>
      <w:r>
        <w:rPr>
          <w:rFonts w:ascii="Calibri" w:hAnsi="Calibri" w:cs="Calibri"/>
          <w:sz w:val="22"/>
          <w:szCs w:val="22"/>
        </w:rPr>
        <w:t>Zadavatel</w:t>
      </w:r>
      <w:r w:rsidR="00DB6D89">
        <w:rPr>
          <w:rFonts w:ascii="Calibri" w:hAnsi="Calibri" w:cs="Calibri"/>
          <w:sz w:val="22"/>
          <w:szCs w:val="22"/>
        </w:rPr>
        <w:t>i</w:t>
      </w:r>
      <w:r w:rsidR="007A4F64">
        <w:rPr>
          <w:rFonts w:ascii="Calibri" w:hAnsi="Calibri" w:cs="Calibri"/>
          <w:sz w:val="22"/>
          <w:szCs w:val="22"/>
        </w:rPr>
        <w:t xml:space="preserve"> </w:t>
      </w:r>
      <w:r w:rsidR="00E90F98" w:rsidRPr="00C069DD">
        <w:rPr>
          <w:rFonts w:ascii="Calibri" w:hAnsi="Calibri" w:cs="Calibri"/>
          <w:sz w:val="22"/>
          <w:szCs w:val="22"/>
        </w:rPr>
        <w:t>přímý přístup do systému Poskytovatele obsahujícího aktuální (</w:t>
      </w:r>
      <w:r w:rsidR="00E90F98" w:rsidRPr="00C069DD">
        <w:rPr>
          <w:rFonts w:ascii="Calibri" w:hAnsi="Calibri" w:cs="Calibri"/>
          <w:i/>
          <w:sz w:val="22"/>
          <w:szCs w:val="22"/>
        </w:rPr>
        <w:t>on</w:t>
      </w:r>
      <w:r w:rsidR="00E90F98" w:rsidRPr="00C069DD">
        <w:rPr>
          <w:rFonts w:ascii="Calibri" w:hAnsi="Calibri" w:cs="Calibri"/>
          <w:i/>
          <w:sz w:val="22"/>
          <w:szCs w:val="22"/>
        </w:rPr>
        <w:noBreakHyphen/>
        <w:t>line</w:t>
      </w:r>
      <w:r w:rsidR="00E90F98" w:rsidRPr="00C069DD">
        <w:rPr>
          <w:rFonts w:ascii="Calibri" w:hAnsi="Calibri" w:cs="Calibri"/>
          <w:sz w:val="22"/>
          <w:szCs w:val="22"/>
        </w:rPr>
        <w:t xml:space="preserve">) informace o Službách poskytovaných Poskytovatelem </w:t>
      </w:r>
      <w:r w:rsidR="00F34F5C" w:rsidRPr="00C069DD">
        <w:rPr>
          <w:rFonts w:ascii="Calibri" w:hAnsi="Calibri" w:cs="Calibri"/>
          <w:sz w:val="22"/>
          <w:szCs w:val="22"/>
        </w:rPr>
        <w:t>dle Smlouvy</w:t>
      </w:r>
      <w:r w:rsidR="00E90F98" w:rsidRPr="00C069DD">
        <w:rPr>
          <w:rFonts w:ascii="Calibri" w:hAnsi="Calibri" w:cs="Calibri"/>
          <w:sz w:val="22"/>
          <w:szCs w:val="22"/>
        </w:rPr>
        <w:t xml:space="preserve"> </w:t>
      </w:r>
      <w:r w:rsidR="00DB6D89">
        <w:rPr>
          <w:rFonts w:ascii="Calibri" w:hAnsi="Calibri" w:cs="Calibri"/>
          <w:sz w:val="22"/>
          <w:szCs w:val="22"/>
        </w:rPr>
        <w:t>Zadavateli</w:t>
      </w:r>
      <w:r w:rsidR="00E90F98" w:rsidRPr="00C069DD">
        <w:rPr>
          <w:rFonts w:ascii="Calibri" w:hAnsi="Calibri" w:cs="Calibri"/>
          <w:sz w:val="22"/>
          <w:szCs w:val="22"/>
        </w:rPr>
        <w:t xml:space="preserve">. Pokud nebude sjednáno jinak, bude mít centrální dohledové místo přímý přístup do systému Poskytovatele obsahujícího aktuální (on-line) informace o Službách poskytovaných Poskytovatelem dle </w:t>
      </w:r>
      <w:r w:rsidR="005A02C5" w:rsidRPr="00C069DD">
        <w:rPr>
          <w:rFonts w:ascii="Calibri" w:hAnsi="Calibri" w:cs="Calibri"/>
          <w:sz w:val="22"/>
          <w:szCs w:val="22"/>
        </w:rPr>
        <w:t>S</w:t>
      </w:r>
      <w:r w:rsidR="00E90F98" w:rsidRPr="00C069DD">
        <w:rPr>
          <w:rFonts w:ascii="Calibri" w:hAnsi="Calibri" w:cs="Calibri"/>
          <w:sz w:val="22"/>
          <w:szCs w:val="22"/>
        </w:rPr>
        <w:t>ml</w:t>
      </w:r>
      <w:r w:rsidR="005A02C5" w:rsidRPr="00C069DD">
        <w:rPr>
          <w:rFonts w:ascii="Calibri" w:hAnsi="Calibri" w:cs="Calibri"/>
          <w:sz w:val="22"/>
          <w:szCs w:val="22"/>
        </w:rPr>
        <w:t>o</w:t>
      </w:r>
      <w:r w:rsidR="00E90F98" w:rsidRPr="00C069DD">
        <w:rPr>
          <w:rFonts w:ascii="Calibri" w:hAnsi="Calibri" w:cs="Calibri"/>
          <w:sz w:val="22"/>
          <w:szCs w:val="22"/>
        </w:rPr>
        <w:t>uv</w:t>
      </w:r>
      <w:r w:rsidR="005A02C5" w:rsidRPr="00C069DD">
        <w:rPr>
          <w:rFonts w:ascii="Calibri" w:hAnsi="Calibri" w:cs="Calibri"/>
          <w:sz w:val="22"/>
          <w:szCs w:val="22"/>
        </w:rPr>
        <w:t>y</w:t>
      </w:r>
      <w:r w:rsidR="00E90F98" w:rsidRPr="00C069DD">
        <w:rPr>
          <w:rFonts w:ascii="Calibri" w:hAnsi="Calibri" w:cs="Calibri"/>
          <w:sz w:val="22"/>
          <w:szCs w:val="22"/>
        </w:rPr>
        <w:t xml:space="preserve"> minimálně v rozsahu umožňujícím: (i) ověřování fakturace za Služby poskytované Poskytovatelem </w:t>
      </w:r>
      <w:r w:rsidR="00F34F5C" w:rsidRPr="00C069DD">
        <w:rPr>
          <w:rFonts w:ascii="Calibri" w:hAnsi="Calibri" w:cs="Calibri"/>
          <w:sz w:val="22"/>
          <w:szCs w:val="22"/>
        </w:rPr>
        <w:t>dle Smlouvy</w:t>
      </w:r>
      <w:r w:rsidR="00E90F98" w:rsidRPr="00C069DD">
        <w:rPr>
          <w:rFonts w:ascii="Calibri" w:hAnsi="Calibri" w:cs="Calibri"/>
          <w:sz w:val="22"/>
          <w:szCs w:val="22"/>
        </w:rPr>
        <w:t xml:space="preserve">, (ii) ověřování informace o Službách </w:t>
      </w:r>
      <w:r w:rsidR="004727B4" w:rsidRPr="00C069DD">
        <w:rPr>
          <w:rFonts w:ascii="Calibri" w:hAnsi="Calibri" w:cs="Calibri"/>
          <w:sz w:val="22"/>
          <w:szCs w:val="22"/>
        </w:rPr>
        <w:t xml:space="preserve">poskytovaných </w:t>
      </w:r>
      <w:r w:rsidR="004727B4">
        <w:rPr>
          <w:rFonts w:ascii="Calibri" w:hAnsi="Calibri" w:cs="Calibri"/>
          <w:sz w:val="22"/>
          <w:szCs w:val="22"/>
        </w:rPr>
        <w:t>Zadavateli</w:t>
      </w:r>
      <w:r w:rsidR="00E90F98" w:rsidRPr="00C069DD">
        <w:rPr>
          <w:rFonts w:ascii="Calibri" w:hAnsi="Calibri" w:cs="Calibri"/>
          <w:sz w:val="22"/>
          <w:szCs w:val="22"/>
        </w:rPr>
        <w:t xml:space="preserve">, a to minimálně vymezením KIVS ID, lokalizace Služby a parametriky Služby, (iii) sledování změn Služeb poskytovaných Poskytovatelem dle </w:t>
      </w:r>
      <w:r w:rsidR="00F34F5C" w:rsidRPr="00C069DD">
        <w:rPr>
          <w:rFonts w:ascii="Calibri" w:hAnsi="Calibri" w:cs="Calibri"/>
          <w:sz w:val="22"/>
          <w:szCs w:val="22"/>
        </w:rPr>
        <w:t>S</w:t>
      </w:r>
      <w:r w:rsidR="00E90F98" w:rsidRPr="00C069DD">
        <w:rPr>
          <w:rFonts w:ascii="Calibri" w:hAnsi="Calibri" w:cs="Calibri"/>
          <w:sz w:val="22"/>
          <w:szCs w:val="22"/>
        </w:rPr>
        <w:t>ml</w:t>
      </w:r>
      <w:r w:rsidR="00F34F5C" w:rsidRPr="00C069DD">
        <w:rPr>
          <w:rFonts w:ascii="Calibri" w:hAnsi="Calibri" w:cs="Calibri"/>
          <w:sz w:val="22"/>
          <w:szCs w:val="22"/>
        </w:rPr>
        <w:t>o</w:t>
      </w:r>
      <w:r w:rsidR="00E90F98" w:rsidRPr="00C069DD">
        <w:rPr>
          <w:rFonts w:ascii="Calibri" w:hAnsi="Calibri" w:cs="Calibri"/>
          <w:sz w:val="22"/>
          <w:szCs w:val="22"/>
        </w:rPr>
        <w:t>uv</w:t>
      </w:r>
      <w:r w:rsidR="00F34F5C" w:rsidRPr="00C069DD">
        <w:rPr>
          <w:rFonts w:ascii="Calibri" w:hAnsi="Calibri" w:cs="Calibri"/>
          <w:sz w:val="22"/>
          <w:szCs w:val="22"/>
        </w:rPr>
        <w:t>y</w:t>
      </w:r>
      <w:r w:rsidR="00E90F98" w:rsidRPr="00C069DD">
        <w:rPr>
          <w:rFonts w:ascii="Calibri" w:hAnsi="Calibri" w:cs="Calibri"/>
          <w:sz w:val="22"/>
          <w:szCs w:val="22"/>
        </w:rPr>
        <w:t xml:space="preserve">, a to vč. údajů o doručení požadavku na změnu, stavu změny a datu provedení změny a (iv) ověřování incidentů a závad ve vztahu ke Službám poskytovaným Poskytovatelem </w:t>
      </w:r>
      <w:r w:rsidR="00F34F5C" w:rsidRPr="00C069DD">
        <w:rPr>
          <w:rFonts w:ascii="Calibri" w:hAnsi="Calibri" w:cs="Calibri"/>
          <w:sz w:val="22"/>
          <w:szCs w:val="22"/>
        </w:rPr>
        <w:t>dle Smlouvy</w:t>
      </w:r>
      <w:r w:rsidR="00575DDB">
        <w:rPr>
          <w:rFonts w:ascii="Calibri" w:hAnsi="Calibri" w:cs="Calibri"/>
          <w:sz w:val="22"/>
          <w:szCs w:val="22"/>
        </w:rPr>
        <w:t xml:space="preserve"> a </w:t>
      </w:r>
      <w:r w:rsidR="00E90F98" w:rsidRPr="00C069DD">
        <w:rPr>
          <w:rFonts w:ascii="Calibri" w:hAnsi="Calibri" w:cs="Calibri"/>
          <w:sz w:val="22"/>
          <w:szCs w:val="22"/>
        </w:rPr>
        <w:t xml:space="preserve">sledování jejich řešení (servicedesk). Bez ohledu na existenci centrálního dohledového místa a jeho činnost při sledování závad a incidentů bude Poskytovatel po dobu trvání </w:t>
      </w:r>
      <w:r w:rsidR="00F34F5C" w:rsidRPr="00C069DD">
        <w:rPr>
          <w:rFonts w:ascii="Calibri" w:hAnsi="Calibri" w:cs="Calibri"/>
          <w:sz w:val="22"/>
          <w:szCs w:val="22"/>
        </w:rPr>
        <w:t>S</w:t>
      </w:r>
      <w:r w:rsidR="00E90F98" w:rsidRPr="00C069DD">
        <w:rPr>
          <w:rFonts w:ascii="Calibri" w:hAnsi="Calibri" w:cs="Calibri"/>
          <w:sz w:val="22"/>
          <w:szCs w:val="22"/>
        </w:rPr>
        <w:t>mlouvy průběžně prostřednictvím svých dohledových sy</w:t>
      </w:r>
      <w:r w:rsidR="00575DDB">
        <w:rPr>
          <w:rFonts w:ascii="Calibri" w:hAnsi="Calibri" w:cs="Calibri"/>
          <w:sz w:val="22"/>
          <w:szCs w:val="22"/>
        </w:rPr>
        <w:t>stémů preventivně kontrolovat a </w:t>
      </w:r>
      <w:r w:rsidR="00E90F98" w:rsidRPr="00C069DD">
        <w:rPr>
          <w:rFonts w:ascii="Calibri" w:hAnsi="Calibri" w:cs="Calibri"/>
          <w:sz w:val="22"/>
          <w:szCs w:val="22"/>
        </w:rPr>
        <w:t xml:space="preserve">monitorovat poskytování a zajištění Služeb dle </w:t>
      </w:r>
      <w:r w:rsidR="00F34F5C" w:rsidRPr="00C069DD">
        <w:rPr>
          <w:rFonts w:ascii="Calibri" w:hAnsi="Calibri" w:cs="Calibri"/>
          <w:sz w:val="22"/>
          <w:szCs w:val="22"/>
        </w:rPr>
        <w:t>S</w:t>
      </w:r>
      <w:r w:rsidR="00E90F98" w:rsidRPr="00C069DD">
        <w:rPr>
          <w:rFonts w:ascii="Calibri" w:hAnsi="Calibri" w:cs="Calibri"/>
          <w:sz w:val="22"/>
          <w:szCs w:val="22"/>
        </w:rPr>
        <w:t>ml</w:t>
      </w:r>
      <w:r w:rsidR="00F34F5C" w:rsidRPr="00C069DD">
        <w:rPr>
          <w:rFonts w:ascii="Calibri" w:hAnsi="Calibri" w:cs="Calibri"/>
          <w:sz w:val="22"/>
          <w:szCs w:val="22"/>
        </w:rPr>
        <w:t>o</w:t>
      </w:r>
      <w:r w:rsidR="00E90F98" w:rsidRPr="00C069DD">
        <w:rPr>
          <w:rFonts w:ascii="Calibri" w:hAnsi="Calibri" w:cs="Calibri"/>
          <w:sz w:val="22"/>
          <w:szCs w:val="22"/>
        </w:rPr>
        <w:t>uv</w:t>
      </w:r>
      <w:r w:rsidR="00F34F5C" w:rsidRPr="00C069DD">
        <w:rPr>
          <w:rFonts w:ascii="Calibri" w:hAnsi="Calibri" w:cs="Calibri"/>
          <w:sz w:val="22"/>
          <w:szCs w:val="22"/>
        </w:rPr>
        <w:t>y</w:t>
      </w:r>
      <w:r w:rsidR="00E90F98" w:rsidRPr="00C069DD">
        <w:rPr>
          <w:rFonts w:ascii="Calibri" w:hAnsi="Calibri" w:cs="Calibri"/>
          <w:sz w:val="22"/>
          <w:szCs w:val="22"/>
        </w:rPr>
        <w:t xml:space="preserve">, a </w:t>
      </w:r>
      <w:r w:rsidR="00575DDB">
        <w:rPr>
          <w:rFonts w:ascii="Calibri" w:hAnsi="Calibri" w:cs="Calibri"/>
          <w:sz w:val="22"/>
          <w:szCs w:val="22"/>
        </w:rPr>
        <w:t>to za účelem prevence incidentů </w:t>
      </w:r>
      <w:r w:rsidR="00E90F98" w:rsidRPr="00C069DD">
        <w:rPr>
          <w:rFonts w:ascii="Calibri" w:hAnsi="Calibri" w:cs="Calibri"/>
          <w:sz w:val="22"/>
          <w:szCs w:val="22"/>
        </w:rPr>
        <w:t xml:space="preserve">a závad a jejich případného odstranění ještě před nahlášením ze strany centrálního dohledového místa. V případě, že centrální dohledové místo nevznikne, je Poskytovatel povinen </w:t>
      </w:r>
      <w:r w:rsidR="004727B4" w:rsidRPr="00324F0B">
        <w:rPr>
          <w:rFonts w:ascii="Calibri" w:hAnsi="Calibri" w:cs="Calibri"/>
          <w:sz w:val="22"/>
          <w:szCs w:val="22"/>
        </w:rPr>
        <w:t>Zadavateli</w:t>
      </w:r>
      <w:r w:rsidR="00E90F98" w:rsidRPr="00C069DD">
        <w:rPr>
          <w:rFonts w:ascii="Calibri" w:hAnsi="Calibri" w:cs="Calibri"/>
          <w:sz w:val="22"/>
          <w:szCs w:val="22"/>
        </w:rPr>
        <w:t xml:space="preserve"> dálkovým přístupem do vlastního systému zpřístupnit alespoň informace uvedené </w:t>
      </w:r>
      <w:r w:rsidR="00F34F5C" w:rsidRPr="00C069DD">
        <w:rPr>
          <w:rFonts w:ascii="Calibri" w:hAnsi="Calibri" w:cs="Calibri"/>
          <w:sz w:val="22"/>
          <w:szCs w:val="22"/>
        </w:rPr>
        <w:t>v tomto článku Smlouvy</w:t>
      </w:r>
      <w:r w:rsidR="00E90F98" w:rsidRPr="00C069DD">
        <w:rPr>
          <w:rFonts w:ascii="Calibri" w:hAnsi="Calibri" w:cs="Calibri"/>
          <w:sz w:val="22"/>
          <w:szCs w:val="22"/>
        </w:rPr>
        <w:t>. Poskytovatel je povinen zřídit přístup pro dohledový systém centrálního dohledového místa na CPE zařízení Poskytovatele umístěn</w:t>
      </w:r>
      <w:r w:rsidR="00724C97">
        <w:rPr>
          <w:rFonts w:ascii="Calibri" w:hAnsi="Calibri" w:cs="Calibri"/>
          <w:sz w:val="22"/>
          <w:szCs w:val="22"/>
        </w:rPr>
        <w:t>ém</w:t>
      </w:r>
      <w:r w:rsidR="00E90F98" w:rsidRPr="00C069DD">
        <w:rPr>
          <w:rFonts w:ascii="Calibri" w:hAnsi="Calibri" w:cs="Calibri"/>
          <w:sz w:val="22"/>
          <w:szCs w:val="22"/>
        </w:rPr>
        <w:t xml:space="preserve"> u </w:t>
      </w:r>
      <w:r w:rsidR="00724C97">
        <w:rPr>
          <w:rFonts w:ascii="Calibri" w:hAnsi="Calibri" w:cs="Calibri"/>
          <w:sz w:val="22"/>
          <w:szCs w:val="22"/>
        </w:rPr>
        <w:t>Zadavatele</w:t>
      </w:r>
      <w:r w:rsidR="00E90F98" w:rsidRPr="00C069DD">
        <w:rPr>
          <w:rFonts w:ascii="Calibri" w:hAnsi="Calibri" w:cs="Calibri"/>
          <w:sz w:val="22"/>
          <w:szCs w:val="22"/>
        </w:rPr>
        <w:t>.</w:t>
      </w:r>
    </w:p>
    <w:p w:rsidR="00E90F98" w:rsidRPr="00C069DD" w:rsidRDefault="00E90F98" w:rsidP="00C83A68">
      <w:pPr>
        <w:pStyle w:val="bh2"/>
        <w:keepNext/>
        <w:spacing w:line="240" w:lineRule="atLeast"/>
        <w:rPr>
          <w:rFonts w:ascii="Calibri" w:hAnsi="Calibri" w:cs="Calibri"/>
          <w:sz w:val="22"/>
          <w:szCs w:val="22"/>
        </w:rPr>
      </w:pPr>
      <w:bookmarkStart w:id="213" w:name="_Toc307322830"/>
      <w:r w:rsidRPr="00C069DD">
        <w:rPr>
          <w:rFonts w:ascii="Calibri" w:hAnsi="Calibri" w:cs="Calibri"/>
          <w:sz w:val="22"/>
          <w:szCs w:val="22"/>
        </w:rPr>
        <w:t xml:space="preserve">Povinnosti </w:t>
      </w:r>
      <w:bookmarkEnd w:id="213"/>
      <w:r w:rsidR="00072DE3">
        <w:rPr>
          <w:rFonts w:ascii="Calibri" w:hAnsi="Calibri" w:cs="Calibri"/>
          <w:sz w:val="22"/>
          <w:szCs w:val="22"/>
          <w:lang w:val="cs-CZ"/>
        </w:rPr>
        <w:t>Zadavatele</w:t>
      </w:r>
    </w:p>
    <w:p w:rsidR="00E90F98" w:rsidRPr="00C069DD" w:rsidRDefault="00090737" w:rsidP="00C83A68">
      <w:pPr>
        <w:pStyle w:val="bno"/>
        <w:spacing w:line="240" w:lineRule="atLeast"/>
        <w:rPr>
          <w:rFonts w:ascii="Calibri" w:hAnsi="Calibri" w:cs="Calibri"/>
          <w:sz w:val="22"/>
          <w:szCs w:val="22"/>
        </w:rPr>
      </w:pPr>
      <w:r w:rsidRPr="00324F0B">
        <w:rPr>
          <w:rFonts w:ascii="Calibri" w:hAnsi="Calibri" w:cs="Calibri"/>
          <w:sz w:val="22"/>
          <w:szCs w:val="22"/>
        </w:rPr>
        <w:t>Zadavatel</w:t>
      </w:r>
      <w:r w:rsidR="0041094D">
        <w:rPr>
          <w:rFonts w:ascii="Calibri" w:hAnsi="Calibri" w:cs="Calibri"/>
          <w:sz w:val="22"/>
          <w:szCs w:val="22"/>
        </w:rPr>
        <w:t xml:space="preserve"> </w:t>
      </w:r>
      <w:r w:rsidR="00E90F98" w:rsidRPr="00C069DD">
        <w:rPr>
          <w:rFonts w:ascii="Calibri" w:hAnsi="Calibri" w:cs="Calibri"/>
          <w:sz w:val="22"/>
          <w:szCs w:val="22"/>
        </w:rPr>
        <w:t>poskytne Poskytovateli v nezbytném rozsahu (a</w:t>
      </w:r>
      <w:r w:rsidR="0041094D">
        <w:rPr>
          <w:rFonts w:ascii="Calibri" w:hAnsi="Calibri" w:cs="Calibri"/>
          <w:sz w:val="22"/>
          <w:szCs w:val="22"/>
        </w:rPr>
        <w:t> </w:t>
      </w:r>
      <w:r w:rsidR="00E90F98" w:rsidRPr="00C069DD">
        <w:rPr>
          <w:rFonts w:ascii="Calibri" w:hAnsi="Calibri" w:cs="Calibri"/>
          <w:sz w:val="22"/>
          <w:szCs w:val="22"/>
        </w:rPr>
        <w:t>v</w:t>
      </w:r>
      <w:r w:rsidR="0041094D">
        <w:rPr>
          <w:rFonts w:ascii="Calibri" w:hAnsi="Calibri" w:cs="Calibri"/>
          <w:sz w:val="22"/>
          <w:szCs w:val="22"/>
        </w:rPr>
        <w:t> </w:t>
      </w:r>
      <w:r w:rsidR="00E90F98" w:rsidRPr="00C069DD">
        <w:rPr>
          <w:rFonts w:ascii="Calibri" w:hAnsi="Calibri" w:cs="Calibri"/>
          <w:sz w:val="22"/>
          <w:szCs w:val="22"/>
        </w:rPr>
        <w:t>závislosti na charakteru incidentu či závady) rozumnou součinnost, jež je potřebná k</w:t>
      </w:r>
      <w:r w:rsidR="0041094D">
        <w:rPr>
          <w:rFonts w:ascii="Calibri" w:hAnsi="Calibri" w:cs="Calibri"/>
          <w:sz w:val="22"/>
          <w:szCs w:val="22"/>
        </w:rPr>
        <w:t> </w:t>
      </w:r>
      <w:r w:rsidR="00E90F98" w:rsidRPr="00C069DD">
        <w:rPr>
          <w:rFonts w:ascii="Calibri" w:hAnsi="Calibri" w:cs="Calibri"/>
          <w:sz w:val="22"/>
          <w:szCs w:val="22"/>
        </w:rPr>
        <w:t xml:space="preserve">dodržení závazků Poskytovatele ohledně dodržení Kvalitativních ukazatelů, zejména pak veškeré nezbytné informace a přístup do vlastních prostor. </w:t>
      </w:r>
      <w:r>
        <w:rPr>
          <w:rFonts w:ascii="Calibri" w:hAnsi="Calibri" w:cs="Calibri"/>
          <w:sz w:val="22"/>
          <w:szCs w:val="22"/>
        </w:rPr>
        <w:t>Zadavatel</w:t>
      </w:r>
      <w:r w:rsidR="00E90F98" w:rsidRPr="00C069DD">
        <w:rPr>
          <w:rFonts w:ascii="Calibri" w:hAnsi="Calibri" w:cs="Calibri"/>
          <w:sz w:val="22"/>
          <w:szCs w:val="22"/>
        </w:rPr>
        <w:t xml:space="preserve"> bude rovněž v</w:t>
      </w:r>
      <w:r w:rsidR="0041094D">
        <w:rPr>
          <w:rFonts w:ascii="Calibri" w:hAnsi="Calibri" w:cs="Calibri"/>
          <w:sz w:val="22"/>
          <w:szCs w:val="22"/>
        </w:rPr>
        <w:t> </w:t>
      </w:r>
      <w:r w:rsidR="00E90F98" w:rsidRPr="00C069DD">
        <w:rPr>
          <w:rFonts w:ascii="Calibri" w:hAnsi="Calibri" w:cs="Calibri"/>
          <w:sz w:val="22"/>
          <w:szCs w:val="22"/>
        </w:rPr>
        <w:t xml:space="preserve">dostatečném předstihu Poskytovatele informovat o veškerých opatřeních na své straně, jež by mohly mít vliv na poskytování Služeb dle </w:t>
      </w:r>
      <w:r w:rsidR="00F34F5C" w:rsidRPr="00C069DD">
        <w:rPr>
          <w:rFonts w:ascii="Calibri" w:hAnsi="Calibri" w:cs="Calibri"/>
          <w:sz w:val="22"/>
          <w:szCs w:val="22"/>
        </w:rPr>
        <w:t>S</w:t>
      </w:r>
      <w:r w:rsidR="00E90F98" w:rsidRPr="00C069DD">
        <w:rPr>
          <w:rFonts w:ascii="Calibri" w:hAnsi="Calibri" w:cs="Calibri"/>
          <w:sz w:val="22"/>
          <w:szCs w:val="22"/>
        </w:rPr>
        <w:t>mlouvy, zejména pak ve vztahu k</w:t>
      </w:r>
      <w:r w:rsidR="0041094D">
        <w:rPr>
          <w:rFonts w:ascii="Calibri" w:hAnsi="Calibri" w:cs="Calibri"/>
          <w:sz w:val="22"/>
          <w:szCs w:val="22"/>
        </w:rPr>
        <w:t> </w:t>
      </w:r>
      <w:r w:rsidR="00E90F98" w:rsidRPr="00C069DD">
        <w:rPr>
          <w:rFonts w:ascii="Calibri" w:hAnsi="Calibri" w:cs="Calibri"/>
          <w:sz w:val="22"/>
          <w:szCs w:val="22"/>
        </w:rPr>
        <w:t xml:space="preserve">předpokládanému rozsahu využití Služeb ze strany </w:t>
      </w:r>
      <w:r>
        <w:rPr>
          <w:rFonts w:ascii="Calibri" w:hAnsi="Calibri" w:cs="Calibri"/>
          <w:sz w:val="22"/>
          <w:szCs w:val="22"/>
        </w:rPr>
        <w:t>Zadavatele</w:t>
      </w:r>
      <w:r w:rsidR="005E15E3">
        <w:rPr>
          <w:rFonts w:ascii="Calibri" w:hAnsi="Calibri" w:cs="Calibri"/>
          <w:sz w:val="22"/>
          <w:szCs w:val="22"/>
        </w:rPr>
        <w:t xml:space="preserve"> a softwarovým a </w:t>
      </w:r>
      <w:r w:rsidR="00E90F98" w:rsidRPr="00C069DD">
        <w:rPr>
          <w:rFonts w:ascii="Calibri" w:hAnsi="Calibri" w:cs="Calibri"/>
          <w:sz w:val="22"/>
          <w:szCs w:val="22"/>
        </w:rPr>
        <w:t xml:space="preserve">hardwarovým aplikacím a zařízením </w:t>
      </w:r>
      <w:r w:rsidR="00593F0F">
        <w:rPr>
          <w:rFonts w:ascii="Calibri" w:hAnsi="Calibri" w:cs="Calibri"/>
          <w:sz w:val="22"/>
          <w:szCs w:val="22"/>
        </w:rPr>
        <w:t>Zadavatele</w:t>
      </w:r>
      <w:r w:rsidR="00E90F98" w:rsidRPr="00C069DD">
        <w:rPr>
          <w:rFonts w:ascii="Calibri" w:hAnsi="Calibri" w:cs="Calibri"/>
          <w:sz w:val="22"/>
          <w:szCs w:val="22"/>
        </w:rPr>
        <w:t xml:space="preserve">. </w:t>
      </w:r>
    </w:p>
    <w:p w:rsidR="00E90F98" w:rsidRPr="00C069DD" w:rsidRDefault="00E90F98" w:rsidP="00C83A68">
      <w:pPr>
        <w:pStyle w:val="bh2"/>
        <w:keepNext/>
        <w:spacing w:line="240" w:lineRule="atLeast"/>
        <w:rPr>
          <w:rFonts w:ascii="Calibri" w:hAnsi="Calibri" w:cs="Calibri"/>
          <w:sz w:val="22"/>
          <w:szCs w:val="22"/>
        </w:rPr>
      </w:pPr>
      <w:bookmarkStart w:id="214" w:name="_Toc307322831"/>
      <w:r w:rsidRPr="00C069DD">
        <w:rPr>
          <w:rFonts w:ascii="Calibri" w:hAnsi="Calibri" w:cs="Calibri"/>
          <w:sz w:val="22"/>
          <w:szCs w:val="22"/>
        </w:rPr>
        <w:t>Bezplatnost řešení incidentů</w:t>
      </w:r>
      <w:bookmarkEnd w:id="214"/>
    </w:p>
    <w:p w:rsidR="00E90F98" w:rsidRPr="00C069DD" w:rsidRDefault="00E90F98" w:rsidP="00C83A68">
      <w:pPr>
        <w:pStyle w:val="bno"/>
        <w:spacing w:line="240" w:lineRule="atLeast"/>
        <w:rPr>
          <w:rFonts w:ascii="Calibri" w:hAnsi="Calibri" w:cs="Calibri"/>
          <w:sz w:val="22"/>
          <w:szCs w:val="22"/>
        </w:rPr>
      </w:pPr>
      <w:r w:rsidRPr="00C069DD">
        <w:rPr>
          <w:rFonts w:ascii="Calibri" w:hAnsi="Calibri" w:cs="Calibri"/>
          <w:sz w:val="22"/>
          <w:szCs w:val="22"/>
        </w:rPr>
        <w:t>V případě, že bude ze strany centrálního dohledového místa nahlášen Poskytovateli incident či závada, které se nepotvrdí být incidentem či závadou, nebude centrální dohledové místo</w:t>
      </w:r>
      <w:r w:rsidR="00B00744">
        <w:rPr>
          <w:rFonts w:ascii="Calibri" w:hAnsi="Calibri" w:cs="Calibri"/>
          <w:sz w:val="22"/>
          <w:szCs w:val="22"/>
        </w:rPr>
        <w:t xml:space="preserve"> </w:t>
      </w:r>
      <w:r w:rsidR="004E03BA">
        <w:rPr>
          <w:rFonts w:ascii="Calibri" w:hAnsi="Calibri" w:cs="Calibri"/>
          <w:sz w:val="22"/>
          <w:szCs w:val="22"/>
        </w:rPr>
        <w:t xml:space="preserve">ani Zadavatel </w:t>
      </w:r>
      <w:r w:rsidRPr="00C069DD">
        <w:rPr>
          <w:rFonts w:ascii="Calibri" w:hAnsi="Calibri" w:cs="Calibri"/>
          <w:sz w:val="22"/>
          <w:szCs w:val="22"/>
        </w:rPr>
        <w:t>povinen Poskytovateli uhradit jakékoli náklady, jež Poskytovatel v souvislosti s nahlášeným incidentem či závadou vynaložil (tj. zejména náklady na analýzu a vyhodnocení incidentu či závady a veškeré ostatní aktivity s tím související).</w:t>
      </w:r>
    </w:p>
    <w:p w:rsidR="00E90F98" w:rsidRPr="00C069DD" w:rsidRDefault="00E90F98" w:rsidP="00C83A68">
      <w:pPr>
        <w:pStyle w:val="bh2"/>
        <w:keepNext/>
        <w:spacing w:line="240" w:lineRule="atLeast"/>
        <w:rPr>
          <w:rFonts w:ascii="Calibri" w:hAnsi="Calibri" w:cs="Calibri"/>
          <w:sz w:val="22"/>
          <w:szCs w:val="22"/>
        </w:rPr>
      </w:pPr>
      <w:bookmarkStart w:id="215" w:name="_Toc307322832"/>
      <w:bookmarkStart w:id="216" w:name="_Toc164598199"/>
      <w:bookmarkStart w:id="217" w:name="_Toc164598201"/>
      <w:r w:rsidRPr="00C069DD">
        <w:rPr>
          <w:rFonts w:ascii="Calibri" w:hAnsi="Calibri" w:cs="Calibri"/>
          <w:sz w:val="22"/>
          <w:szCs w:val="22"/>
        </w:rPr>
        <w:t>Řešení incidentů a závad Služeb</w:t>
      </w:r>
      <w:bookmarkEnd w:id="215"/>
    </w:p>
    <w:p w:rsidR="00E90F98" w:rsidRPr="00C069DD" w:rsidRDefault="009E3319" w:rsidP="00C83A68">
      <w:pPr>
        <w:pStyle w:val="bno"/>
        <w:spacing w:line="240" w:lineRule="atLeast"/>
        <w:rPr>
          <w:rFonts w:ascii="Calibri" w:hAnsi="Calibri" w:cs="Calibri"/>
          <w:sz w:val="22"/>
          <w:szCs w:val="22"/>
        </w:rPr>
      </w:pPr>
      <w:r w:rsidRPr="00C069DD">
        <w:rPr>
          <w:rFonts w:ascii="Calibri" w:hAnsi="Calibri" w:cs="Calibri"/>
          <w:sz w:val="22"/>
          <w:szCs w:val="22"/>
        </w:rPr>
        <w:t>E</w:t>
      </w:r>
      <w:r w:rsidR="00E90F98" w:rsidRPr="00C069DD">
        <w:rPr>
          <w:rFonts w:ascii="Calibri" w:hAnsi="Calibri" w:cs="Calibri"/>
          <w:sz w:val="22"/>
          <w:szCs w:val="22"/>
        </w:rPr>
        <w:t>vidence incidentů a závad Služeb</w:t>
      </w:r>
      <w:r w:rsidRPr="00C069DD">
        <w:rPr>
          <w:rFonts w:ascii="Calibri" w:hAnsi="Calibri" w:cs="Calibri"/>
          <w:sz w:val="22"/>
          <w:szCs w:val="22"/>
        </w:rPr>
        <w:t xml:space="preserve"> a</w:t>
      </w:r>
      <w:r w:rsidR="00E90F98" w:rsidRPr="00C069DD">
        <w:rPr>
          <w:rFonts w:ascii="Calibri" w:hAnsi="Calibri" w:cs="Calibri"/>
          <w:sz w:val="22"/>
          <w:szCs w:val="22"/>
        </w:rPr>
        <w:t xml:space="preserve"> jejich řešení </w:t>
      </w:r>
      <w:r w:rsidRPr="00C069DD">
        <w:rPr>
          <w:rFonts w:ascii="Calibri" w:hAnsi="Calibri" w:cs="Calibri"/>
          <w:sz w:val="22"/>
          <w:szCs w:val="22"/>
        </w:rPr>
        <w:t xml:space="preserve">a sledování se řídí </w:t>
      </w:r>
      <w:r w:rsidR="00E90F98" w:rsidRPr="00C069DD">
        <w:rPr>
          <w:rFonts w:ascii="Calibri" w:hAnsi="Calibri" w:cs="Calibri"/>
          <w:sz w:val="22"/>
          <w:szCs w:val="22"/>
        </w:rPr>
        <w:t>dle následujících ustanovení</w:t>
      </w:r>
      <w:bookmarkEnd w:id="216"/>
      <w:r w:rsidR="00E90F98" w:rsidRPr="00C069DD">
        <w:rPr>
          <w:rFonts w:ascii="Calibri" w:hAnsi="Calibri" w:cs="Calibri"/>
          <w:sz w:val="22"/>
          <w:szCs w:val="22"/>
        </w:rPr>
        <w:t>:</w:t>
      </w:r>
    </w:p>
    <w:p w:rsidR="00E90F98" w:rsidRPr="00C069DD" w:rsidRDefault="00E90F98" w:rsidP="00950FC7">
      <w:pPr>
        <w:pStyle w:val="bh4"/>
        <w:numPr>
          <w:ilvl w:val="3"/>
          <w:numId w:val="35"/>
        </w:numPr>
        <w:tabs>
          <w:tab w:val="clear" w:pos="2160"/>
          <w:tab w:val="num" w:pos="1276"/>
        </w:tabs>
        <w:spacing w:before="60" w:after="60" w:line="240" w:lineRule="atLeast"/>
        <w:ind w:left="1276" w:hanging="567"/>
        <w:rPr>
          <w:rFonts w:ascii="Calibri" w:hAnsi="Calibri" w:cs="Calibri"/>
          <w:sz w:val="22"/>
          <w:szCs w:val="22"/>
        </w:rPr>
      </w:pPr>
      <w:r w:rsidRPr="00C069DD">
        <w:rPr>
          <w:rFonts w:ascii="Calibri" w:hAnsi="Calibri" w:cs="Calibri"/>
          <w:sz w:val="22"/>
          <w:szCs w:val="22"/>
        </w:rPr>
        <w:t xml:space="preserve">Poskytovatel je bezodkladně po nabytí účinnosti </w:t>
      </w:r>
      <w:r w:rsidR="00F34F5C" w:rsidRPr="00C069DD">
        <w:rPr>
          <w:rFonts w:ascii="Calibri" w:hAnsi="Calibri" w:cs="Calibri"/>
          <w:sz w:val="22"/>
          <w:szCs w:val="22"/>
        </w:rPr>
        <w:t>S</w:t>
      </w:r>
      <w:r w:rsidRPr="00C069DD">
        <w:rPr>
          <w:rFonts w:ascii="Calibri" w:hAnsi="Calibri" w:cs="Calibri"/>
          <w:sz w:val="22"/>
          <w:szCs w:val="22"/>
        </w:rPr>
        <w:t xml:space="preserve">mlouvy povinen písemným vyjádřením adresovaným </w:t>
      </w:r>
      <w:r w:rsidR="004E03BA">
        <w:rPr>
          <w:rFonts w:ascii="Calibri" w:hAnsi="Calibri" w:cs="Calibri"/>
          <w:sz w:val="22"/>
          <w:szCs w:val="22"/>
        </w:rPr>
        <w:t>Zadavateli</w:t>
      </w:r>
      <w:r w:rsidRPr="00C069DD">
        <w:rPr>
          <w:rFonts w:ascii="Calibri" w:hAnsi="Calibri" w:cs="Calibri"/>
          <w:sz w:val="22"/>
          <w:szCs w:val="22"/>
        </w:rPr>
        <w:t xml:space="preserve"> uvést telefonní číslo a další kontaktní údaje, na kterém bude existovat non-stop </w:t>
      </w:r>
      <w:r w:rsidR="00575DDB">
        <w:rPr>
          <w:rFonts w:ascii="Calibri" w:hAnsi="Calibri" w:cs="Calibri"/>
          <w:sz w:val="22"/>
          <w:szCs w:val="22"/>
        </w:rPr>
        <w:t>s</w:t>
      </w:r>
      <w:r w:rsidRPr="00C069DD">
        <w:rPr>
          <w:rFonts w:ascii="Calibri" w:hAnsi="Calibri" w:cs="Calibri"/>
          <w:sz w:val="22"/>
          <w:szCs w:val="22"/>
        </w:rPr>
        <w:t xml:space="preserve">lužba, která bude zaznamenávat všechny hlášené incidenty </w:t>
      </w:r>
      <w:bookmarkStart w:id="218" w:name="_Toc164598203"/>
      <w:bookmarkEnd w:id="217"/>
      <w:r w:rsidR="004E03BA">
        <w:rPr>
          <w:rFonts w:ascii="Calibri" w:hAnsi="Calibri" w:cs="Calibri"/>
          <w:sz w:val="22"/>
          <w:szCs w:val="22"/>
        </w:rPr>
        <w:t>Zadavateli</w:t>
      </w:r>
      <w:r w:rsidRPr="00C069DD">
        <w:rPr>
          <w:rFonts w:ascii="Calibri" w:hAnsi="Calibri" w:cs="Calibri"/>
          <w:sz w:val="22"/>
          <w:szCs w:val="22"/>
        </w:rPr>
        <w:t>;</w:t>
      </w:r>
    </w:p>
    <w:p w:rsidR="00E90F98" w:rsidRPr="00C069DD" w:rsidRDefault="00E90F98" w:rsidP="00950FC7">
      <w:pPr>
        <w:pStyle w:val="bh4"/>
        <w:numPr>
          <w:ilvl w:val="3"/>
          <w:numId w:val="35"/>
        </w:numPr>
        <w:tabs>
          <w:tab w:val="clear" w:pos="2160"/>
          <w:tab w:val="num" w:pos="1276"/>
        </w:tabs>
        <w:spacing w:before="60" w:after="60" w:line="240" w:lineRule="atLeast"/>
        <w:ind w:left="1276" w:hanging="567"/>
        <w:rPr>
          <w:rFonts w:ascii="Calibri" w:hAnsi="Calibri" w:cs="Calibri"/>
          <w:sz w:val="22"/>
          <w:szCs w:val="22"/>
        </w:rPr>
      </w:pPr>
      <w:r w:rsidRPr="00C069DD">
        <w:rPr>
          <w:rFonts w:ascii="Calibri" w:hAnsi="Calibri" w:cs="Calibri"/>
          <w:sz w:val="22"/>
          <w:szCs w:val="22"/>
        </w:rPr>
        <w:t xml:space="preserve">v případě, kdy </w:t>
      </w:r>
      <w:r w:rsidR="004E03BA">
        <w:rPr>
          <w:rFonts w:ascii="Calibri" w:hAnsi="Calibri" w:cs="Calibri"/>
          <w:sz w:val="22"/>
          <w:szCs w:val="22"/>
        </w:rPr>
        <w:t>Zadavatel</w:t>
      </w:r>
      <w:r w:rsidRPr="00C069DD">
        <w:rPr>
          <w:rFonts w:ascii="Calibri" w:hAnsi="Calibri" w:cs="Calibri"/>
          <w:sz w:val="22"/>
          <w:szCs w:val="22"/>
        </w:rPr>
        <w:t xml:space="preserve"> zjistí závadu poskytovan</w:t>
      </w:r>
      <w:r w:rsidR="00160C15" w:rsidRPr="00C069DD">
        <w:rPr>
          <w:rFonts w:ascii="Calibri" w:hAnsi="Calibri" w:cs="Calibri"/>
          <w:sz w:val="22"/>
          <w:szCs w:val="22"/>
        </w:rPr>
        <w:t>é</w:t>
      </w:r>
      <w:r w:rsidRPr="00C069DD">
        <w:rPr>
          <w:rFonts w:ascii="Calibri" w:hAnsi="Calibri" w:cs="Calibri"/>
          <w:sz w:val="22"/>
          <w:szCs w:val="22"/>
        </w:rPr>
        <w:t xml:space="preserve"> Služ</w:t>
      </w:r>
      <w:r w:rsidR="00160C15" w:rsidRPr="00C069DD">
        <w:rPr>
          <w:rFonts w:ascii="Calibri" w:hAnsi="Calibri" w:cs="Calibri"/>
          <w:sz w:val="22"/>
          <w:szCs w:val="22"/>
        </w:rPr>
        <w:t>by, jíž se rozumí nesoulad (zhoršení) poskytovaných parametrů Služb</w:t>
      </w:r>
      <w:r w:rsidR="004E03BA">
        <w:rPr>
          <w:rFonts w:ascii="Calibri" w:hAnsi="Calibri" w:cs="Calibri"/>
          <w:sz w:val="22"/>
          <w:szCs w:val="22"/>
        </w:rPr>
        <w:t>y</w:t>
      </w:r>
      <w:r w:rsidRPr="00C069DD">
        <w:rPr>
          <w:rFonts w:ascii="Calibri" w:hAnsi="Calibri" w:cs="Calibri"/>
          <w:sz w:val="22"/>
          <w:szCs w:val="22"/>
        </w:rPr>
        <w:t xml:space="preserve"> </w:t>
      </w:r>
      <w:r w:rsidR="00160C15" w:rsidRPr="00C069DD">
        <w:rPr>
          <w:rFonts w:ascii="Calibri" w:hAnsi="Calibri" w:cs="Calibri"/>
          <w:sz w:val="22"/>
          <w:szCs w:val="22"/>
        </w:rPr>
        <w:t>se sjednanými parametry Služby</w:t>
      </w:r>
      <w:r w:rsidRPr="00C069DD">
        <w:rPr>
          <w:rFonts w:ascii="Calibri" w:hAnsi="Calibri" w:cs="Calibri"/>
          <w:sz w:val="22"/>
          <w:szCs w:val="22"/>
        </w:rPr>
        <w:t>, bez zbytečného odkladu ji nahlásí Poskytovateli na jeho kontaktní údaje</w:t>
      </w:r>
      <w:bookmarkEnd w:id="218"/>
      <w:r w:rsidRPr="00C069DD">
        <w:rPr>
          <w:rFonts w:ascii="Calibri" w:hAnsi="Calibri" w:cs="Calibri"/>
          <w:sz w:val="22"/>
          <w:szCs w:val="22"/>
        </w:rPr>
        <w:t>;</w:t>
      </w:r>
    </w:p>
    <w:p w:rsidR="00E90F98" w:rsidRPr="00C069DD" w:rsidRDefault="00E90F98" w:rsidP="00950FC7">
      <w:pPr>
        <w:pStyle w:val="bh4"/>
        <w:numPr>
          <w:ilvl w:val="3"/>
          <w:numId w:val="35"/>
        </w:numPr>
        <w:tabs>
          <w:tab w:val="clear" w:pos="2160"/>
          <w:tab w:val="num" w:pos="1276"/>
        </w:tabs>
        <w:spacing w:before="60" w:after="60" w:line="240" w:lineRule="atLeast"/>
        <w:ind w:left="1276" w:hanging="567"/>
        <w:rPr>
          <w:rFonts w:ascii="Calibri" w:hAnsi="Calibri" w:cs="Calibri"/>
          <w:sz w:val="22"/>
          <w:szCs w:val="22"/>
        </w:rPr>
      </w:pPr>
      <w:r w:rsidRPr="00C069DD">
        <w:rPr>
          <w:rFonts w:ascii="Calibri" w:hAnsi="Calibri" w:cs="Calibri"/>
          <w:sz w:val="22"/>
          <w:szCs w:val="22"/>
        </w:rPr>
        <w:lastRenderedPageBreak/>
        <w:t>Poskytovatel je povinen po nahlášení závady provést bez zbytečného odkladu analýzu závady, a pokud zjistí, že je závada na straně Poskytovatele, závadu odstranit</w:t>
      </w:r>
      <w:r w:rsidR="009E3319" w:rsidRPr="00C069DD">
        <w:rPr>
          <w:rFonts w:ascii="Calibri" w:hAnsi="Calibri" w:cs="Calibri"/>
          <w:sz w:val="22"/>
          <w:szCs w:val="22"/>
        </w:rPr>
        <w:t xml:space="preserve"> v souladu </w:t>
      </w:r>
      <w:r w:rsidR="009E3319" w:rsidRPr="00A42A62">
        <w:rPr>
          <w:rFonts w:ascii="Calibri" w:hAnsi="Calibri" w:cs="Calibri"/>
          <w:sz w:val="22"/>
          <w:szCs w:val="22"/>
        </w:rPr>
        <w:t>s čl.</w:t>
      </w:r>
      <w:r w:rsidR="000C1950" w:rsidRPr="00A42A62">
        <w:rPr>
          <w:rFonts w:ascii="Calibri" w:hAnsi="Calibri" w:cs="Calibri"/>
          <w:sz w:val="22"/>
          <w:szCs w:val="22"/>
        </w:rPr>
        <w:t xml:space="preserve"> </w:t>
      </w:r>
      <w:r w:rsidR="000C1950" w:rsidRPr="00A42A62">
        <w:rPr>
          <w:rFonts w:ascii="Calibri" w:hAnsi="Calibri" w:cs="Calibri"/>
          <w:sz w:val="22"/>
          <w:szCs w:val="22"/>
        </w:rPr>
        <w:fldChar w:fldCharType="begin"/>
      </w:r>
      <w:r w:rsidR="000C1950" w:rsidRPr="00A42A62">
        <w:rPr>
          <w:rFonts w:ascii="Calibri" w:hAnsi="Calibri" w:cs="Calibri"/>
          <w:sz w:val="22"/>
          <w:szCs w:val="22"/>
        </w:rPr>
        <w:instrText xml:space="preserve"> REF _Ref330228568 \r \h </w:instrText>
      </w:r>
      <w:r w:rsidR="00575DDB" w:rsidRPr="00A42A62">
        <w:rPr>
          <w:rFonts w:ascii="Calibri" w:hAnsi="Calibri" w:cs="Calibri"/>
          <w:sz w:val="22"/>
          <w:szCs w:val="22"/>
        </w:rPr>
        <w:instrText xml:space="preserve"> \* MERGEFORMAT </w:instrText>
      </w:r>
      <w:r w:rsidR="000C1950" w:rsidRPr="00A42A62">
        <w:rPr>
          <w:rFonts w:ascii="Calibri" w:hAnsi="Calibri" w:cs="Calibri"/>
          <w:sz w:val="22"/>
          <w:szCs w:val="22"/>
        </w:rPr>
      </w:r>
      <w:r w:rsidR="000C1950" w:rsidRPr="00A42A62">
        <w:rPr>
          <w:rFonts w:ascii="Calibri" w:hAnsi="Calibri" w:cs="Calibri"/>
          <w:sz w:val="22"/>
          <w:szCs w:val="22"/>
        </w:rPr>
        <w:fldChar w:fldCharType="separate"/>
      </w:r>
      <w:r w:rsidR="00C62553">
        <w:rPr>
          <w:rFonts w:ascii="Calibri" w:hAnsi="Calibri" w:cs="Calibri"/>
          <w:sz w:val="22"/>
          <w:szCs w:val="22"/>
        </w:rPr>
        <w:t>9.3</w:t>
      </w:r>
      <w:r w:rsidR="000C1950" w:rsidRPr="00A42A62">
        <w:rPr>
          <w:rFonts w:ascii="Calibri" w:hAnsi="Calibri" w:cs="Calibri"/>
          <w:sz w:val="22"/>
          <w:szCs w:val="22"/>
        </w:rPr>
        <w:fldChar w:fldCharType="end"/>
      </w:r>
      <w:r w:rsidR="009029C3" w:rsidRPr="00A42A62">
        <w:rPr>
          <w:rFonts w:ascii="Calibri" w:hAnsi="Calibri" w:cs="Calibri"/>
          <w:sz w:val="22"/>
          <w:szCs w:val="22"/>
        </w:rPr>
        <w:t>.</w:t>
      </w:r>
      <w:r w:rsidR="009E3319" w:rsidRPr="00C069DD">
        <w:rPr>
          <w:rFonts w:ascii="Calibri" w:hAnsi="Calibri" w:cs="Calibri"/>
          <w:sz w:val="22"/>
          <w:szCs w:val="22"/>
        </w:rPr>
        <w:t xml:space="preserve"> </w:t>
      </w:r>
      <w:r w:rsidR="00AB28B0" w:rsidRPr="00C069DD">
        <w:rPr>
          <w:rFonts w:ascii="Calibri" w:hAnsi="Calibri" w:cs="Calibri"/>
          <w:sz w:val="22"/>
          <w:szCs w:val="22"/>
        </w:rPr>
        <w:t>S</w:t>
      </w:r>
      <w:r w:rsidR="009E3319" w:rsidRPr="00C069DD">
        <w:rPr>
          <w:rFonts w:ascii="Calibri" w:hAnsi="Calibri" w:cs="Calibri"/>
          <w:sz w:val="22"/>
          <w:szCs w:val="22"/>
        </w:rPr>
        <w:t>mlouvy</w:t>
      </w:r>
      <w:r w:rsidRPr="00C069DD">
        <w:rPr>
          <w:rFonts w:ascii="Calibri" w:hAnsi="Calibri" w:cs="Calibri"/>
          <w:sz w:val="22"/>
          <w:szCs w:val="22"/>
        </w:rPr>
        <w:t>;</w:t>
      </w:r>
      <w:bookmarkStart w:id="219" w:name="_Toc164598207"/>
    </w:p>
    <w:p w:rsidR="00E90F98" w:rsidRPr="00C069DD" w:rsidRDefault="00E90F98" w:rsidP="00950FC7">
      <w:pPr>
        <w:pStyle w:val="bh4"/>
        <w:numPr>
          <w:ilvl w:val="3"/>
          <w:numId w:val="35"/>
        </w:numPr>
        <w:tabs>
          <w:tab w:val="clear" w:pos="2160"/>
          <w:tab w:val="num" w:pos="1276"/>
        </w:tabs>
        <w:spacing w:before="60" w:after="60" w:line="240" w:lineRule="atLeast"/>
        <w:ind w:left="1276" w:hanging="567"/>
        <w:rPr>
          <w:rFonts w:ascii="Calibri" w:hAnsi="Calibri" w:cs="Calibri"/>
          <w:sz w:val="22"/>
          <w:szCs w:val="22"/>
        </w:rPr>
      </w:pPr>
      <w:r w:rsidRPr="00C069DD">
        <w:rPr>
          <w:rFonts w:ascii="Calibri" w:hAnsi="Calibri" w:cs="Calibri"/>
          <w:sz w:val="22"/>
          <w:szCs w:val="22"/>
        </w:rPr>
        <w:t xml:space="preserve">v případě, že po nahlášení závady Poskytovatel zjistí, že příčina nahlášené </w:t>
      </w:r>
      <w:r w:rsidR="00401258" w:rsidRPr="00C069DD">
        <w:rPr>
          <w:rFonts w:ascii="Calibri" w:hAnsi="Calibri" w:cs="Calibri"/>
          <w:sz w:val="22"/>
          <w:szCs w:val="22"/>
        </w:rPr>
        <w:t>zá</w:t>
      </w:r>
      <w:r w:rsidRPr="00C069DD">
        <w:rPr>
          <w:rFonts w:ascii="Calibri" w:hAnsi="Calibri" w:cs="Calibri"/>
          <w:sz w:val="22"/>
          <w:szCs w:val="22"/>
        </w:rPr>
        <w:t xml:space="preserve">vady spočívá v jednání </w:t>
      </w:r>
      <w:r w:rsidR="004E03BA">
        <w:rPr>
          <w:rFonts w:ascii="Calibri" w:hAnsi="Calibri" w:cs="Calibri"/>
          <w:sz w:val="22"/>
          <w:szCs w:val="22"/>
        </w:rPr>
        <w:t>Zadavatele</w:t>
      </w:r>
      <w:r w:rsidRPr="00C069DD">
        <w:rPr>
          <w:rFonts w:ascii="Calibri" w:hAnsi="Calibri" w:cs="Calibri"/>
          <w:sz w:val="22"/>
          <w:szCs w:val="22"/>
        </w:rPr>
        <w:t xml:space="preserve"> nebo třetích osob, bez zbytečného odkladu po tomto zjištění jej vyzve k realizaci kroků, které závadu odstraní, jsou-li mu známy nebo měly-li by mu být známy s přihlédnutím k jeho odborným schopnostem a znalostem</w:t>
      </w:r>
      <w:bookmarkEnd w:id="219"/>
      <w:r w:rsidRPr="00C069DD">
        <w:rPr>
          <w:rFonts w:ascii="Calibri" w:hAnsi="Calibri" w:cs="Calibri"/>
          <w:sz w:val="22"/>
          <w:szCs w:val="22"/>
        </w:rPr>
        <w:t>.</w:t>
      </w:r>
    </w:p>
    <w:p w:rsidR="00E90F98" w:rsidRPr="00C069DD" w:rsidRDefault="00E90F98" w:rsidP="00C83A68">
      <w:pPr>
        <w:pStyle w:val="bh1"/>
        <w:keepNext/>
        <w:spacing w:before="480" w:line="240" w:lineRule="atLeast"/>
        <w:rPr>
          <w:rFonts w:ascii="Calibri" w:hAnsi="Calibri" w:cs="Calibri"/>
          <w:sz w:val="22"/>
          <w:szCs w:val="22"/>
        </w:rPr>
      </w:pPr>
      <w:bookmarkStart w:id="220" w:name="_Toc307322836"/>
      <w:r w:rsidRPr="00C069DD">
        <w:rPr>
          <w:rFonts w:ascii="Calibri" w:hAnsi="Calibri" w:cs="Calibri"/>
          <w:sz w:val="22"/>
          <w:szCs w:val="22"/>
        </w:rPr>
        <w:t>Integrace, migrace</w:t>
      </w:r>
      <w:bookmarkEnd w:id="220"/>
    </w:p>
    <w:p w:rsidR="00E90F98" w:rsidRPr="00C069DD" w:rsidRDefault="00E90F98" w:rsidP="00C83A68">
      <w:pPr>
        <w:pStyle w:val="bh2"/>
        <w:keepNext/>
        <w:spacing w:line="240" w:lineRule="atLeast"/>
        <w:rPr>
          <w:rFonts w:ascii="Calibri" w:hAnsi="Calibri" w:cs="Calibri"/>
          <w:sz w:val="22"/>
          <w:szCs w:val="22"/>
        </w:rPr>
      </w:pPr>
      <w:bookmarkStart w:id="221" w:name="_Toc307322838"/>
      <w:r w:rsidRPr="00C069DD">
        <w:rPr>
          <w:rFonts w:ascii="Calibri" w:hAnsi="Calibri" w:cs="Calibri"/>
          <w:sz w:val="22"/>
          <w:szCs w:val="22"/>
        </w:rPr>
        <w:t xml:space="preserve">Integrace Služeb poskytovaných na základě </w:t>
      </w:r>
      <w:bookmarkEnd w:id="221"/>
      <w:r w:rsidR="0059638E" w:rsidRPr="00C069DD">
        <w:rPr>
          <w:rFonts w:ascii="Calibri" w:hAnsi="Calibri" w:cs="Calibri"/>
          <w:sz w:val="22"/>
          <w:szCs w:val="22"/>
        </w:rPr>
        <w:t>Smlouvy</w:t>
      </w:r>
    </w:p>
    <w:p w:rsidR="00E90F98" w:rsidRPr="00C069DD" w:rsidRDefault="00B523A3" w:rsidP="00D44AF7">
      <w:pPr>
        <w:pStyle w:val="bno"/>
        <w:spacing w:line="240" w:lineRule="atLeast"/>
        <w:rPr>
          <w:rFonts w:ascii="Calibri" w:hAnsi="Calibri" w:cs="Calibri"/>
          <w:sz w:val="22"/>
          <w:szCs w:val="22"/>
        </w:rPr>
      </w:pPr>
      <w:r w:rsidRPr="00B523A3">
        <w:rPr>
          <w:rFonts w:ascii="Calibri" w:hAnsi="Calibri" w:cs="Calibri"/>
          <w:sz w:val="22"/>
          <w:szCs w:val="22"/>
        </w:rPr>
        <w:t xml:space="preserve">Služby poskytované na základě Smlouvy budou integrovány do komunikačních infrastruktur </w:t>
      </w:r>
      <w:r w:rsidR="006D5526">
        <w:rPr>
          <w:rFonts w:ascii="Calibri" w:hAnsi="Calibri" w:cs="Calibri"/>
          <w:sz w:val="22"/>
          <w:szCs w:val="22"/>
        </w:rPr>
        <w:t>Zadavatele</w:t>
      </w:r>
      <w:r w:rsidRPr="00B523A3">
        <w:rPr>
          <w:rFonts w:ascii="Calibri" w:hAnsi="Calibri" w:cs="Calibri"/>
          <w:sz w:val="22"/>
          <w:szCs w:val="22"/>
        </w:rPr>
        <w:t xml:space="preserve"> a tyto umožní, aby komunikační infrastruktury </w:t>
      </w:r>
      <w:r w:rsidR="006D5526">
        <w:rPr>
          <w:rFonts w:ascii="Calibri" w:hAnsi="Calibri" w:cs="Calibri"/>
          <w:sz w:val="22"/>
          <w:szCs w:val="22"/>
        </w:rPr>
        <w:t>Zadavatele</w:t>
      </w:r>
      <w:r w:rsidRPr="00B523A3">
        <w:rPr>
          <w:rFonts w:ascii="Calibri" w:hAnsi="Calibri" w:cs="Calibri"/>
          <w:sz w:val="22"/>
          <w:szCs w:val="22"/>
        </w:rPr>
        <w:t xml:space="preserve"> mohly být integrovány do KIVS. Smluvní strany se zavazují vyvinout úsilí nezbytné k tomu, aby veškeré komunikační infrastruktury </w:t>
      </w:r>
      <w:r w:rsidR="006D5526">
        <w:rPr>
          <w:rFonts w:ascii="Calibri" w:hAnsi="Calibri" w:cs="Calibri"/>
          <w:sz w:val="22"/>
          <w:szCs w:val="22"/>
        </w:rPr>
        <w:t xml:space="preserve">Zadavatele </w:t>
      </w:r>
      <w:r w:rsidRPr="00B523A3">
        <w:rPr>
          <w:rFonts w:ascii="Calibri" w:hAnsi="Calibri" w:cs="Calibri"/>
          <w:sz w:val="22"/>
          <w:szCs w:val="22"/>
        </w:rPr>
        <w:t xml:space="preserve">byly plně integrovány do KIVS. Při shora popsaném procesu integrace komunikačních infrastruktur </w:t>
      </w:r>
      <w:r w:rsidR="006D5526">
        <w:rPr>
          <w:rFonts w:ascii="Calibri" w:hAnsi="Calibri" w:cs="Calibri"/>
          <w:sz w:val="22"/>
          <w:szCs w:val="22"/>
        </w:rPr>
        <w:t xml:space="preserve">Zadavatele </w:t>
      </w:r>
      <w:r w:rsidRPr="00B523A3">
        <w:rPr>
          <w:rFonts w:ascii="Calibri" w:hAnsi="Calibri" w:cs="Calibri"/>
          <w:sz w:val="22"/>
          <w:szCs w:val="22"/>
        </w:rPr>
        <w:t xml:space="preserve">do KIVS budou Smluvní strany brát ohled na stávající řešení komunikačních infrastruktur </w:t>
      </w:r>
      <w:r w:rsidR="006D5526">
        <w:rPr>
          <w:rFonts w:ascii="Calibri" w:hAnsi="Calibri" w:cs="Calibri"/>
          <w:sz w:val="22"/>
          <w:szCs w:val="22"/>
        </w:rPr>
        <w:t>Zadavatele</w:t>
      </w:r>
      <w:r w:rsidR="006D5526" w:rsidRPr="00B523A3" w:rsidDel="006D5526">
        <w:rPr>
          <w:rFonts w:ascii="Calibri" w:hAnsi="Calibri" w:cs="Calibri"/>
          <w:sz w:val="22"/>
          <w:szCs w:val="22"/>
        </w:rPr>
        <w:t xml:space="preserve"> </w:t>
      </w:r>
      <w:r w:rsidRPr="00B523A3">
        <w:rPr>
          <w:rFonts w:ascii="Calibri" w:hAnsi="Calibri" w:cs="Calibri"/>
          <w:sz w:val="22"/>
          <w:szCs w:val="22"/>
        </w:rPr>
        <w:t xml:space="preserve">(včetně existujících sítí) s cílem účelného využití již vynaložených prostředků (investic) na straně </w:t>
      </w:r>
      <w:r w:rsidR="006D5526">
        <w:rPr>
          <w:rFonts w:ascii="Calibri" w:hAnsi="Calibri" w:cs="Calibri"/>
          <w:sz w:val="22"/>
          <w:szCs w:val="22"/>
        </w:rPr>
        <w:t>Zadavatele</w:t>
      </w:r>
      <w:r w:rsidR="006D5526" w:rsidRPr="00B523A3" w:rsidDel="006D5526">
        <w:rPr>
          <w:rFonts w:ascii="Calibri" w:hAnsi="Calibri" w:cs="Calibri"/>
          <w:sz w:val="22"/>
          <w:szCs w:val="22"/>
        </w:rPr>
        <w:t xml:space="preserve"> </w:t>
      </w:r>
      <w:r w:rsidRPr="00B523A3">
        <w:rPr>
          <w:rFonts w:ascii="Calibri" w:hAnsi="Calibri" w:cs="Calibri"/>
          <w:sz w:val="22"/>
          <w:szCs w:val="22"/>
        </w:rPr>
        <w:t xml:space="preserve">(ochrana investic), na provozní potřeby </w:t>
      </w:r>
      <w:r w:rsidR="006D5526">
        <w:rPr>
          <w:rFonts w:ascii="Calibri" w:hAnsi="Calibri" w:cs="Calibri"/>
          <w:sz w:val="22"/>
          <w:szCs w:val="22"/>
        </w:rPr>
        <w:t xml:space="preserve">Zadavatele </w:t>
      </w:r>
      <w:r w:rsidRPr="00B523A3">
        <w:rPr>
          <w:rFonts w:ascii="Calibri" w:hAnsi="Calibri" w:cs="Calibri"/>
          <w:sz w:val="22"/>
          <w:szCs w:val="22"/>
        </w:rPr>
        <w:t xml:space="preserve">a bezpečnostní politiku komunikačních infrastruktur </w:t>
      </w:r>
      <w:r w:rsidR="006D5526">
        <w:rPr>
          <w:rFonts w:ascii="Calibri" w:hAnsi="Calibri" w:cs="Calibri"/>
          <w:sz w:val="22"/>
          <w:szCs w:val="22"/>
        </w:rPr>
        <w:t>Zadavatele</w:t>
      </w:r>
      <w:r w:rsidRPr="00B523A3">
        <w:rPr>
          <w:rFonts w:ascii="Calibri" w:hAnsi="Calibri" w:cs="Calibri"/>
          <w:sz w:val="22"/>
          <w:szCs w:val="22"/>
        </w:rPr>
        <w:t xml:space="preserve">. Zvláštní požadavky na Služby poskytované dle Smlouvy z hlediska jejich integrace do komunikačních infrastruktur </w:t>
      </w:r>
      <w:r w:rsidR="006D5526">
        <w:rPr>
          <w:rFonts w:ascii="Calibri" w:hAnsi="Calibri" w:cs="Calibri"/>
          <w:sz w:val="22"/>
          <w:szCs w:val="22"/>
        </w:rPr>
        <w:t xml:space="preserve">Zadavatele </w:t>
      </w:r>
      <w:r w:rsidRPr="00B523A3">
        <w:rPr>
          <w:rFonts w:ascii="Calibri" w:hAnsi="Calibri" w:cs="Calibri"/>
          <w:sz w:val="22"/>
          <w:szCs w:val="22"/>
        </w:rPr>
        <w:t xml:space="preserve">a z hlediska integrace komunikačních infrastruktur </w:t>
      </w:r>
      <w:r w:rsidR="006D5526">
        <w:rPr>
          <w:rFonts w:ascii="Calibri" w:hAnsi="Calibri" w:cs="Calibri"/>
          <w:sz w:val="22"/>
          <w:szCs w:val="22"/>
        </w:rPr>
        <w:t xml:space="preserve">Zadavatele </w:t>
      </w:r>
      <w:r w:rsidRPr="00B523A3">
        <w:rPr>
          <w:rFonts w:ascii="Calibri" w:hAnsi="Calibri" w:cs="Calibri"/>
          <w:sz w:val="22"/>
          <w:szCs w:val="22"/>
        </w:rPr>
        <w:t xml:space="preserve">do KIVS budou ve vztahu ke Službám poskytovaným na základě </w:t>
      </w:r>
      <w:r>
        <w:rPr>
          <w:rFonts w:ascii="Calibri" w:hAnsi="Calibri" w:cs="Calibri"/>
          <w:sz w:val="22"/>
          <w:szCs w:val="22"/>
        </w:rPr>
        <w:t>Smlouvy vždy uvedeny ve Smlouvě</w:t>
      </w:r>
      <w:r w:rsidR="00E90F98" w:rsidRPr="00C069DD">
        <w:rPr>
          <w:rFonts w:ascii="Calibri" w:hAnsi="Calibri" w:cs="Calibri"/>
          <w:sz w:val="22"/>
          <w:szCs w:val="22"/>
        </w:rPr>
        <w:t>.</w:t>
      </w:r>
    </w:p>
    <w:p w:rsidR="00E90F98" w:rsidRPr="00C069DD" w:rsidRDefault="00575DDB" w:rsidP="00C83A68">
      <w:pPr>
        <w:pStyle w:val="bh2"/>
        <w:keepNext/>
        <w:spacing w:line="240" w:lineRule="atLeast"/>
        <w:rPr>
          <w:rFonts w:ascii="Calibri" w:hAnsi="Calibri" w:cs="Calibri"/>
          <w:sz w:val="22"/>
          <w:szCs w:val="22"/>
        </w:rPr>
      </w:pPr>
      <w:bookmarkStart w:id="222" w:name="_Toc307322839"/>
      <w:r>
        <w:rPr>
          <w:rFonts w:ascii="Calibri" w:hAnsi="Calibri" w:cs="Calibri"/>
          <w:sz w:val="22"/>
          <w:szCs w:val="22"/>
        </w:rPr>
        <w:t>Migrace S</w:t>
      </w:r>
      <w:r w:rsidR="00E90F98" w:rsidRPr="00C069DD">
        <w:rPr>
          <w:rFonts w:ascii="Calibri" w:hAnsi="Calibri" w:cs="Calibri"/>
          <w:sz w:val="22"/>
          <w:szCs w:val="22"/>
        </w:rPr>
        <w:t xml:space="preserve">lužeb při změně </w:t>
      </w:r>
      <w:bookmarkEnd w:id="222"/>
      <w:r w:rsidR="003C0DBA">
        <w:rPr>
          <w:rFonts w:ascii="Calibri" w:hAnsi="Calibri" w:cs="Calibri"/>
          <w:sz w:val="22"/>
          <w:szCs w:val="22"/>
          <w:lang w:val="cs-CZ"/>
        </w:rPr>
        <w:t>jejich poskytovatele</w:t>
      </w:r>
    </w:p>
    <w:p w:rsidR="00E90F98" w:rsidRPr="00C069DD" w:rsidRDefault="001C49B0" w:rsidP="002A7929">
      <w:pPr>
        <w:pStyle w:val="bno"/>
        <w:spacing w:line="240" w:lineRule="atLeast"/>
        <w:rPr>
          <w:rFonts w:ascii="Calibri" w:hAnsi="Calibri" w:cs="Calibri"/>
          <w:sz w:val="22"/>
          <w:szCs w:val="22"/>
        </w:rPr>
      </w:pPr>
      <w:r w:rsidRPr="001C49B0">
        <w:rPr>
          <w:rFonts w:ascii="Calibri" w:hAnsi="Calibri"/>
          <w:sz w:val="22"/>
        </w:rPr>
        <w:t xml:space="preserve">Poskytovatel je povinen poskytnout po skončení poskytování Služeb </w:t>
      </w:r>
      <w:r w:rsidR="006D5526">
        <w:rPr>
          <w:rFonts w:ascii="Calibri" w:hAnsi="Calibri" w:cs="Calibri"/>
          <w:sz w:val="22"/>
          <w:szCs w:val="22"/>
        </w:rPr>
        <w:t xml:space="preserve">Zadavateli </w:t>
      </w:r>
      <w:r w:rsidRPr="001C49B0">
        <w:rPr>
          <w:rFonts w:ascii="Calibri" w:hAnsi="Calibri"/>
          <w:sz w:val="22"/>
        </w:rPr>
        <w:t>maximální součinnost novému poskytovateli</w:t>
      </w:r>
      <w:r w:rsidR="00A262B6">
        <w:rPr>
          <w:rFonts w:ascii="Calibri" w:hAnsi="Calibri"/>
          <w:sz w:val="22"/>
        </w:rPr>
        <w:t xml:space="preserve"> a</w:t>
      </w:r>
      <w:r w:rsidRPr="001C49B0">
        <w:rPr>
          <w:rFonts w:ascii="Calibri" w:hAnsi="Calibri"/>
          <w:sz w:val="22"/>
        </w:rPr>
        <w:t xml:space="preserve"> </w:t>
      </w:r>
      <w:r w:rsidR="00A313C3">
        <w:rPr>
          <w:rFonts w:ascii="Calibri" w:hAnsi="Calibri" w:cs="Calibri"/>
          <w:sz w:val="22"/>
          <w:szCs w:val="22"/>
        </w:rPr>
        <w:t xml:space="preserve">Zadavateli </w:t>
      </w:r>
      <w:r w:rsidRPr="00324F0B">
        <w:rPr>
          <w:rFonts w:ascii="Calibri" w:hAnsi="Calibri"/>
          <w:sz w:val="22"/>
        </w:rPr>
        <w:t xml:space="preserve">při migraci (převodu) Služeb na služby v rámci KIVS dle nově uzavřené smlouvy s jiným poskytovatelem tak, aby kontinuita poskytování Služeb </w:t>
      </w:r>
      <w:r w:rsidR="00A313C3" w:rsidRPr="00324F0B">
        <w:rPr>
          <w:rFonts w:ascii="Calibri" w:hAnsi="Calibri" w:cs="Calibri"/>
          <w:sz w:val="22"/>
          <w:szCs w:val="22"/>
        </w:rPr>
        <w:t xml:space="preserve">Zadavateli </w:t>
      </w:r>
      <w:r w:rsidRPr="00324F0B">
        <w:rPr>
          <w:rFonts w:ascii="Calibri" w:hAnsi="Calibri"/>
          <w:sz w:val="22"/>
        </w:rPr>
        <w:t xml:space="preserve">nebyla narušena. Sdělí-li </w:t>
      </w:r>
      <w:r w:rsidR="00A262B6">
        <w:rPr>
          <w:rFonts w:ascii="Calibri" w:hAnsi="Calibri"/>
          <w:sz w:val="22"/>
        </w:rPr>
        <w:t xml:space="preserve">Zadavatel nebo jím pověřená osoba </w:t>
      </w:r>
      <w:r w:rsidRPr="00324F0B">
        <w:rPr>
          <w:rFonts w:ascii="Calibri" w:hAnsi="Calibri"/>
          <w:sz w:val="22"/>
        </w:rPr>
        <w:t xml:space="preserve">takový požadavek Poskytovateli, jsou Poskytovatel a nový poskytovatel povinni bezodkladně po uzavření příslušné smlouvy s novým poskytovatelem zpracovat návrh migrace Služeb a předat jej </w:t>
      </w:r>
      <w:r w:rsidR="00A262B6">
        <w:rPr>
          <w:rFonts w:ascii="Calibri" w:hAnsi="Calibri"/>
          <w:sz w:val="22"/>
        </w:rPr>
        <w:t>Zadavateli nebo jím pověřené osobě</w:t>
      </w:r>
      <w:r w:rsidRPr="00324F0B">
        <w:rPr>
          <w:rFonts w:ascii="Calibri" w:hAnsi="Calibri"/>
          <w:sz w:val="22"/>
        </w:rPr>
        <w:t xml:space="preserve">. </w:t>
      </w:r>
      <w:r w:rsidR="00A262B6">
        <w:rPr>
          <w:rFonts w:ascii="Calibri" w:hAnsi="Calibri"/>
          <w:sz w:val="22"/>
        </w:rPr>
        <w:t>Zadavatel nebo jím pověřená osoba</w:t>
      </w:r>
      <w:r w:rsidRPr="001C49B0">
        <w:rPr>
          <w:rFonts w:ascii="Calibri" w:hAnsi="Calibri"/>
          <w:sz w:val="22"/>
        </w:rPr>
        <w:t>, Poskytovatel a nový poskytovatel dohodnou or</w:t>
      </w:r>
      <w:r>
        <w:rPr>
          <w:rFonts w:ascii="Calibri" w:hAnsi="Calibri"/>
          <w:sz w:val="22"/>
        </w:rPr>
        <w:t>ganizaci ukončení stávajících a </w:t>
      </w:r>
      <w:r w:rsidRPr="001C49B0">
        <w:rPr>
          <w:rFonts w:ascii="Calibri" w:hAnsi="Calibri"/>
          <w:sz w:val="22"/>
        </w:rPr>
        <w:t>zahájení poskytování nových služeb</w:t>
      </w:r>
      <w:r w:rsidR="00E90F98" w:rsidRPr="00C069DD">
        <w:rPr>
          <w:rFonts w:ascii="Calibri" w:hAnsi="Calibri" w:cs="Calibri"/>
          <w:sz w:val="22"/>
          <w:szCs w:val="22"/>
        </w:rPr>
        <w:t>.</w:t>
      </w:r>
    </w:p>
    <w:p w:rsidR="00E90F98" w:rsidRPr="00351BC5" w:rsidRDefault="00E90F98" w:rsidP="00774CDB">
      <w:pPr>
        <w:pStyle w:val="bh2"/>
        <w:keepNext/>
        <w:spacing w:line="240" w:lineRule="atLeast"/>
        <w:rPr>
          <w:rFonts w:ascii="Calibri" w:hAnsi="Calibri" w:cs="Calibri"/>
          <w:sz w:val="22"/>
          <w:szCs w:val="22"/>
        </w:rPr>
      </w:pPr>
      <w:bookmarkStart w:id="223" w:name="_Toc307322840"/>
      <w:r w:rsidRPr="00C069DD">
        <w:rPr>
          <w:rFonts w:ascii="Calibri" w:hAnsi="Calibri" w:cs="Calibri"/>
          <w:sz w:val="22"/>
          <w:szCs w:val="22"/>
        </w:rPr>
        <w:t xml:space="preserve">Migrace, změna </w:t>
      </w:r>
      <w:r w:rsidR="00FB37A0" w:rsidRPr="00C069DD">
        <w:rPr>
          <w:rFonts w:ascii="Calibri" w:hAnsi="Calibri" w:cs="Calibri"/>
          <w:sz w:val="22"/>
          <w:szCs w:val="22"/>
        </w:rPr>
        <w:t>S</w:t>
      </w:r>
      <w:r w:rsidRPr="00C069DD">
        <w:rPr>
          <w:rFonts w:ascii="Calibri" w:hAnsi="Calibri" w:cs="Calibri"/>
          <w:sz w:val="22"/>
          <w:szCs w:val="22"/>
        </w:rPr>
        <w:t>lužeb stávajícím Poskytovatelem</w:t>
      </w:r>
      <w:bookmarkEnd w:id="223"/>
    </w:p>
    <w:p w:rsidR="00351BC5" w:rsidRPr="00706A75" w:rsidRDefault="001C49B0" w:rsidP="00D774D3">
      <w:pPr>
        <w:pStyle w:val="bh1"/>
        <w:numPr>
          <w:ilvl w:val="0"/>
          <w:numId w:val="0"/>
        </w:numPr>
        <w:spacing w:line="240" w:lineRule="atLeast"/>
        <w:ind w:left="720"/>
        <w:rPr>
          <w:rFonts w:ascii="Calibri" w:hAnsi="Calibri"/>
          <w:b w:val="0"/>
          <w:caps w:val="0"/>
          <w:sz w:val="22"/>
          <w:szCs w:val="22"/>
        </w:rPr>
      </w:pPr>
      <w:r w:rsidRPr="001C49B0">
        <w:rPr>
          <w:rFonts w:ascii="Calibri" w:hAnsi="Calibri"/>
          <w:b w:val="0"/>
          <w:caps w:val="0"/>
          <w:sz w:val="22"/>
          <w:szCs w:val="22"/>
        </w:rPr>
        <w:t xml:space="preserve">Poskytovatel zajistí, aby kontinuita služeb poskytovaných </w:t>
      </w:r>
      <w:r w:rsidR="000D6F56">
        <w:rPr>
          <w:rFonts w:ascii="Calibri" w:hAnsi="Calibri"/>
          <w:b w:val="0"/>
          <w:caps w:val="0"/>
          <w:sz w:val="22"/>
          <w:szCs w:val="22"/>
        </w:rPr>
        <w:t>Zadavateli</w:t>
      </w:r>
      <w:r w:rsidRPr="001C49B0">
        <w:rPr>
          <w:rFonts w:ascii="Calibri" w:hAnsi="Calibri"/>
          <w:b w:val="0"/>
          <w:caps w:val="0"/>
          <w:sz w:val="22"/>
          <w:szCs w:val="22"/>
        </w:rPr>
        <w:t xml:space="preserve"> při změně nebo migraci nebyla narušena. Sdělí-li </w:t>
      </w:r>
      <w:r w:rsidR="00DE3C3B">
        <w:rPr>
          <w:rFonts w:ascii="Calibri" w:hAnsi="Calibri"/>
          <w:b w:val="0"/>
          <w:caps w:val="0"/>
          <w:sz w:val="22"/>
          <w:szCs w:val="22"/>
        </w:rPr>
        <w:t>Zadavatel nebo jím pověřená</w:t>
      </w:r>
      <w:r w:rsidR="00DE3C3B" w:rsidRPr="00DE3C3B">
        <w:rPr>
          <w:rFonts w:ascii="Calibri" w:hAnsi="Calibri"/>
          <w:b w:val="0"/>
          <w:caps w:val="0"/>
          <w:sz w:val="22"/>
          <w:szCs w:val="22"/>
        </w:rPr>
        <w:t xml:space="preserve"> osoba</w:t>
      </w:r>
      <w:r w:rsidRPr="00324F0B">
        <w:rPr>
          <w:rFonts w:ascii="Calibri" w:hAnsi="Calibri"/>
          <w:b w:val="0"/>
          <w:caps w:val="0"/>
          <w:sz w:val="22"/>
          <w:szCs w:val="22"/>
        </w:rPr>
        <w:t xml:space="preserve"> takový požadavek Poskytovateli, je Poskytovatel povinen bezodkladně po uzavření příslušné nové smlouvy nebo při uplatnění změny zpracovat zdarma návrh migrace nebo změny Služeb a předat jej </w:t>
      </w:r>
      <w:r w:rsidR="00DE3C3B" w:rsidRPr="00DE3C3B">
        <w:rPr>
          <w:rFonts w:ascii="Calibri" w:hAnsi="Calibri"/>
          <w:b w:val="0"/>
          <w:caps w:val="0"/>
          <w:sz w:val="22"/>
          <w:szCs w:val="22"/>
        </w:rPr>
        <w:t>Zadavatel</w:t>
      </w:r>
      <w:r w:rsidR="00DE3C3B">
        <w:rPr>
          <w:rFonts w:ascii="Calibri" w:hAnsi="Calibri"/>
          <w:b w:val="0"/>
          <w:caps w:val="0"/>
          <w:sz w:val="22"/>
          <w:szCs w:val="22"/>
        </w:rPr>
        <w:t>i nebo jím pověřené osobě</w:t>
      </w:r>
      <w:r w:rsidRPr="00324F0B">
        <w:rPr>
          <w:rFonts w:ascii="Calibri" w:hAnsi="Calibri"/>
          <w:b w:val="0"/>
          <w:caps w:val="0"/>
          <w:sz w:val="22"/>
          <w:szCs w:val="22"/>
        </w:rPr>
        <w:t xml:space="preserve">. </w:t>
      </w:r>
      <w:r w:rsidR="00DE3C3B">
        <w:rPr>
          <w:rFonts w:ascii="Calibri" w:hAnsi="Calibri"/>
          <w:b w:val="0"/>
          <w:caps w:val="0"/>
          <w:sz w:val="22"/>
          <w:szCs w:val="22"/>
        </w:rPr>
        <w:t>Zadavatel nebo jím pověřená</w:t>
      </w:r>
      <w:r w:rsidR="00DE3C3B" w:rsidRPr="00DE3C3B">
        <w:rPr>
          <w:rFonts w:ascii="Calibri" w:hAnsi="Calibri"/>
          <w:b w:val="0"/>
          <w:caps w:val="0"/>
          <w:sz w:val="22"/>
          <w:szCs w:val="22"/>
        </w:rPr>
        <w:t xml:space="preserve"> osoba </w:t>
      </w:r>
      <w:r w:rsidRPr="001C49B0">
        <w:rPr>
          <w:rFonts w:ascii="Calibri" w:hAnsi="Calibri"/>
          <w:b w:val="0"/>
          <w:caps w:val="0"/>
          <w:sz w:val="22"/>
          <w:szCs w:val="22"/>
        </w:rPr>
        <w:t>a Poskytovatel dohodnou organizaci ukončení stávajících a zahájení poskytování nových nebo měněných Služeb</w:t>
      </w:r>
      <w:r w:rsidR="00351BC5" w:rsidRPr="00706A75">
        <w:rPr>
          <w:rFonts w:ascii="Calibri" w:hAnsi="Calibri"/>
          <w:b w:val="0"/>
          <w:caps w:val="0"/>
          <w:sz w:val="22"/>
          <w:szCs w:val="22"/>
        </w:rPr>
        <w:t>.</w:t>
      </w:r>
    </w:p>
    <w:p w:rsidR="00E90F98" w:rsidRPr="00C069DD" w:rsidRDefault="00E90F98" w:rsidP="00C83A68">
      <w:pPr>
        <w:pStyle w:val="bh1"/>
        <w:keepNext/>
        <w:spacing w:before="480" w:line="240" w:lineRule="atLeast"/>
        <w:rPr>
          <w:rFonts w:ascii="Calibri" w:hAnsi="Calibri" w:cs="Calibri"/>
          <w:sz w:val="22"/>
          <w:szCs w:val="22"/>
        </w:rPr>
      </w:pPr>
      <w:bookmarkStart w:id="224" w:name="_Toc307322841"/>
      <w:r w:rsidRPr="00C069DD">
        <w:rPr>
          <w:rFonts w:ascii="Calibri" w:hAnsi="Calibri" w:cs="Calibri"/>
          <w:sz w:val="22"/>
          <w:szCs w:val="22"/>
        </w:rPr>
        <w:t>spolup</w:t>
      </w:r>
      <w:r w:rsidR="002B0040" w:rsidRPr="00C069DD">
        <w:rPr>
          <w:rFonts w:ascii="Calibri" w:hAnsi="Calibri" w:cs="Calibri"/>
          <w:sz w:val="22"/>
          <w:szCs w:val="22"/>
        </w:rPr>
        <w:t>ráce poskytovatele</w:t>
      </w:r>
      <w:r w:rsidRPr="00C069DD">
        <w:rPr>
          <w:rFonts w:ascii="Calibri" w:hAnsi="Calibri" w:cs="Calibri"/>
          <w:sz w:val="22"/>
          <w:szCs w:val="22"/>
        </w:rPr>
        <w:t xml:space="preserve"> a </w:t>
      </w:r>
      <w:bookmarkEnd w:id="224"/>
      <w:r w:rsidR="004F1778">
        <w:rPr>
          <w:rFonts w:ascii="Calibri" w:hAnsi="Calibri" w:cs="Calibri"/>
          <w:sz w:val="22"/>
          <w:szCs w:val="22"/>
        </w:rPr>
        <w:t>zadavatele</w:t>
      </w:r>
    </w:p>
    <w:p w:rsidR="00E90F98" w:rsidRPr="00C069DD" w:rsidRDefault="00E90F98" w:rsidP="00C83A68">
      <w:pPr>
        <w:pStyle w:val="bh2"/>
        <w:keepNext/>
        <w:spacing w:line="240" w:lineRule="atLeast"/>
        <w:rPr>
          <w:rFonts w:ascii="Calibri" w:hAnsi="Calibri" w:cs="Calibri"/>
          <w:sz w:val="22"/>
          <w:szCs w:val="22"/>
        </w:rPr>
      </w:pPr>
      <w:bookmarkStart w:id="225" w:name="_Toc307322842"/>
      <w:r w:rsidRPr="00C069DD">
        <w:rPr>
          <w:rFonts w:ascii="Calibri" w:hAnsi="Calibri" w:cs="Calibri"/>
          <w:sz w:val="22"/>
          <w:szCs w:val="22"/>
        </w:rPr>
        <w:t>Vzájemná spolupráce</w:t>
      </w:r>
      <w:bookmarkEnd w:id="225"/>
    </w:p>
    <w:p w:rsidR="00425115" w:rsidRPr="00425115" w:rsidRDefault="00425115" w:rsidP="00425115">
      <w:pPr>
        <w:pStyle w:val="bno"/>
        <w:spacing w:line="240" w:lineRule="atLeast"/>
        <w:rPr>
          <w:rFonts w:ascii="Calibri" w:hAnsi="Calibri" w:cs="Calibri"/>
          <w:sz w:val="22"/>
          <w:szCs w:val="22"/>
        </w:rPr>
      </w:pPr>
      <w:r w:rsidRPr="00425115">
        <w:rPr>
          <w:rFonts w:ascii="Calibri" w:hAnsi="Calibri" w:cs="Calibri"/>
          <w:sz w:val="22"/>
          <w:szCs w:val="22"/>
        </w:rPr>
        <w:t xml:space="preserve">Po celou dobu trvání Smlouvy si budou Poskytovatel a </w:t>
      </w:r>
      <w:r w:rsidR="008A0886">
        <w:rPr>
          <w:rFonts w:ascii="Calibri" w:hAnsi="Calibri" w:cs="Calibri"/>
          <w:sz w:val="22"/>
          <w:szCs w:val="22"/>
        </w:rPr>
        <w:t>Zadavatel</w:t>
      </w:r>
      <w:r w:rsidR="004009FA">
        <w:rPr>
          <w:rFonts w:ascii="Calibri" w:hAnsi="Calibri" w:cs="Calibri"/>
          <w:sz w:val="22"/>
          <w:szCs w:val="22"/>
        </w:rPr>
        <w:t xml:space="preserve"> nebo jím pověřená osoba </w:t>
      </w:r>
      <w:r w:rsidRPr="00425115">
        <w:rPr>
          <w:rFonts w:ascii="Calibri" w:hAnsi="Calibri" w:cs="Calibri"/>
          <w:sz w:val="22"/>
          <w:szCs w:val="22"/>
        </w:rPr>
        <w:t xml:space="preserve"> vzájemně poskytovat součinnost a informace, jež jsou potřebné ke splnění jejich závazků dle Smlouvy.</w:t>
      </w:r>
    </w:p>
    <w:p w:rsidR="00584484" w:rsidRPr="00C069DD" w:rsidRDefault="00425115" w:rsidP="00230DB0">
      <w:pPr>
        <w:pStyle w:val="bno"/>
        <w:spacing w:line="240" w:lineRule="atLeast"/>
        <w:rPr>
          <w:rFonts w:ascii="Calibri" w:hAnsi="Calibri" w:cs="Calibri"/>
          <w:sz w:val="22"/>
          <w:szCs w:val="22"/>
        </w:rPr>
      </w:pPr>
      <w:r w:rsidRPr="00425115">
        <w:rPr>
          <w:rFonts w:ascii="Calibri" w:hAnsi="Calibri" w:cs="Calibri"/>
          <w:sz w:val="22"/>
          <w:szCs w:val="22"/>
        </w:rPr>
        <w:t xml:space="preserve">Poskytovatel se zavazuje poskytnout </w:t>
      </w:r>
      <w:r w:rsidR="008A0886">
        <w:rPr>
          <w:rFonts w:ascii="Calibri" w:hAnsi="Calibri" w:cs="Calibri"/>
          <w:sz w:val="22"/>
          <w:szCs w:val="22"/>
        </w:rPr>
        <w:t>Zadavateli</w:t>
      </w:r>
      <w:r w:rsidRPr="00425115">
        <w:rPr>
          <w:rFonts w:ascii="Calibri" w:hAnsi="Calibri" w:cs="Calibri"/>
          <w:sz w:val="22"/>
          <w:szCs w:val="22"/>
        </w:rPr>
        <w:t xml:space="preserve"> součinnost při provádění bezpečnostních opatření a hlášení kybernetických bezpečn</w:t>
      </w:r>
      <w:r w:rsidR="00230DB0">
        <w:rPr>
          <w:rFonts w:ascii="Calibri" w:hAnsi="Calibri" w:cs="Calibri"/>
          <w:sz w:val="22"/>
          <w:szCs w:val="22"/>
        </w:rPr>
        <w:t>ostních incidentů podle zákona č. </w:t>
      </w:r>
      <w:r w:rsidRPr="00425115">
        <w:rPr>
          <w:rFonts w:ascii="Calibri" w:hAnsi="Calibri" w:cs="Calibri"/>
          <w:sz w:val="22"/>
          <w:szCs w:val="22"/>
        </w:rPr>
        <w:t>181/2014 Sb., o kybernetické bezpečnosti a o změn</w:t>
      </w:r>
      <w:r>
        <w:rPr>
          <w:rFonts w:ascii="Calibri" w:hAnsi="Calibri" w:cs="Calibri"/>
          <w:sz w:val="22"/>
          <w:szCs w:val="22"/>
        </w:rPr>
        <w:t>ě souvisejících zákonů (zákon o </w:t>
      </w:r>
      <w:r w:rsidRPr="00425115">
        <w:rPr>
          <w:rFonts w:ascii="Calibri" w:hAnsi="Calibri" w:cs="Calibri"/>
          <w:sz w:val="22"/>
          <w:szCs w:val="22"/>
        </w:rPr>
        <w:t xml:space="preserve">kybernetické bezpečnosti) a jeho prováděcích právních předpisů, resp. v návaznosti na opatření vydaná Národním bezpečnostním úřadem. Poskytovatel je tak zejména povinen zdarma k žádosti </w:t>
      </w:r>
      <w:r w:rsidR="008A0886">
        <w:rPr>
          <w:rFonts w:ascii="Calibri" w:hAnsi="Calibri" w:cs="Calibri"/>
          <w:sz w:val="22"/>
          <w:szCs w:val="22"/>
        </w:rPr>
        <w:t>Zadavatele</w:t>
      </w:r>
      <w:r w:rsidRPr="00425115">
        <w:rPr>
          <w:rFonts w:ascii="Calibri" w:hAnsi="Calibri" w:cs="Calibri"/>
          <w:sz w:val="22"/>
          <w:szCs w:val="22"/>
        </w:rPr>
        <w:t xml:space="preserve"> </w:t>
      </w:r>
      <w:r w:rsidRPr="00425115">
        <w:rPr>
          <w:rFonts w:ascii="Calibri" w:hAnsi="Calibri" w:cs="Calibri"/>
          <w:sz w:val="22"/>
          <w:szCs w:val="22"/>
        </w:rPr>
        <w:lastRenderedPageBreak/>
        <w:t xml:space="preserve">navrhnout bez zbytečného odkladu způsob implementace příslušných bezpečnostních opatření a/nebo opatření vydaných Národním bezpečnostním úřadem do poskytování Služeb a umožnit </w:t>
      </w:r>
      <w:r w:rsidR="009C0ACF">
        <w:rPr>
          <w:rFonts w:ascii="Calibri" w:hAnsi="Calibri" w:cs="Calibri"/>
          <w:sz w:val="22"/>
          <w:szCs w:val="22"/>
        </w:rPr>
        <w:t>Zadavateli</w:t>
      </w:r>
      <w:r w:rsidRPr="00425115">
        <w:rPr>
          <w:rFonts w:ascii="Calibri" w:hAnsi="Calibri" w:cs="Calibri"/>
          <w:sz w:val="22"/>
          <w:szCs w:val="22"/>
        </w:rPr>
        <w:t xml:space="preserve"> (po dosažení dohody o plnění a příslušné ceně) navýšit bezpečnostní parametry Služeb nebo provést jiná související plnění; tím není dotčeno provedení bezpečnostních opatření a/nebo opatření vydaných Národním bezpečnostním úřadem ze strany Poskytovatele v případech, kdy je osobou povinnou ve smyslu výše uvedených právních předpisů.</w:t>
      </w:r>
    </w:p>
    <w:p w:rsidR="00E90F98" w:rsidRPr="00C069DD" w:rsidRDefault="00E90F98" w:rsidP="00C83A68">
      <w:pPr>
        <w:pStyle w:val="bh2"/>
        <w:keepNext/>
        <w:spacing w:line="240" w:lineRule="atLeast"/>
        <w:rPr>
          <w:rFonts w:ascii="Calibri" w:hAnsi="Calibri" w:cs="Calibri"/>
          <w:sz w:val="22"/>
          <w:szCs w:val="22"/>
        </w:rPr>
      </w:pPr>
      <w:bookmarkStart w:id="226" w:name="_Toc307322843"/>
      <w:r w:rsidRPr="00C069DD">
        <w:rPr>
          <w:rFonts w:ascii="Calibri" w:hAnsi="Calibri" w:cs="Calibri"/>
          <w:sz w:val="22"/>
          <w:szCs w:val="22"/>
        </w:rPr>
        <w:t>Mo</w:t>
      </w:r>
      <w:r w:rsidR="00575DDB">
        <w:rPr>
          <w:rFonts w:ascii="Calibri" w:hAnsi="Calibri" w:cs="Calibri"/>
          <w:sz w:val="22"/>
          <w:szCs w:val="22"/>
        </w:rPr>
        <w:t>žnost pod</w:t>
      </w:r>
      <w:r w:rsidRPr="00C069DD">
        <w:rPr>
          <w:rFonts w:ascii="Calibri" w:hAnsi="Calibri" w:cs="Calibri"/>
          <w:sz w:val="22"/>
          <w:szCs w:val="22"/>
        </w:rPr>
        <w:t>dodávek</w:t>
      </w:r>
      <w:bookmarkEnd w:id="226"/>
    </w:p>
    <w:p w:rsidR="00425115" w:rsidRPr="00425115" w:rsidRDefault="00425115" w:rsidP="00425115">
      <w:pPr>
        <w:pStyle w:val="bno"/>
        <w:spacing w:line="240" w:lineRule="atLeast"/>
        <w:rPr>
          <w:rFonts w:ascii="Calibri" w:hAnsi="Calibri" w:cs="Calibri"/>
          <w:sz w:val="22"/>
          <w:szCs w:val="22"/>
        </w:rPr>
      </w:pPr>
      <w:r w:rsidRPr="00425115">
        <w:rPr>
          <w:rFonts w:ascii="Calibri" w:hAnsi="Calibri" w:cs="Calibri"/>
          <w:sz w:val="22"/>
          <w:szCs w:val="22"/>
        </w:rPr>
        <w:t xml:space="preserve">Poskytovatel je oprávněn, pokud nebude dohodnuto jinak, k poskytování Služeb a plnění svých dalších závazků dle Smlouvy, používat jako poddodavatele třetí osoby. </w:t>
      </w:r>
      <w:r w:rsidR="009C0ACF">
        <w:rPr>
          <w:rFonts w:ascii="Calibri" w:hAnsi="Calibri" w:cs="Calibri"/>
          <w:sz w:val="22"/>
          <w:szCs w:val="22"/>
        </w:rPr>
        <w:t>Zadavatel</w:t>
      </w:r>
      <w:r w:rsidRPr="00425115">
        <w:rPr>
          <w:rFonts w:ascii="Calibri" w:hAnsi="Calibri" w:cs="Calibri"/>
          <w:sz w:val="22"/>
          <w:szCs w:val="22"/>
        </w:rPr>
        <w:t xml:space="preserve"> může v návaznosti na dohodnutou bezpečnostní politiku nebo z jiného důležitého důvodu stanovit závazná omezení týkající se používání poddodavatelů ze strany Poskytovatele, zejména pak ve vztahu k přístupu do prostor nebo informačních systémů </w:t>
      </w:r>
      <w:r w:rsidR="009C0ACF">
        <w:rPr>
          <w:rFonts w:ascii="Calibri" w:hAnsi="Calibri" w:cs="Calibri"/>
          <w:sz w:val="22"/>
          <w:szCs w:val="22"/>
        </w:rPr>
        <w:t>Zadavatele</w:t>
      </w:r>
      <w:r w:rsidRPr="00425115">
        <w:rPr>
          <w:rFonts w:ascii="Calibri" w:hAnsi="Calibri" w:cs="Calibri"/>
          <w:sz w:val="22"/>
          <w:szCs w:val="22"/>
        </w:rPr>
        <w:t>. V případě použití poddodavatele není jakkoli dotčena odpovědnost Poskytovatele za případné nesplnění či vadné plnění příslušných závazků.</w:t>
      </w:r>
    </w:p>
    <w:p w:rsidR="00E90F98" w:rsidRPr="00C069DD" w:rsidRDefault="00425115" w:rsidP="00425115">
      <w:pPr>
        <w:pStyle w:val="bno"/>
        <w:spacing w:line="240" w:lineRule="atLeast"/>
        <w:rPr>
          <w:rFonts w:ascii="Calibri" w:hAnsi="Calibri" w:cs="Calibri"/>
          <w:sz w:val="22"/>
          <w:szCs w:val="22"/>
        </w:rPr>
      </w:pPr>
      <w:r w:rsidRPr="00425115">
        <w:rPr>
          <w:rFonts w:ascii="Calibri" w:hAnsi="Calibri" w:cs="Calibri"/>
          <w:sz w:val="22"/>
          <w:szCs w:val="22"/>
        </w:rPr>
        <w:t xml:space="preserve">I v případě, že Poskytovatel použije k poskytování Služeb a plnění svých závazků dle Smlouvy poddodavatele, jakákoli oznámení, žádosti či jiné sdělení </w:t>
      </w:r>
      <w:r>
        <w:rPr>
          <w:rFonts w:ascii="Calibri" w:hAnsi="Calibri" w:cs="Calibri"/>
          <w:sz w:val="22"/>
          <w:szCs w:val="22"/>
        </w:rPr>
        <w:t xml:space="preserve">činí vůči </w:t>
      </w:r>
      <w:r w:rsidR="009C0ACF">
        <w:rPr>
          <w:rFonts w:ascii="Calibri" w:hAnsi="Calibri" w:cs="Calibri"/>
          <w:sz w:val="22"/>
          <w:szCs w:val="22"/>
        </w:rPr>
        <w:t xml:space="preserve">Zadavateli </w:t>
      </w:r>
      <w:r w:rsidRPr="00425115">
        <w:rPr>
          <w:rFonts w:ascii="Calibri" w:hAnsi="Calibri" w:cs="Calibri"/>
          <w:sz w:val="22"/>
          <w:szCs w:val="22"/>
        </w:rPr>
        <w:t>Poskytovatel</w:t>
      </w:r>
      <w:r w:rsidR="00E90F98" w:rsidRPr="00C069DD">
        <w:rPr>
          <w:rFonts w:ascii="Calibri" w:hAnsi="Calibri" w:cs="Calibri"/>
          <w:sz w:val="22"/>
          <w:szCs w:val="22"/>
        </w:rPr>
        <w:t>.</w:t>
      </w:r>
    </w:p>
    <w:p w:rsidR="00E90F98" w:rsidRPr="00C069DD" w:rsidRDefault="00E90F98" w:rsidP="00C83A68">
      <w:pPr>
        <w:pStyle w:val="bh2"/>
        <w:keepNext/>
        <w:spacing w:line="240" w:lineRule="atLeast"/>
        <w:rPr>
          <w:rFonts w:ascii="Calibri" w:hAnsi="Calibri" w:cs="Calibri"/>
          <w:sz w:val="22"/>
          <w:szCs w:val="22"/>
        </w:rPr>
      </w:pPr>
      <w:bookmarkStart w:id="227" w:name="_Toc307322844"/>
      <w:r w:rsidRPr="00C069DD">
        <w:rPr>
          <w:rFonts w:ascii="Calibri" w:hAnsi="Calibri" w:cs="Calibri"/>
          <w:sz w:val="22"/>
          <w:szCs w:val="22"/>
        </w:rPr>
        <w:t>Využití poskytovaných Služeb</w:t>
      </w:r>
      <w:bookmarkEnd w:id="227"/>
    </w:p>
    <w:p w:rsidR="00E90F98" w:rsidRPr="00C069DD" w:rsidRDefault="00425115" w:rsidP="00C83A68">
      <w:pPr>
        <w:pStyle w:val="bno"/>
        <w:spacing w:line="240" w:lineRule="atLeast"/>
        <w:rPr>
          <w:rFonts w:ascii="Calibri" w:hAnsi="Calibri" w:cs="Calibri"/>
          <w:sz w:val="22"/>
          <w:szCs w:val="22"/>
        </w:rPr>
      </w:pPr>
      <w:r w:rsidRPr="00425115">
        <w:rPr>
          <w:rFonts w:ascii="Calibri" w:hAnsi="Calibri" w:cs="Calibri"/>
          <w:sz w:val="22"/>
          <w:szCs w:val="22"/>
        </w:rPr>
        <w:t xml:space="preserve">Smluvní strany se dohodly a souhlasí, že Služby poskytované ze strany Poskytovatele na základě Smlouvy budou určeny k využití v rámci zákonem stanovené činnosti </w:t>
      </w:r>
      <w:r w:rsidR="009C0ACF">
        <w:rPr>
          <w:rFonts w:ascii="Calibri" w:hAnsi="Calibri" w:cs="Calibri"/>
          <w:sz w:val="22"/>
          <w:szCs w:val="22"/>
        </w:rPr>
        <w:t>Zadavatele</w:t>
      </w:r>
      <w:r w:rsidRPr="00425115">
        <w:rPr>
          <w:rFonts w:ascii="Calibri" w:hAnsi="Calibri" w:cs="Calibri"/>
          <w:sz w:val="22"/>
          <w:szCs w:val="22"/>
        </w:rPr>
        <w:t xml:space="preserve">, zejména pak k výkonu a zajištění výkonu veřejné správy a dalších činností, jež s výkonem veřejné správy souvisí. </w:t>
      </w:r>
      <w:r w:rsidR="009C0ACF">
        <w:rPr>
          <w:rFonts w:ascii="Calibri" w:hAnsi="Calibri" w:cs="Calibri"/>
          <w:sz w:val="22"/>
          <w:szCs w:val="22"/>
        </w:rPr>
        <w:t xml:space="preserve">Zadavatel </w:t>
      </w:r>
      <w:r w:rsidRPr="00425115">
        <w:rPr>
          <w:rFonts w:ascii="Calibri" w:hAnsi="Calibri" w:cs="Calibri"/>
          <w:sz w:val="22"/>
          <w:szCs w:val="22"/>
        </w:rPr>
        <w:t>v přiměřeném rozsahu zajistí, aby takových Služeb nebylo zneužíváno k jiným účelům, než ke kterým mají být ve smyslu předchozí věty ze strany Poskytovatele poskytovány</w:t>
      </w:r>
      <w:r w:rsidR="00E90F98" w:rsidRPr="00C069DD">
        <w:rPr>
          <w:rFonts w:ascii="Calibri" w:hAnsi="Calibri" w:cs="Calibri"/>
          <w:sz w:val="22"/>
          <w:szCs w:val="22"/>
        </w:rPr>
        <w:t>.</w:t>
      </w:r>
    </w:p>
    <w:p w:rsidR="00E90F98" w:rsidRPr="00C069DD" w:rsidRDefault="00E90F98" w:rsidP="00C83A68">
      <w:pPr>
        <w:pStyle w:val="bh2"/>
        <w:keepNext/>
        <w:spacing w:line="240" w:lineRule="atLeast"/>
        <w:rPr>
          <w:rFonts w:ascii="Calibri" w:hAnsi="Calibri" w:cs="Calibri"/>
          <w:sz w:val="22"/>
          <w:szCs w:val="22"/>
        </w:rPr>
      </w:pPr>
      <w:bookmarkStart w:id="228" w:name="_Toc266787210"/>
      <w:bookmarkStart w:id="229" w:name="_Toc301200596"/>
      <w:bookmarkStart w:id="230" w:name="_Toc301200745"/>
      <w:bookmarkStart w:id="231" w:name="_Toc301283849"/>
      <w:bookmarkStart w:id="232" w:name="_Toc307322846"/>
      <w:bookmarkEnd w:id="228"/>
      <w:bookmarkEnd w:id="229"/>
      <w:bookmarkEnd w:id="230"/>
      <w:bookmarkEnd w:id="231"/>
      <w:r w:rsidRPr="00C069DD">
        <w:rPr>
          <w:rFonts w:ascii="Calibri" w:hAnsi="Calibri" w:cs="Calibri"/>
          <w:sz w:val="22"/>
          <w:szCs w:val="22"/>
        </w:rPr>
        <w:t>Kontaktní osoby</w:t>
      </w:r>
      <w:bookmarkEnd w:id="232"/>
    </w:p>
    <w:p w:rsidR="00E90F98" w:rsidRPr="00C069DD" w:rsidRDefault="00425115" w:rsidP="00C83A68">
      <w:pPr>
        <w:pStyle w:val="bno"/>
        <w:spacing w:line="240" w:lineRule="atLeast"/>
        <w:rPr>
          <w:rFonts w:ascii="Calibri" w:hAnsi="Calibri" w:cs="Calibri"/>
          <w:sz w:val="22"/>
          <w:szCs w:val="22"/>
        </w:rPr>
      </w:pPr>
      <w:r w:rsidRPr="00425115">
        <w:rPr>
          <w:rFonts w:ascii="Calibri" w:hAnsi="Calibri" w:cs="Calibri"/>
          <w:sz w:val="22"/>
          <w:szCs w:val="22"/>
        </w:rPr>
        <w:t xml:space="preserve">Vzájemný styk mezi Poskytovatelem a </w:t>
      </w:r>
      <w:r w:rsidR="00014380">
        <w:rPr>
          <w:rFonts w:ascii="Calibri" w:hAnsi="Calibri" w:cs="Calibri"/>
          <w:sz w:val="22"/>
          <w:szCs w:val="22"/>
        </w:rPr>
        <w:t>Zadavatelem</w:t>
      </w:r>
      <w:r w:rsidRPr="00425115">
        <w:rPr>
          <w:rFonts w:ascii="Calibri" w:hAnsi="Calibri" w:cs="Calibri"/>
          <w:sz w:val="22"/>
          <w:szCs w:val="22"/>
        </w:rPr>
        <w:t xml:space="preserve"> dle Smlouvy bude na pracovní úrovni probíhat prostřednictvím Kontaktních osob, jejichž totožnost a kontaktní údaje (např. telefonní číslo, faxové číslo, emailovou adresu a poštovní adresu) si Poskytovatel a </w:t>
      </w:r>
      <w:r w:rsidR="00014380">
        <w:rPr>
          <w:rFonts w:ascii="Calibri" w:hAnsi="Calibri" w:cs="Calibri"/>
          <w:sz w:val="22"/>
          <w:szCs w:val="22"/>
        </w:rPr>
        <w:t>Zadavatel</w:t>
      </w:r>
      <w:r w:rsidRPr="00425115">
        <w:rPr>
          <w:rFonts w:ascii="Calibri" w:hAnsi="Calibri" w:cs="Calibri"/>
          <w:sz w:val="22"/>
          <w:szCs w:val="22"/>
        </w:rPr>
        <w:t xml:space="preserve"> vzájemně bez zbytečného odkladu písemně oznámí (totéž platí i pro jakékoli změny Kontaktních osob, popř. jejich kontaktních údajů)</w:t>
      </w:r>
      <w:r w:rsidR="00E90F98" w:rsidRPr="00C069DD">
        <w:rPr>
          <w:rFonts w:ascii="Calibri" w:hAnsi="Calibri" w:cs="Calibri"/>
          <w:sz w:val="22"/>
          <w:szCs w:val="22"/>
        </w:rPr>
        <w:t>.</w:t>
      </w:r>
    </w:p>
    <w:p w:rsidR="00E90F98" w:rsidRPr="00C069DD" w:rsidRDefault="00E90F98" w:rsidP="00C83A68">
      <w:pPr>
        <w:pStyle w:val="bh2"/>
        <w:keepNext/>
        <w:spacing w:line="240" w:lineRule="atLeast"/>
        <w:rPr>
          <w:rFonts w:ascii="Calibri" w:hAnsi="Calibri" w:cs="Calibri"/>
          <w:sz w:val="22"/>
          <w:szCs w:val="22"/>
        </w:rPr>
      </w:pPr>
      <w:bookmarkStart w:id="233" w:name="_Toc307322847"/>
      <w:r w:rsidRPr="00C069DD">
        <w:rPr>
          <w:rFonts w:ascii="Calibri" w:hAnsi="Calibri" w:cs="Calibri"/>
          <w:sz w:val="22"/>
          <w:szCs w:val="22"/>
        </w:rPr>
        <w:t xml:space="preserve">Interní předpisy </w:t>
      </w:r>
      <w:r w:rsidR="00DD1826">
        <w:rPr>
          <w:rFonts w:ascii="Calibri" w:hAnsi="Calibri" w:cs="Calibri"/>
          <w:sz w:val="22"/>
          <w:szCs w:val="22"/>
        </w:rPr>
        <w:t>Zadavatel</w:t>
      </w:r>
      <w:bookmarkEnd w:id="233"/>
      <w:r w:rsidR="00DD1826">
        <w:rPr>
          <w:rFonts w:ascii="Calibri" w:hAnsi="Calibri" w:cs="Calibri"/>
          <w:sz w:val="22"/>
          <w:szCs w:val="22"/>
          <w:lang w:val="cs-CZ"/>
        </w:rPr>
        <w:t>e</w:t>
      </w:r>
    </w:p>
    <w:p w:rsidR="00E90F98" w:rsidRPr="00C069DD" w:rsidRDefault="00425115" w:rsidP="00C83A68">
      <w:pPr>
        <w:pStyle w:val="bno"/>
        <w:spacing w:line="240" w:lineRule="atLeast"/>
        <w:rPr>
          <w:rFonts w:ascii="Calibri" w:hAnsi="Calibri" w:cs="Calibri"/>
          <w:sz w:val="22"/>
          <w:szCs w:val="22"/>
        </w:rPr>
      </w:pPr>
      <w:r w:rsidRPr="00425115">
        <w:rPr>
          <w:rFonts w:ascii="Calibri" w:hAnsi="Calibri" w:cs="Calibri"/>
          <w:sz w:val="22"/>
          <w:szCs w:val="22"/>
        </w:rPr>
        <w:t>Poskytovatel se zavazuje při poskytování Služeb dle Smlou</w:t>
      </w:r>
      <w:r w:rsidR="00230DB0">
        <w:rPr>
          <w:rFonts w:ascii="Calibri" w:hAnsi="Calibri" w:cs="Calibri"/>
          <w:sz w:val="22"/>
          <w:szCs w:val="22"/>
        </w:rPr>
        <w:t>vy postupovat s odbornou péčí a </w:t>
      </w:r>
      <w:r w:rsidRPr="00425115">
        <w:rPr>
          <w:rFonts w:ascii="Calibri" w:hAnsi="Calibri" w:cs="Calibri"/>
          <w:sz w:val="22"/>
          <w:szCs w:val="22"/>
        </w:rPr>
        <w:t xml:space="preserve">dodržovat též existující interní předpisy </w:t>
      </w:r>
      <w:r w:rsidR="00DD1826">
        <w:rPr>
          <w:rFonts w:ascii="Calibri" w:hAnsi="Calibri" w:cs="Calibri"/>
          <w:sz w:val="22"/>
          <w:szCs w:val="22"/>
        </w:rPr>
        <w:t>Zadavatel</w:t>
      </w:r>
      <w:r w:rsidR="00A142CE">
        <w:rPr>
          <w:rFonts w:ascii="Calibri" w:hAnsi="Calibri" w:cs="Calibri"/>
          <w:sz w:val="22"/>
          <w:szCs w:val="22"/>
        </w:rPr>
        <w:t>e</w:t>
      </w:r>
      <w:r w:rsidR="00DD1826" w:rsidRPr="00425115" w:rsidDel="00DD1826">
        <w:rPr>
          <w:rFonts w:ascii="Calibri" w:hAnsi="Calibri" w:cs="Calibri"/>
          <w:sz w:val="22"/>
          <w:szCs w:val="22"/>
        </w:rPr>
        <w:t xml:space="preserve"> </w:t>
      </w:r>
      <w:r w:rsidRPr="00425115">
        <w:rPr>
          <w:rFonts w:ascii="Calibri" w:hAnsi="Calibri" w:cs="Calibri"/>
          <w:sz w:val="22"/>
          <w:szCs w:val="22"/>
        </w:rPr>
        <w:t xml:space="preserve">(např. bezpečnostního, technického a provozního charakteru), které mají vliv na poskytování Služeb dle Smlouvy a s nimiž bude Poskytovatel ze strany </w:t>
      </w:r>
      <w:r w:rsidR="00DD1826">
        <w:rPr>
          <w:rFonts w:ascii="Calibri" w:hAnsi="Calibri" w:cs="Calibri"/>
          <w:sz w:val="22"/>
          <w:szCs w:val="22"/>
        </w:rPr>
        <w:t xml:space="preserve">Zadavatele </w:t>
      </w:r>
      <w:r w:rsidRPr="00425115">
        <w:rPr>
          <w:rFonts w:ascii="Calibri" w:hAnsi="Calibri" w:cs="Calibri"/>
          <w:sz w:val="22"/>
          <w:szCs w:val="22"/>
        </w:rPr>
        <w:t>seznámen</w:t>
      </w:r>
      <w:r w:rsidR="00E90F98" w:rsidRPr="00C069DD">
        <w:rPr>
          <w:rFonts w:ascii="Calibri" w:hAnsi="Calibri" w:cs="Calibri"/>
          <w:sz w:val="22"/>
          <w:szCs w:val="22"/>
        </w:rPr>
        <w:t>.</w:t>
      </w:r>
    </w:p>
    <w:p w:rsidR="00E90F98" w:rsidRPr="00C069DD" w:rsidRDefault="00E90F98" w:rsidP="00C83A68">
      <w:pPr>
        <w:pStyle w:val="bh1"/>
        <w:keepNext/>
        <w:spacing w:before="480" w:line="240" w:lineRule="atLeast"/>
        <w:rPr>
          <w:rFonts w:ascii="Calibri" w:hAnsi="Calibri" w:cs="Calibri"/>
          <w:sz w:val="22"/>
          <w:szCs w:val="22"/>
        </w:rPr>
      </w:pPr>
      <w:bookmarkStart w:id="234" w:name="_Toc307322848"/>
      <w:r w:rsidRPr="00C069DD">
        <w:rPr>
          <w:rFonts w:ascii="Calibri" w:hAnsi="Calibri" w:cs="Calibri"/>
          <w:sz w:val="22"/>
          <w:szCs w:val="22"/>
        </w:rPr>
        <w:t>Důvěrnost informací a ochrana duševního vlastnictví</w:t>
      </w:r>
      <w:bookmarkEnd w:id="234"/>
    </w:p>
    <w:p w:rsidR="00425C11" w:rsidRPr="00C069DD" w:rsidRDefault="00425C11" w:rsidP="00425C11">
      <w:pPr>
        <w:pStyle w:val="bh2"/>
        <w:keepNext/>
        <w:spacing w:line="240" w:lineRule="atLeast"/>
        <w:rPr>
          <w:rFonts w:ascii="Calibri" w:hAnsi="Calibri" w:cs="Calibri"/>
          <w:sz w:val="22"/>
          <w:szCs w:val="22"/>
        </w:rPr>
      </w:pPr>
      <w:bookmarkStart w:id="235" w:name="_Toc307322854"/>
      <w:bookmarkStart w:id="236" w:name="_Toc307322853"/>
      <w:r w:rsidRPr="00C069DD">
        <w:rPr>
          <w:rFonts w:ascii="Calibri" w:hAnsi="Calibri" w:cs="Calibri"/>
          <w:sz w:val="22"/>
          <w:szCs w:val="22"/>
        </w:rPr>
        <w:t>Veřejnost Smlouvy</w:t>
      </w:r>
      <w:bookmarkEnd w:id="235"/>
    </w:p>
    <w:p w:rsidR="00425C11" w:rsidRPr="00C069DD" w:rsidRDefault="00425C11" w:rsidP="00425C11">
      <w:pPr>
        <w:pStyle w:val="bno"/>
        <w:spacing w:line="240" w:lineRule="atLeast"/>
        <w:rPr>
          <w:rFonts w:ascii="Calibri" w:hAnsi="Calibri" w:cs="Calibri"/>
          <w:sz w:val="22"/>
          <w:szCs w:val="22"/>
        </w:rPr>
      </w:pPr>
      <w:r w:rsidRPr="00C069DD">
        <w:rPr>
          <w:rFonts w:ascii="Calibri" w:hAnsi="Calibri" w:cs="Calibri"/>
          <w:sz w:val="22"/>
          <w:szCs w:val="22"/>
        </w:rPr>
        <w:t>Smluvní strany prohlašují, že žádné ustanovení Smlouvy nepodléhá obchodnímu tajemství</w:t>
      </w:r>
      <w:r>
        <w:rPr>
          <w:rFonts w:ascii="Calibri" w:hAnsi="Calibri" w:cs="Calibri"/>
          <w:sz w:val="22"/>
          <w:szCs w:val="22"/>
        </w:rPr>
        <w:t xml:space="preserve"> ani </w:t>
      </w:r>
      <w:r w:rsidR="00633F37">
        <w:rPr>
          <w:rFonts w:ascii="Calibri" w:hAnsi="Calibri" w:cs="Calibri"/>
          <w:sz w:val="22"/>
          <w:szCs w:val="22"/>
        </w:rPr>
        <w:t xml:space="preserve">není </w:t>
      </w:r>
      <w:r>
        <w:rPr>
          <w:rFonts w:ascii="Calibri" w:hAnsi="Calibri" w:cs="Calibri"/>
          <w:sz w:val="22"/>
          <w:szCs w:val="22"/>
        </w:rPr>
        <w:t>jinak chráněné právními předpisy z hlediska důvěrnosti. Z</w:t>
      </w:r>
      <w:r w:rsidRPr="00C069DD">
        <w:rPr>
          <w:rFonts w:ascii="Calibri" w:hAnsi="Calibri" w:cs="Calibri"/>
          <w:sz w:val="22"/>
          <w:szCs w:val="22"/>
        </w:rPr>
        <w:t>nění Smlouvy lze v plném rozsahu zveřejnit.</w:t>
      </w:r>
    </w:p>
    <w:p w:rsidR="00E90F98" w:rsidRPr="00C069DD" w:rsidRDefault="00E90F98" w:rsidP="00C83A68">
      <w:pPr>
        <w:pStyle w:val="bh2"/>
        <w:keepNext/>
        <w:spacing w:line="240" w:lineRule="atLeast"/>
        <w:rPr>
          <w:rFonts w:ascii="Calibri" w:hAnsi="Calibri" w:cs="Calibri"/>
          <w:sz w:val="22"/>
          <w:szCs w:val="22"/>
        </w:rPr>
      </w:pPr>
      <w:r w:rsidRPr="00C069DD">
        <w:rPr>
          <w:rFonts w:ascii="Calibri" w:hAnsi="Calibri" w:cs="Calibri"/>
          <w:sz w:val="22"/>
          <w:szCs w:val="22"/>
        </w:rPr>
        <w:t>Ochrana duševního vlastnictví</w:t>
      </w:r>
      <w:bookmarkEnd w:id="236"/>
    </w:p>
    <w:p w:rsidR="00E90F98" w:rsidRPr="00C069DD" w:rsidRDefault="00E90F98" w:rsidP="00C83A68">
      <w:pPr>
        <w:pStyle w:val="bno"/>
        <w:spacing w:line="240" w:lineRule="atLeast"/>
        <w:rPr>
          <w:rFonts w:ascii="Calibri" w:hAnsi="Calibri" w:cs="Calibri"/>
          <w:sz w:val="22"/>
          <w:szCs w:val="22"/>
        </w:rPr>
      </w:pPr>
      <w:r w:rsidRPr="00C069DD">
        <w:rPr>
          <w:rFonts w:ascii="Calibri" w:hAnsi="Calibri" w:cs="Calibri"/>
          <w:sz w:val="22"/>
          <w:szCs w:val="22"/>
        </w:rPr>
        <w:t xml:space="preserve">V případě, že výsledkem Služeb poskytovaných Poskytovatelem dle </w:t>
      </w:r>
      <w:r w:rsidR="003B2C9D" w:rsidRPr="00C069DD">
        <w:rPr>
          <w:rFonts w:ascii="Calibri" w:hAnsi="Calibri" w:cs="Calibri"/>
          <w:sz w:val="22"/>
          <w:szCs w:val="22"/>
        </w:rPr>
        <w:t>S</w:t>
      </w:r>
      <w:r w:rsidRPr="00C069DD">
        <w:rPr>
          <w:rFonts w:ascii="Calibri" w:hAnsi="Calibri" w:cs="Calibri"/>
          <w:sz w:val="22"/>
          <w:szCs w:val="22"/>
        </w:rPr>
        <w:t xml:space="preserve">mlouvy bude jakýkoliv nehmotný statek, jenž nevznikl (plně či částečně) v důsledku duševní tvůrčí činnosti </w:t>
      </w:r>
      <w:r w:rsidR="006216F7">
        <w:rPr>
          <w:rFonts w:ascii="Calibri" w:hAnsi="Calibri" w:cs="Calibri"/>
          <w:sz w:val="22"/>
          <w:szCs w:val="22"/>
        </w:rPr>
        <w:t>Zadavatele</w:t>
      </w:r>
      <w:r w:rsidRPr="00C069DD">
        <w:rPr>
          <w:rFonts w:ascii="Calibri" w:hAnsi="Calibri" w:cs="Calibri"/>
          <w:sz w:val="22"/>
          <w:szCs w:val="22"/>
        </w:rPr>
        <w:t xml:space="preserve"> či třetí osoby a jenž je předmětem jakýchkoliv práv duševního vlastnictví (zejména autorského práva), pak si Poskytovatel v maximálním povoleném rozsahu stanoveném platnými právními </w:t>
      </w:r>
      <w:r w:rsidR="00230DB0">
        <w:rPr>
          <w:rFonts w:ascii="Calibri" w:hAnsi="Calibri" w:cs="Calibri"/>
          <w:sz w:val="22"/>
          <w:szCs w:val="22"/>
        </w:rPr>
        <w:t xml:space="preserve">předpisy ponechá taková práva </w:t>
      </w:r>
      <w:r w:rsidRPr="00C069DD">
        <w:rPr>
          <w:rFonts w:ascii="Calibri" w:hAnsi="Calibri" w:cs="Calibri"/>
          <w:sz w:val="22"/>
          <w:szCs w:val="22"/>
        </w:rPr>
        <w:t xml:space="preserve">a </w:t>
      </w:r>
      <w:r w:rsidR="006216F7">
        <w:rPr>
          <w:rFonts w:ascii="Calibri" w:hAnsi="Calibri" w:cs="Calibri"/>
          <w:sz w:val="22"/>
          <w:szCs w:val="22"/>
        </w:rPr>
        <w:t xml:space="preserve">Zadavateli </w:t>
      </w:r>
      <w:r w:rsidRPr="00C069DD">
        <w:rPr>
          <w:rFonts w:ascii="Calibri" w:hAnsi="Calibri" w:cs="Calibri"/>
          <w:sz w:val="22"/>
          <w:szCs w:val="22"/>
        </w:rPr>
        <w:t xml:space="preserve">udělí pouze nepřevoditelnou, nevýhradní a na dobu trvání </w:t>
      </w:r>
      <w:r w:rsidR="003B2C9D" w:rsidRPr="00C069DD">
        <w:rPr>
          <w:rFonts w:ascii="Calibri" w:hAnsi="Calibri" w:cs="Calibri"/>
          <w:sz w:val="22"/>
          <w:szCs w:val="22"/>
        </w:rPr>
        <w:t>S</w:t>
      </w:r>
      <w:r w:rsidRPr="00C069DD">
        <w:rPr>
          <w:rFonts w:ascii="Calibri" w:hAnsi="Calibri" w:cs="Calibri"/>
          <w:sz w:val="22"/>
          <w:szCs w:val="22"/>
        </w:rPr>
        <w:t xml:space="preserve">mlouvy omezenou licenci užívat daný nehmotný statek k účelu, k němuž byl Poskytovatelem ve prospěch </w:t>
      </w:r>
      <w:r w:rsidR="006216F7">
        <w:rPr>
          <w:rFonts w:ascii="Calibri" w:hAnsi="Calibri" w:cs="Calibri"/>
          <w:sz w:val="22"/>
          <w:szCs w:val="22"/>
        </w:rPr>
        <w:t>Zadavatele</w:t>
      </w:r>
      <w:r w:rsidRPr="00C069DD">
        <w:rPr>
          <w:rFonts w:ascii="Calibri" w:hAnsi="Calibri" w:cs="Calibri"/>
          <w:sz w:val="22"/>
          <w:szCs w:val="22"/>
        </w:rPr>
        <w:t xml:space="preserve"> v předmětné souvislosti vytvořen (taková licence však bude vždy umožňovat využití licencovaného </w:t>
      </w:r>
      <w:r w:rsidRPr="00C069DD">
        <w:rPr>
          <w:rFonts w:ascii="Calibri" w:hAnsi="Calibri" w:cs="Calibri"/>
          <w:sz w:val="22"/>
          <w:szCs w:val="22"/>
        </w:rPr>
        <w:lastRenderedPageBreak/>
        <w:t xml:space="preserve">duševního vlastnictví v rámci KIVS, a to po dobu trvání </w:t>
      </w:r>
      <w:r w:rsidR="003B2C9D" w:rsidRPr="00C069DD">
        <w:rPr>
          <w:rFonts w:ascii="Calibri" w:hAnsi="Calibri" w:cs="Calibri"/>
          <w:sz w:val="22"/>
          <w:szCs w:val="22"/>
        </w:rPr>
        <w:t>S</w:t>
      </w:r>
      <w:r w:rsidRPr="00C069DD">
        <w:rPr>
          <w:rFonts w:ascii="Calibri" w:hAnsi="Calibri" w:cs="Calibri"/>
          <w:sz w:val="22"/>
          <w:szCs w:val="22"/>
        </w:rPr>
        <w:t xml:space="preserve">mlouvy). Má se za to, že odměna za takovou licenci je již zahrnuta v ceně za Služby poskytované ze strany Poskytovatele na základě </w:t>
      </w:r>
      <w:r w:rsidR="003B2C9D" w:rsidRPr="00C069DD">
        <w:rPr>
          <w:rFonts w:ascii="Calibri" w:hAnsi="Calibri" w:cs="Calibri"/>
          <w:sz w:val="22"/>
          <w:szCs w:val="22"/>
        </w:rPr>
        <w:t>S</w:t>
      </w:r>
      <w:r w:rsidRPr="00C069DD">
        <w:rPr>
          <w:rFonts w:ascii="Calibri" w:hAnsi="Calibri" w:cs="Calibri"/>
          <w:sz w:val="22"/>
          <w:szCs w:val="22"/>
        </w:rPr>
        <w:t xml:space="preserve">mlouvy (nedojde k navýšení ceny za Službu o částku odpovídající odměně za licenci). Pokud se však bude </w:t>
      </w:r>
      <w:r w:rsidR="006216F7">
        <w:rPr>
          <w:rFonts w:ascii="Calibri" w:hAnsi="Calibri" w:cs="Calibri"/>
          <w:sz w:val="22"/>
          <w:szCs w:val="22"/>
        </w:rPr>
        <w:t>Zadavatel</w:t>
      </w:r>
      <w:r w:rsidRPr="00C069DD">
        <w:rPr>
          <w:rFonts w:ascii="Calibri" w:hAnsi="Calibri" w:cs="Calibri"/>
          <w:sz w:val="22"/>
          <w:szCs w:val="22"/>
        </w:rPr>
        <w:t xml:space="preserve"> </w:t>
      </w:r>
      <w:r w:rsidR="00344C8E">
        <w:rPr>
          <w:rFonts w:ascii="Calibri" w:hAnsi="Calibri" w:cs="Calibri"/>
          <w:sz w:val="22"/>
          <w:szCs w:val="22"/>
        </w:rPr>
        <w:t xml:space="preserve">nebo třetí osoba </w:t>
      </w:r>
      <w:r w:rsidRPr="00C069DD">
        <w:rPr>
          <w:rFonts w:ascii="Calibri" w:hAnsi="Calibri" w:cs="Calibri"/>
          <w:sz w:val="22"/>
          <w:szCs w:val="22"/>
        </w:rPr>
        <w:t xml:space="preserve">v souvislosti s poskytováním Služeb dle </w:t>
      </w:r>
      <w:r w:rsidR="003B2C9D" w:rsidRPr="00C069DD">
        <w:rPr>
          <w:rFonts w:ascii="Calibri" w:hAnsi="Calibri" w:cs="Calibri"/>
          <w:sz w:val="22"/>
          <w:szCs w:val="22"/>
        </w:rPr>
        <w:t>S</w:t>
      </w:r>
      <w:r w:rsidRPr="00C069DD">
        <w:rPr>
          <w:rFonts w:ascii="Calibri" w:hAnsi="Calibri" w:cs="Calibri"/>
          <w:sz w:val="22"/>
          <w:szCs w:val="22"/>
        </w:rPr>
        <w:t>mlouvy podílet na vytvoření jakéhokoliv nehmotného statku, jenž je předmětem jakýchkoliv práv duševního vlastnictví (zejména autorského práva), budou se práva a povinnosti vyvstávající v souvislosti řídit platnými právními předpisy.</w:t>
      </w:r>
    </w:p>
    <w:p w:rsidR="00E90F98" w:rsidRPr="00C069DD" w:rsidRDefault="00E90F98" w:rsidP="00C83A68">
      <w:pPr>
        <w:pStyle w:val="bh1"/>
        <w:keepNext/>
        <w:spacing w:before="480" w:line="240" w:lineRule="atLeast"/>
        <w:rPr>
          <w:rFonts w:ascii="Calibri" w:hAnsi="Calibri" w:cs="Calibri"/>
          <w:sz w:val="22"/>
          <w:szCs w:val="22"/>
        </w:rPr>
      </w:pPr>
      <w:bookmarkStart w:id="237" w:name="_Toc264303064"/>
      <w:bookmarkStart w:id="238" w:name="_Toc264306776"/>
      <w:bookmarkStart w:id="239" w:name="_Toc264361289"/>
      <w:bookmarkStart w:id="240" w:name="_Toc264361683"/>
      <w:bookmarkStart w:id="241" w:name="_Toc264361873"/>
      <w:bookmarkStart w:id="242" w:name="_Toc264362064"/>
      <w:bookmarkStart w:id="243" w:name="_Toc264362254"/>
      <w:bookmarkStart w:id="244" w:name="_Toc264460285"/>
      <w:bookmarkStart w:id="245" w:name="_Toc307322855"/>
      <w:bookmarkEnd w:id="237"/>
      <w:bookmarkEnd w:id="238"/>
      <w:bookmarkEnd w:id="239"/>
      <w:bookmarkEnd w:id="240"/>
      <w:bookmarkEnd w:id="241"/>
      <w:bookmarkEnd w:id="242"/>
      <w:bookmarkEnd w:id="243"/>
      <w:bookmarkEnd w:id="244"/>
      <w:r w:rsidRPr="00C069DD">
        <w:rPr>
          <w:rFonts w:ascii="Calibri" w:hAnsi="Calibri" w:cs="Calibri"/>
          <w:sz w:val="22"/>
          <w:szCs w:val="22"/>
        </w:rPr>
        <w:t>Prohlášení poskytovatel</w:t>
      </w:r>
      <w:bookmarkEnd w:id="245"/>
      <w:r w:rsidR="003B2C9D" w:rsidRPr="00C069DD">
        <w:rPr>
          <w:rFonts w:ascii="Calibri" w:hAnsi="Calibri" w:cs="Calibri"/>
          <w:sz w:val="22"/>
          <w:szCs w:val="22"/>
        </w:rPr>
        <w:t>e</w:t>
      </w:r>
    </w:p>
    <w:p w:rsidR="00E90F98" w:rsidRPr="00C069DD" w:rsidRDefault="00E90F98" w:rsidP="00C83A68">
      <w:pPr>
        <w:pStyle w:val="bh2"/>
        <w:keepNext/>
        <w:spacing w:line="240" w:lineRule="atLeast"/>
        <w:rPr>
          <w:rFonts w:ascii="Calibri" w:hAnsi="Calibri" w:cs="Calibri"/>
          <w:sz w:val="22"/>
          <w:szCs w:val="22"/>
        </w:rPr>
      </w:pPr>
      <w:bookmarkStart w:id="246" w:name="_Ref301280854"/>
      <w:bookmarkStart w:id="247" w:name="_Toc307322856"/>
      <w:r w:rsidRPr="00C069DD">
        <w:rPr>
          <w:rFonts w:ascii="Calibri" w:hAnsi="Calibri" w:cs="Calibri"/>
          <w:sz w:val="22"/>
          <w:szCs w:val="22"/>
        </w:rPr>
        <w:t>Prohlášení Poskytovatel</w:t>
      </w:r>
      <w:bookmarkEnd w:id="246"/>
      <w:bookmarkEnd w:id="247"/>
      <w:r w:rsidR="003B2C9D" w:rsidRPr="00C069DD">
        <w:rPr>
          <w:rFonts w:ascii="Calibri" w:hAnsi="Calibri" w:cs="Calibri"/>
          <w:sz w:val="22"/>
          <w:szCs w:val="22"/>
        </w:rPr>
        <w:t>e</w:t>
      </w:r>
    </w:p>
    <w:p w:rsidR="00E90F98" w:rsidRPr="00C069DD" w:rsidRDefault="00E90F98" w:rsidP="00C83A68">
      <w:pPr>
        <w:pStyle w:val="bno"/>
        <w:spacing w:line="240" w:lineRule="atLeast"/>
        <w:rPr>
          <w:rFonts w:ascii="Calibri" w:hAnsi="Calibri" w:cs="Calibri"/>
          <w:sz w:val="22"/>
          <w:szCs w:val="22"/>
        </w:rPr>
      </w:pPr>
      <w:r w:rsidRPr="00C069DD">
        <w:rPr>
          <w:rFonts w:ascii="Calibri" w:hAnsi="Calibri" w:cs="Calibri"/>
          <w:sz w:val="22"/>
          <w:szCs w:val="22"/>
        </w:rPr>
        <w:t xml:space="preserve">Poskytovatel bere na vědomí, že </w:t>
      </w:r>
      <w:r w:rsidR="003F6162">
        <w:rPr>
          <w:rFonts w:ascii="Calibri" w:hAnsi="Calibri" w:cs="Calibri"/>
          <w:sz w:val="22"/>
          <w:szCs w:val="22"/>
        </w:rPr>
        <w:t>Zadavatel</w:t>
      </w:r>
      <w:r w:rsidR="00425115" w:rsidRPr="00425115">
        <w:rPr>
          <w:rFonts w:ascii="Calibri" w:hAnsi="Calibri" w:cs="Calibri"/>
          <w:sz w:val="22"/>
          <w:szCs w:val="22"/>
        </w:rPr>
        <w:t xml:space="preserve"> </w:t>
      </w:r>
      <w:r w:rsidRPr="00C069DD">
        <w:rPr>
          <w:rFonts w:ascii="Calibri" w:hAnsi="Calibri" w:cs="Calibri"/>
          <w:sz w:val="22"/>
          <w:szCs w:val="22"/>
        </w:rPr>
        <w:t xml:space="preserve">při uzavírání </w:t>
      </w:r>
      <w:r w:rsidR="003B2C9D" w:rsidRPr="00C069DD">
        <w:rPr>
          <w:rFonts w:ascii="Calibri" w:hAnsi="Calibri" w:cs="Calibri"/>
          <w:sz w:val="22"/>
          <w:szCs w:val="22"/>
        </w:rPr>
        <w:t>S</w:t>
      </w:r>
      <w:r w:rsidRPr="00C069DD">
        <w:rPr>
          <w:rFonts w:ascii="Calibri" w:hAnsi="Calibri" w:cs="Calibri"/>
          <w:sz w:val="22"/>
          <w:szCs w:val="22"/>
        </w:rPr>
        <w:t>mlouvy ber</w:t>
      </w:r>
      <w:r w:rsidR="003F6162">
        <w:rPr>
          <w:rFonts w:ascii="Calibri" w:hAnsi="Calibri" w:cs="Calibri"/>
          <w:sz w:val="22"/>
          <w:szCs w:val="22"/>
        </w:rPr>
        <w:t>e</w:t>
      </w:r>
      <w:r w:rsidRPr="00C069DD">
        <w:rPr>
          <w:rFonts w:ascii="Calibri" w:hAnsi="Calibri" w:cs="Calibri"/>
          <w:sz w:val="22"/>
          <w:szCs w:val="22"/>
        </w:rPr>
        <w:t xml:space="preserve"> mimo jiné v úvahu rozsah a pravdivost níže uvedených prohlášení Poskytovatele. </w:t>
      </w:r>
      <w:r w:rsidR="003B2C9D" w:rsidRPr="00C069DD">
        <w:rPr>
          <w:rFonts w:ascii="Calibri" w:hAnsi="Calibri" w:cs="Calibri"/>
          <w:sz w:val="22"/>
          <w:szCs w:val="22"/>
        </w:rPr>
        <w:t>Poskytovatel</w:t>
      </w:r>
      <w:r w:rsidRPr="00C069DD">
        <w:rPr>
          <w:rFonts w:ascii="Calibri" w:hAnsi="Calibri" w:cs="Calibri"/>
          <w:sz w:val="22"/>
          <w:szCs w:val="22"/>
        </w:rPr>
        <w:t xml:space="preserve"> tímto prohlašuje, že ke dni uzavření </w:t>
      </w:r>
      <w:r w:rsidR="003B2C9D" w:rsidRPr="00C069DD">
        <w:rPr>
          <w:rFonts w:ascii="Calibri" w:hAnsi="Calibri" w:cs="Calibri"/>
          <w:sz w:val="22"/>
          <w:szCs w:val="22"/>
        </w:rPr>
        <w:t>S</w:t>
      </w:r>
      <w:r w:rsidRPr="00C069DD">
        <w:rPr>
          <w:rFonts w:ascii="Calibri" w:hAnsi="Calibri" w:cs="Calibri"/>
          <w:sz w:val="22"/>
          <w:szCs w:val="22"/>
        </w:rPr>
        <w:t>mlouvy:</w:t>
      </w:r>
      <w:bookmarkStart w:id="248" w:name="_Ref47594445"/>
    </w:p>
    <w:p w:rsidR="00E90F98" w:rsidRPr="00C069DD" w:rsidRDefault="00E90F98" w:rsidP="00950FC7">
      <w:pPr>
        <w:pStyle w:val="bh3"/>
        <w:numPr>
          <w:ilvl w:val="2"/>
          <w:numId w:val="37"/>
        </w:numPr>
        <w:tabs>
          <w:tab w:val="clear" w:pos="1440"/>
          <w:tab w:val="num" w:pos="1276"/>
        </w:tabs>
        <w:spacing w:after="60" w:line="240" w:lineRule="atLeast"/>
        <w:ind w:left="1276" w:hanging="556"/>
        <w:rPr>
          <w:rFonts w:ascii="Calibri" w:hAnsi="Calibri" w:cs="Calibri"/>
          <w:sz w:val="22"/>
          <w:szCs w:val="22"/>
        </w:rPr>
      </w:pPr>
      <w:r w:rsidRPr="00C069DD">
        <w:rPr>
          <w:rFonts w:ascii="Calibri" w:hAnsi="Calibri" w:cs="Calibri"/>
          <w:sz w:val="22"/>
          <w:szCs w:val="22"/>
        </w:rPr>
        <w:t>je společností řádně založenou a platně existující podle právních předpisů České republiky;</w:t>
      </w:r>
      <w:bookmarkEnd w:id="248"/>
    </w:p>
    <w:p w:rsidR="00E90F98" w:rsidRPr="00C069DD" w:rsidRDefault="00E90F98" w:rsidP="00950FC7">
      <w:pPr>
        <w:pStyle w:val="bh3"/>
        <w:numPr>
          <w:ilvl w:val="2"/>
          <w:numId w:val="37"/>
        </w:numPr>
        <w:tabs>
          <w:tab w:val="clear" w:pos="1440"/>
          <w:tab w:val="num" w:pos="1276"/>
        </w:tabs>
        <w:spacing w:after="60" w:line="240" w:lineRule="atLeast"/>
        <w:ind w:left="1276" w:hanging="556"/>
        <w:rPr>
          <w:rFonts w:ascii="Calibri" w:hAnsi="Calibri" w:cs="Calibri"/>
          <w:sz w:val="22"/>
          <w:szCs w:val="22"/>
        </w:rPr>
      </w:pPr>
      <w:r w:rsidRPr="00C069DD">
        <w:rPr>
          <w:rFonts w:ascii="Calibri" w:hAnsi="Calibri" w:cs="Calibri"/>
          <w:sz w:val="22"/>
          <w:szCs w:val="22"/>
        </w:rPr>
        <w:t>má nezbytná schválení jednotlivých orgánů Poskytovatele, popř. jiných subjektů</w:t>
      </w:r>
      <w:r w:rsidR="00200F69">
        <w:rPr>
          <w:rFonts w:ascii="Calibri" w:hAnsi="Calibri" w:cs="Calibri"/>
          <w:sz w:val="22"/>
          <w:szCs w:val="22"/>
          <w:lang w:val="cs-CZ"/>
        </w:rPr>
        <w:t>,</w:t>
      </w:r>
      <w:r w:rsidRPr="00C069DD">
        <w:rPr>
          <w:rFonts w:ascii="Calibri" w:hAnsi="Calibri" w:cs="Calibri"/>
          <w:sz w:val="22"/>
          <w:szCs w:val="22"/>
        </w:rPr>
        <w:t xml:space="preserve"> a je způsobilý k uzavření </w:t>
      </w:r>
      <w:r w:rsidR="003B2C9D" w:rsidRPr="00C069DD">
        <w:rPr>
          <w:rFonts w:ascii="Calibri" w:hAnsi="Calibri" w:cs="Calibri"/>
          <w:sz w:val="22"/>
          <w:szCs w:val="22"/>
        </w:rPr>
        <w:t>S</w:t>
      </w:r>
      <w:r w:rsidRPr="00C069DD">
        <w:rPr>
          <w:rFonts w:ascii="Calibri" w:hAnsi="Calibri" w:cs="Calibri"/>
          <w:sz w:val="22"/>
          <w:szCs w:val="22"/>
        </w:rPr>
        <w:t xml:space="preserve">mlouvy a k realizaci plnění zamýšleného </w:t>
      </w:r>
      <w:r w:rsidR="003B2C9D" w:rsidRPr="00C069DD">
        <w:rPr>
          <w:rFonts w:ascii="Calibri" w:hAnsi="Calibri" w:cs="Calibri"/>
          <w:sz w:val="22"/>
          <w:szCs w:val="22"/>
        </w:rPr>
        <w:t>S</w:t>
      </w:r>
      <w:r w:rsidRPr="00C069DD">
        <w:rPr>
          <w:rFonts w:ascii="Calibri" w:hAnsi="Calibri" w:cs="Calibri"/>
          <w:sz w:val="22"/>
          <w:szCs w:val="22"/>
        </w:rPr>
        <w:t xml:space="preserve">mlouvou, a to za podmínek dle </w:t>
      </w:r>
      <w:r w:rsidR="003B2C9D" w:rsidRPr="00C069DD">
        <w:rPr>
          <w:rFonts w:ascii="Calibri" w:hAnsi="Calibri" w:cs="Calibri"/>
          <w:sz w:val="22"/>
          <w:szCs w:val="22"/>
        </w:rPr>
        <w:t>S</w:t>
      </w:r>
      <w:r w:rsidRPr="00C069DD">
        <w:rPr>
          <w:rFonts w:ascii="Calibri" w:hAnsi="Calibri" w:cs="Calibri"/>
          <w:sz w:val="22"/>
          <w:szCs w:val="22"/>
        </w:rPr>
        <w:t xml:space="preserve">mlouvy, a že osoby podepisující </w:t>
      </w:r>
      <w:r w:rsidR="003B2C9D" w:rsidRPr="00C069DD">
        <w:rPr>
          <w:rFonts w:ascii="Calibri" w:hAnsi="Calibri" w:cs="Calibri"/>
          <w:sz w:val="22"/>
          <w:szCs w:val="22"/>
        </w:rPr>
        <w:t>S</w:t>
      </w:r>
      <w:r w:rsidRPr="00C069DD">
        <w:rPr>
          <w:rFonts w:ascii="Calibri" w:hAnsi="Calibri" w:cs="Calibri"/>
          <w:sz w:val="22"/>
          <w:szCs w:val="22"/>
        </w:rPr>
        <w:t>mlouvu jménem nebo za Poskytovatele jsou k tomuto řádně oprávněny;</w:t>
      </w:r>
    </w:p>
    <w:p w:rsidR="00E90F98" w:rsidRPr="00C069DD" w:rsidRDefault="00E90F98" w:rsidP="00950FC7">
      <w:pPr>
        <w:pStyle w:val="bh3"/>
        <w:numPr>
          <w:ilvl w:val="2"/>
          <w:numId w:val="37"/>
        </w:numPr>
        <w:tabs>
          <w:tab w:val="clear" w:pos="1440"/>
          <w:tab w:val="num" w:pos="1276"/>
        </w:tabs>
        <w:spacing w:after="60" w:line="240" w:lineRule="atLeast"/>
        <w:ind w:left="1276" w:hanging="556"/>
        <w:rPr>
          <w:rFonts w:ascii="Calibri" w:hAnsi="Calibri" w:cs="Calibri"/>
          <w:sz w:val="22"/>
          <w:szCs w:val="22"/>
        </w:rPr>
      </w:pPr>
      <w:r w:rsidRPr="00C069DD">
        <w:rPr>
          <w:rFonts w:ascii="Calibri" w:hAnsi="Calibri" w:cs="Calibri"/>
          <w:sz w:val="22"/>
          <w:szCs w:val="22"/>
        </w:rPr>
        <w:t xml:space="preserve">splňuje kvalifikační předpoklady a ostatní podmínky stanovené v zadávací dokumentaci </w:t>
      </w:r>
      <w:r w:rsidR="00F11435" w:rsidRPr="006C4957">
        <w:rPr>
          <w:rFonts w:ascii="Calibri" w:hAnsi="Calibri"/>
          <w:sz w:val="22"/>
          <w:szCs w:val="22"/>
        </w:rPr>
        <w:t>KIVS 2013-2017</w:t>
      </w:r>
      <w:r w:rsidRPr="00C069DD">
        <w:rPr>
          <w:rFonts w:ascii="Calibri" w:hAnsi="Calibri" w:cs="Calibri"/>
          <w:sz w:val="22"/>
          <w:szCs w:val="22"/>
        </w:rPr>
        <w:t>;</w:t>
      </w:r>
    </w:p>
    <w:p w:rsidR="00E90F98" w:rsidRPr="00C069DD" w:rsidRDefault="00E90F98" w:rsidP="00950FC7">
      <w:pPr>
        <w:pStyle w:val="bh3"/>
        <w:numPr>
          <w:ilvl w:val="2"/>
          <w:numId w:val="37"/>
        </w:numPr>
        <w:tabs>
          <w:tab w:val="clear" w:pos="1440"/>
          <w:tab w:val="num" w:pos="1276"/>
        </w:tabs>
        <w:spacing w:after="60" w:line="240" w:lineRule="atLeast"/>
        <w:ind w:left="1276" w:hanging="556"/>
        <w:rPr>
          <w:rFonts w:ascii="Calibri" w:hAnsi="Calibri" w:cs="Calibri"/>
          <w:sz w:val="22"/>
          <w:szCs w:val="22"/>
        </w:rPr>
      </w:pPr>
      <w:r w:rsidRPr="00C069DD">
        <w:rPr>
          <w:rFonts w:ascii="Calibri" w:hAnsi="Calibri" w:cs="Calibri"/>
          <w:sz w:val="22"/>
          <w:szCs w:val="22"/>
        </w:rPr>
        <w:t>není v platební neschopnosti a podle nejlepšího vědomí Poskytovatele neprobíhají žádná řízení týkající se likvidace, úpadku, exekuce, prodeje podniku Poskytovatele nebo jeho části nebo jiná řízení ve s</w:t>
      </w:r>
      <w:r w:rsidR="00230DB0">
        <w:rPr>
          <w:rFonts w:ascii="Calibri" w:hAnsi="Calibri" w:cs="Calibri"/>
          <w:sz w:val="22"/>
          <w:szCs w:val="22"/>
        </w:rPr>
        <w:t>myslu zákona č. 182/2006 Sb., o </w:t>
      </w:r>
      <w:r w:rsidR="00162B9C">
        <w:rPr>
          <w:rFonts w:ascii="Calibri" w:hAnsi="Calibri" w:cs="Calibri"/>
          <w:sz w:val="22"/>
          <w:szCs w:val="22"/>
        </w:rPr>
        <w:t>úpadku a</w:t>
      </w:r>
      <w:r w:rsidR="00307576">
        <w:rPr>
          <w:rFonts w:ascii="Calibri" w:hAnsi="Calibri" w:cs="Calibri"/>
          <w:sz w:val="22"/>
          <w:szCs w:val="22"/>
          <w:lang w:val="cs-CZ"/>
        </w:rPr>
        <w:t> </w:t>
      </w:r>
      <w:r w:rsidRPr="00C069DD">
        <w:rPr>
          <w:rFonts w:ascii="Calibri" w:hAnsi="Calibri" w:cs="Calibri"/>
          <w:sz w:val="22"/>
          <w:szCs w:val="22"/>
        </w:rPr>
        <w:t>způsobech jeho řešení, ve znění pozdějších předpisů (dále jen „</w:t>
      </w:r>
      <w:r w:rsidRPr="00C069DD">
        <w:rPr>
          <w:rFonts w:ascii="Calibri" w:hAnsi="Calibri" w:cs="Calibri"/>
          <w:b/>
          <w:sz w:val="22"/>
          <w:szCs w:val="22"/>
        </w:rPr>
        <w:t>insolvenční zákon</w:t>
      </w:r>
      <w:r w:rsidRPr="00C069DD">
        <w:rPr>
          <w:rFonts w:ascii="Calibri" w:hAnsi="Calibri" w:cs="Calibri"/>
          <w:sz w:val="22"/>
          <w:szCs w:val="22"/>
        </w:rPr>
        <w:t>“)</w:t>
      </w:r>
      <w:r w:rsidR="00200F69">
        <w:rPr>
          <w:rFonts w:ascii="Calibri" w:hAnsi="Calibri" w:cs="Calibri"/>
          <w:sz w:val="22"/>
          <w:szCs w:val="22"/>
          <w:lang w:val="cs-CZ"/>
        </w:rPr>
        <w:t>,</w:t>
      </w:r>
      <w:r w:rsidRPr="00C069DD">
        <w:rPr>
          <w:rFonts w:ascii="Calibri" w:hAnsi="Calibri" w:cs="Calibri"/>
          <w:sz w:val="22"/>
          <w:szCs w:val="22"/>
        </w:rPr>
        <w:t xml:space="preserve"> včetně smírčího řízení, insolvenčního řízení nebo ujednání s věřiteli ve vztahu k likvidaci, exekuci, prodeji podniku nebo části podniku nebo jiné řízení o úpadku ve vztahu k Poskytovateli. Podle nejlepšího vědomí Poskytovatele nebyly podniknuty žádné kroky k vynucení jakéhokoliv zajištění majetku Poskytovatele a nedošlo k žádné události, která by zakládala právo takové zajištění vynucovat; výrazem „nejl</w:t>
      </w:r>
      <w:r w:rsidR="003B2C9D" w:rsidRPr="00C069DD">
        <w:rPr>
          <w:rFonts w:ascii="Calibri" w:hAnsi="Calibri" w:cs="Calibri"/>
          <w:sz w:val="22"/>
          <w:szCs w:val="22"/>
        </w:rPr>
        <w:t>epší vědomí Poskytovatele“ se ve S</w:t>
      </w:r>
      <w:r w:rsidRPr="00C069DD">
        <w:rPr>
          <w:rFonts w:ascii="Calibri" w:hAnsi="Calibri" w:cs="Calibri"/>
          <w:sz w:val="22"/>
          <w:szCs w:val="22"/>
        </w:rPr>
        <w:t>mlouvě rozum</w:t>
      </w:r>
      <w:r w:rsidR="00230DB0">
        <w:rPr>
          <w:rFonts w:ascii="Calibri" w:hAnsi="Calibri" w:cs="Calibri"/>
          <w:sz w:val="22"/>
          <w:szCs w:val="22"/>
        </w:rPr>
        <w:t>í informace, které management a </w:t>
      </w:r>
      <w:r w:rsidRPr="00C069DD">
        <w:rPr>
          <w:rFonts w:ascii="Calibri" w:hAnsi="Calibri" w:cs="Calibri"/>
          <w:sz w:val="22"/>
          <w:szCs w:val="22"/>
        </w:rPr>
        <w:t>odpovědní pracovníci Poskytovatele mají nebo by měli mít či znát při postupu s péčí řádného hospodáře;</w:t>
      </w:r>
    </w:p>
    <w:p w:rsidR="00E90F98" w:rsidRPr="00C069DD" w:rsidRDefault="00E90F98" w:rsidP="00950FC7">
      <w:pPr>
        <w:pStyle w:val="bh3"/>
        <w:numPr>
          <w:ilvl w:val="2"/>
          <w:numId w:val="37"/>
        </w:numPr>
        <w:tabs>
          <w:tab w:val="clear" w:pos="1440"/>
          <w:tab w:val="num" w:pos="1276"/>
        </w:tabs>
        <w:spacing w:after="60" w:line="240" w:lineRule="atLeast"/>
        <w:ind w:left="1276" w:hanging="556"/>
        <w:rPr>
          <w:rFonts w:ascii="Calibri" w:hAnsi="Calibri" w:cs="Calibri"/>
          <w:sz w:val="22"/>
          <w:szCs w:val="22"/>
        </w:rPr>
      </w:pPr>
      <w:r w:rsidRPr="00C069DD">
        <w:rPr>
          <w:rFonts w:ascii="Calibri" w:hAnsi="Calibri" w:cs="Calibri"/>
          <w:sz w:val="22"/>
          <w:szCs w:val="22"/>
        </w:rPr>
        <w:t xml:space="preserve">je na základě veškerých nezbytných úkonů, které učinil, řádně a platně oprávněn k tomu, aby uzavřel a plnil </w:t>
      </w:r>
      <w:r w:rsidR="003B2C9D" w:rsidRPr="00C069DD">
        <w:rPr>
          <w:rFonts w:ascii="Calibri" w:hAnsi="Calibri" w:cs="Calibri"/>
          <w:sz w:val="22"/>
          <w:szCs w:val="22"/>
        </w:rPr>
        <w:t>S</w:t>
      </w:r>
      <w:r w:rsidRPr="00C069DD">
        <w:rPr>
          <w:rFonts w:ascii="Calibri" w:hAnsi="Calibri" w:cs="Calibri"/>
          <w:sz w:val="22"/>
          <w:szCs w:val="22"/>
        </w:rPr>
        <w:t xml:space="preserve">mlouvu po celou dobu její účinnosti, a pokud </w:t>
      </w:r>
      <w:r w:rsidR="003B2C9D" w:rsidRPr="00C069DD">
        <w:rPr>
          <w:rFonts w:ascii="Calibri" w:hAnsi="Calibri" w:cs="Calibri"/>
          <w:sz w:val="22"/>
          <w:szCs w:val="22"/>
        </w:rPr>
        <w:t>S</w:t>
      </w:r>
      <w:r w:rsidRPr="00C069DD">
        <w:rPr>
          <w:rFonts w:ascii="Calibri" w:hAnsi="Calibri" w:cs="Calibri"/>
          <w:sz w:val="22"/>
          <w:szCs w:val="22"/>
        </w:rPr>
        <w:t>mlouva výslovně nestanoví jinak, nebude za tímto účelem nutný žádný souhlas, zproštění, schválení, licence, jmenování ani oprávnění či jakékoli prohlášení, oznámení o učinění podání jakékoli osobě nebo instituci, a nezakládá se tím ani nebude založeno žádné porušení ujednání či dohody, rozsudků, rozhodčích nálezů a právních předpisů, kde je Poskytovatel jednou ze stran nebo jimiž je vázán Poskytovatel či jakákoliv část jeho majetku;</w:t>
      </w:r>
    </w:p>
    <w:p w:rsidR="00E90F98" w:rsidRPr="00C069DD" w:rsidRDefault="003B2C9D" w:rsidP="00950FC7">
      <w:pPr>
        <w:pStyle w:val="bh3"/>
        <w:numPr>
          <w:ilvl w:val="2"/>
          <w:numId w:val="37"/>
        </w:numPr>
        <w:tabs>
          <w:tab w:val="clear" w:pos="1440"/>
          <w:tab w:val="num" w:pos="1276"/>
        </w:tabs>
        <w:spacing w:after="60" w:line="240" w:lineRule="atLeast"/>
        <w:ind w:left="1276" w:hanging="556"/>
        <w:rPr>
          <w:rFonts w:ascii="Calibri" w:hAnsi="Calibri" w:cs="Calibri"/>
          <w:sz w:val="22"/>
          <w:szCs w:val="22"/>
        </w:rPr>
      </w:pPr>
      <w:r w:rsidRPr="00C069DD">
        <w:rPr>
          <w:rFonts w:ascii="Calibri" w:hAnsi="Calibri" w:cs="Calibri"/>
          <w:sz w:val="22"/>
          <w:szCs w:val="22"/>
        </w:rPr>
        <w:t>S</w:t>
      </w:r>
      <w:r w:rsidR="00E90F98" w:rsidRPr="00C069DD">
        <w:rPr>
          <w:rFonts w:ascii="Calibri" w:hAnsi="Calibri" w:cs="Calibri"/>
          <w:sz w:val="22"/>
          <w:szCs w:val="22"/>
        </w:rPr>
        <w:t xml:space="preserve">mlouva představuje platný a právně závazný závazek Poskytovatele, který je vůči Poskytovateli vynutitelný v souladu s podmínkami </w:t>
      </w:r>
      <w:r w:rsidRPr="00C069DD">
        <w:rPr>
          <w:rFonts w:ascii="Calibri" w:hAnsi="Calibri" w:cs="Calibri"/>
          <w:sz w:val="22"/>
          <w:szCs w:val="22"/>
        </w:rPr>
        <w:t>S</w:t>
      </w:r>
      <w:r w:rsidR="00E90F98" w:rsidRPr="00C069DD">
        <w:rPr>
          <w:rFonts w:ascii="Calibri" w:hAnsi="Calibri" w:cs="Calibri"/>
          <w:sz w:val="22"/>
          <w:szCs w:val="22"/>
        </w:rPr>
        <w:t>mlouvy;</w:t>
      </w:r>
    </w:p>
    <w:p w:rsidR="00E90F98" w:rsidRPr="00C069DD" w:rsidRDefault="00E90F98" w:rsidP="0083346C">
      <w:pPr>
        <w:pStyle w:val="bh3"/>
        <w:numPr>
          <w:ilvl w:val="2"/>
          <w:numId w:val="37"/>
        </w:numPr>
        <w:tabs>
          <w:tab w:val="clear" w:pos="1440"/>
          <w:tab w:val="num" w:pos="1276"/>
        </w:tabs>
        <w:spacing w:line="240" w:lineRule="atLeast"/>
        <w:ind w:left="1276" w:hanging="556"/>
        <w:rPr>
          <w:rFonts w:ascii="Calibri" w:hAnsi="Calibri" w:cs="Calibri"/>
          <w:sz w:val="22"/>
          <w:szCs w:val="22"/>
        </w:rPr>
      </w:pPr>
      <w:r w:rsidRPr="00C069DD">
        <w:rPr>
          <w:rFonts w:ascii="Calibri" w:hAnsi="Calibri" w:cs="Calibri"/>
          <w:sz w:val="22"/>
          <w:szCs w:val="22"/>
        </w:rPr>
        <w:t xml:space="preserve">dle nejlepšího vědomí udržuje v platnosti ve všech zásadních ohledech licence, souhlasy, povolení a další oprávnění požadovaná právními předpisy platnými pro poskytování Služeb dle </w:t>
      </w:r>
      <w:r w:rsidR="003B2C9D" w:rsidRPr="00C069DD">
        <w:rPr>
          <w:rFonts w:ascii="Calibri" w:hAnsi="Calibri" w:cs="Calibri"/>
          <w:sz w:val="22"/>
          <w:szCs w:val="22"/>
        </w:rPr>
        <w:t>S</w:t>
      </w:r>
      <w:r w:rsidRPr="00C069DD">
        <w:rPr>
          <w:rFonts w:ascii="Calibri" w:hAnsi="Calibri" w:cs="Calibri"/>
          <w:sz w:val="22"/>
          <w:szCs w:val="22"/>
        </w:rPr>
        <w:t>ml</w:t>
      </w:r>
      <w:r w:rsidR="003B2C9D" w:rsidRPr="00C069DD">
        <w:rPr>
          <w:rFonts w:ascii="Calibri" w:hAnsi="Calibri" w:cs="Calibri"/>
          <w:sz w:val="22"/>
          <w:szCs w:val="22"/>
        </w:rPr>
        <w:t>o</w:t>
      </w:r>
      <w:r w:rsidRPr="00C069DD">
        <w:rPr>
          <w:rFonts w:ascii="Calibri" w:hAnsi="Calibri" w:cs="Calibri"/>
          <w:sz w:val="22"/>
          <w:szCs w:val="22"/>
        </w:rPr>
        <w:t>uv</w:t>
      </w:r>
      <w:r w:rsidR="003B2C9D" w:rsidRPr="00C069DD">
        <w:rPr>
          <w:rFonts w:ascii="Calibri" w:hAnsi="Calibri" w:cs="Calibri"/>
          <w:sz w:val="22"/>
          <w:szCs w:val="22"/>
        </w:rPr>
        <w:t>y</w:t>
      </w:r>
      <w:r w:rsidRPr="00C069DD">
        <w:rPr>
          <w:rFonts w:ascii="Calibri" w:hAnsi="Calibri" w:cs="Calibri"/>
          <w:sz w:val="22"/>
          <w:szCs w:val="22"/>
        </w:rPr>
        <w:t xml:space="preserve"> a nehrozí, že by platnost takové licence, souhlasu, povolení a oprávnění byla ukončena.</w:t>
      </w:r>
    </w:p>
    <w:p w:rsidR="00E90F98" w:rsidRPr="00C069DD" w:rsidRDefault="00E90F98" w:rsidP="00C83A68">
      <w:pPr>
        <w:pStyle w:val="bh2"/>
        <w:keepNext/>
        <w:spacing w:line="240" w:lineRule="atLeast"/>
        <w:rPr>
          <w:rFonts w:ascii="Calibri" w:hAnsi="Calibri" w:cs="Calibri"/>
          <w:sz w:val="22"/>
          <w:szCs w:val="22"/>
        </w:rPr>
      </w:pPr>
      <w:bookmarkStart w:id="249" w:name="_Toc307322857"/>
      <w:r w:rsidRPr="00C069DD">
        <w:rPr>
          <w:rFonts w:ascii="Calibri" w:hAnsi="Calibri" w:cs="Calibri"/>
          <w:sz w:val="22"/>
          <w:szCs w:val="22"/>
        </w:rPr>
        <w:t>Nepravdivost prohlášení Poskytovatele</w:t>
      </w:r>
      <w:bookmarkEnd w:id="249"/>
    </w:p>
    <w:p w:rsidR="00E90F98" w:rsidRPr="00C069DD" w:rsidRDefault="00425115" w:rsidP="0083346C">
      <w:pPr>
        <w:pStyle w:val="bno"/>
        <w:spacing w:line="240" w:lineRule="atLeast"/>
        <w:rPr>
          <w:rFonts w:ascii="Calibri" w:hAnsi="Calibri" w:cs="Calibri"/>
          <w:sz w:val="22"/>
          <w:szCs w:val="22"/>
        </w:rPr>
      </w:pPr>
      <w:r w:rsidRPr="00425115">
        <w:rPr>
          <w:rFonts w:ascii="Calibri" w:hAnsi="Calibri" w:cs="Calibri"/>
          <w:sz w:val="22"/>
          <w:szCs w:val="22"/>
        </w:rPr>
        <w:t xml:space="preserve">V případě, že se jakékoli prohlášení Poskytovatele dle Smlouvy ukáže jako nepravdivé, má se za to, že Poskytovatel v takovém případě porušil Smlouvu podstatným způsobem, přičemž Poskytovatel dále nahradí </w:t>
      </w:r>
      <w:r w:rsidR="003F6162">
        <w:rPr>
          <w:rFonts w:ascii="Calibri" w:hAnsi="Calibri" w:cs="Calibri"/>
          <w:sz w:val="22"/>
          <w:szCs w:val="22"/>
        </w:rPr>
        <w:t>Zadavateli</w:t>
      </w:r>
      <w:r w:rsidRPr="00425115">
        <w:rPr>
          <w:rFonts w:ascii="Calibri" w:hAnsi="Calibri" w:cs="Calibri"/>
          <w:sz w:val="22"/>
          <w:szCs w:val="22"/>
        </w:rPr>
        <w:t xml:space="preserve"> veškerou škodu nebo újmu, která </w:t>
      </w:r>
      <w:r w:rsidR="003F6162">
        <w:rPr>
          <w:rFonts w:ascii="Calibri" w:hAnsi="Calibri" w:cs="Calibri"/>
          <w:sz w:val="22"/>
          <w:szCs w:val="22"/>
        </w:rPr>
        <w:t>Zadavateli</w:t>
      </w:r>
      <w:r w:rsidRPr="00425115">
        <w:rPr>
          <w:rFonts w:ascii="Calibri" w:hAnsi="Calibri" w:cs="Calibri"/>
          <w:sz w:val="22"/>
          <w:szCs w:val="22"/>
        </w:rPr>
        <w:t xml:space="preserve"> vznikne v důsledku takového stavu</w:t>
      </w:r>
      <w:r w:rsidR="00E90F98" w:rsidRPr="00C069DD">
        <w:rPr>
          <w:rFonts w:ascii="Calibri" w:hAnsi="Calibri" w:cs="Calibri"/>
          <w:sz w:val="22"/>
          <w:szCs w:val="22"/>
        </w:rPr>
        <w:t>.</w:t>
      </w:r>
    </w:p>
    <w:p w:rsidR="00E90F98" w:rsidRPr="00C069DD" w:rsidRDefault="00E90F98" w:rsidP="00C83A68">
      <w:pPr>
        <w:pStyle w:val="bh2"/>
        <w:keepNext/>
        <w:spacing w:line="240" w:lineRule="atLeast"/>
        <w:rPr>
          <w:rFonts w:ascii="Calibri" w:hAnsi="Calibri" w:cs="Calibri"/>
          <w:sz w:val="22"/>
          <w:szCs w:val="22"/>
        </w:rPr>
      </w:pPr>
      <w:bookmarkStart w:id="250" w:name="_Toc307322858"/>
      <w:r w:rsidRPr="00C069DD">
        <w:rPr>
          <w:rFonts w:ascii="Calibri" w:hAnsi="Calibri" w:cs="Calibri"/>
          <w:sz w:val="22"/>
          <w:szCs w:val="22"/>
        </w:rPr>
        <w:lastRenderedPageBreak/>
        <w:t>Závazek na zajištění pravdivosti a platnosti prohlášení Poskytovatele</w:t>
      </w:r>
      <w:bookmarkEnd w:id="250"/>
      <w:r w:rsidRPr="00C069DD">
        <w:rPr>
          <w:rFonts w:ascii="Calibri" w:hAnsi="Calibri" w:cs="Calibri"/>
          <w:sz w:val="22"/>
          <w:szCs w:val="22"/>
        </w:rPr>
        <w:t xml:space="preserve"> </w:t>
      </w:r>
    </w:p>
    <w:p w:rsidR="00E90F98" w:rsidRPr="00C069DD" w:rsidRDefault="00E90F98" w:rsidP="00C83A68">
      <w:pPr>
        <w:pStyle w:val="bno"/>
        <w:spacing w:line="240" w:lineRule="atLeast"/>
        <w:rPr>
          <w:rFonts w:ascii="Calibri" w:hAnsi="Calibri" w:cs="Calibri"/>
          <w:sz w:val="22"/>
          <w:szCs w:val="22"/>
        </w:rPr>
      </w:pPr>
      <w:r w:rsidRPr="00C069DD">
        <w:rPr>
          <w:rFonts w:ascii="Calibri" w:hAnsi="Calibri" w:cs="Calibri"/>
          <w:sz w:val="22"/>
          <w:szCs w:val="22"/>
        </w:rPr>
        <w:t xml:space="preserve">Poskytovatel se zavazuje vyvinout dostatečné úsilí pro to, aby prohlášení Poskytovatele dle </w:t>
      </w:r>
      <w:r w:rsidR="003B2C9D" w:rsidRPr="00C069DD">
        <w:rPr>
          <w:rFonts w:ascii="Calibri" w:hAnsi="Calibri" w:cs="Calibri"/>
          <w:sz w:val="22"/>
          <w:szCs w:val="22"/>
        </w:rPr>
        <w:t>S</w:t>
      </w:r>
      <w:r w:rsidRPr="00C069DD">
        <w:rPr>
          <w:rFonts w:ascii="Calibri" w:hAnsi="Calibri" w:cs="Calibri"/>
          <w:sz w:val="22"/>
          <w:szCs w:val="22"/>
        </w:rPr>
        <w:t xml:space="preserve">mlouvy zůstala pravdivá a v platnosti po celou dobu účinnosti </w:t>
      </w:r>
      <w:r w:rsidR="003B2C9D" w:rsidRPr="00C069DD">
        <w:rPr>
          <w:rFonts w:ascii="Calibri" w:hAnsi="Calibri" w:cs="Calibri"/>
          <w:sz w:val="22"/>
          <w:szCs w:val="22"/>
        </w:rPr>
        <w:t>S</w:t>
      </w:r>
      <w:r w:rsidRPr="00C069DD">
        <w:rPr>
          <w:rFonts w:ascii="Calibri" w:hAnsi="Calibri" w:cs="Calibri"/>
          <w:sz w:val="22"/>
          <w:szCs w:val="22"/>
        </w:rPr>
        <w:t xml:space="preserve">mlouvy. </w:t>
      </w:r>
      <w:r w:rsidR="00FB7A22">
        <w:rPr>
          <w:rFonts w:ascii="Calibri" w:hAnsi="Calibri" w:cs="Calibri"/>
          <w:sz w:val="22"/>
          <w:szCs w:val="22"/>
        </w:rPr>
        <w:t>Zadavatel</w:t>
      </w:r>
      <w:r w:rsidR="00200F69">
        <w:rPr>
          <w:rFonts w:ascii="Calibri" w:hAnsi="Calibri" w:cs="Calibri"/>
          <w:sz w:val="22"/>
          <w:szCs w:val="22"/>
        </w:rPr>
        <w:t xml:space="preserve"> j</w:t>
      </w:r>
      <w:r w:rsidR="00FB7A22">
        <w:rPr>
          <w:rFonts w:ascii="Calibri" w:hAnsi="Calibri" w:cs="Calibri"/>
          <w:sz w:val="22"/>
          <w:szCs w:val="22"/>
        </w:rPr>
        <w:t>e</w:t>
      </w:r>
      <w:r w:rsidR="00200F69">
        <w:rPr>
          <w:rFonts w:ascii="Calibri" w:hAnsi="Calibri" w:cs="Calibri"/>
          <w:sz w:val="22"/>
          <w:szCs w:val="22"/>
        </w:rPr>
        <w:t xml:space="preserve"> oprávněn</w:t>
      </w:r>
      <w:r w:rsidRPr="00C069DD">
        <w:rPr>
          <w:rFonts w:ascii="Calibri" w:hAnsi="Calibri" w:cs="Calibri"/>
          <w:sz w:val="22"/>
          <w:szCs w:val="22"/>
        </w:rPr>
        <w:t xml:space="preserve"> skutečnosti uvedené v článku </w:t>
      </w:r>
      <w:r w:rsidRPr="00A75D70">
        <w:rPr>
          <w:rFonts w:ascii="Calibri" w:hAnsi="Calibri" w:cs="Calibri"/>
          <w:sz w:val="22"/>
          <w:szCs w:val="22"/>
        </w:rPr>
        <w:fldChar w:fldCharType="begin"/>
      </w:r>
      <w:r w:rsidRPr="00A75D70">
        <w:rPr>
          <w:rFonts w:ascii="Calibri" w:hAnsi="Calibri" w:cs="Calibri"/>
          <w:sz w:val="22"/>
          <w:szCs w:val="22"/>
        </w:rPr>
        <w:instrText xml:space="preserve"> REF _Ref301280854 \r \h  \* MERGEFORMAT </w:instrText>
      </w:r>
      <w:r w:rsidRPr="00A75D70">
        <w:rPr>
          <w:rFonts w:ascii="Calibri" w:hAnsi="Calibri" w:cs="Calibri"/>
          <w:sz w:val="22"/>
          <w:szCs w:val="22"/>
        </w:rPr>
      </w:r>
      <w:r w:rsidRPr="00A75D70">
        <w:rPr>
          <w:rFonts w:ascii="Calibri" w:hAnsi="Calibri" w:cs="Calibri"/>
          <w:sz w:val="22"/>
          <w:szCs w:val="22"/>
        </w:rPr>
        <w:fldChar w:fldCharType="separate"/>
      </w:r>
      <w:r w:rsidR="00C62553">
        <w:rPr>
          <w:rFonts w:ascii="Calibri" w:hAnsi="Calibri" w:cs="Calibri"/>
          <w:sz w:val="22"/>
          <w:szCs w:val="22"/>
        </w:rPr>
        <w:t>8.1</w:t>
      </w:r>
      <w:r w:rsidRPr="00A75D70">
        <w:rPr>
          <w:rFonts w:ascii="Calibri" w:hAnsi="Calibri" w:cs="Calibri"/>
          <w:sz w:val="22"/>
          <w:szCs w:val="22"/>
        </w:rPr>
        <w:fldChar w:fldCharType="end"/>
      </w:r>
      <w:r w:rsidR="00A27D09" w:rsidRPr="00A75D70">
        <w:rPr>
          <w:rFonts w:ascii="Calibri" w:hAnsi="Calibri" w:cs="Calibri"/>
          <w:sz w:val="22"/>
          <w:szCs w:val="22"/>
        </w:rPr>
        <w:t>.</w:t>
      </w:r>
      <w:r w:rsidRPr="00C069DD">
        <w:rPr>
          <w:rFonts w:ascii="Calibri" w:hAnsi="Calibri" w:cs="Calibri"/>
          <w:sz w:val="22"/>
          <w:szCs w:val="22"/>
        </w:rPr>
        <w:t xml:space="preserve"> </w:t>
      </w:r>
      <w:r w:rsidR="00695E40" w:rsidRPr="00C069DD">
        <w:rPr>
          <w:rFonts w:ascii="Calibri" w:hAnsi="Calibri" w:cs="Calibri"/>
          <w:sz w:val="22"/>
          <w:szCs w:val="22"/>
        </w:rPr>
        <w:t>S</w:t>
      </w:r>
      <w:r w:rsidRPr="00C069DD">
        <w:rPr>
          <w:rFonts w:ascii="Calibri" w:hAnsi="Calibri" w:cs="Calibri"/>
          <w:sz w:val="22"/>
          <w:szCs w:val="22"/>
        </w:rPr>
        <w:t xml:space="preserve">mlouvy nezávisle ověřit nebo požádat Poskytovatele, aby zdarma poskytl </w:t>
      </w:r>
      <w:r w:rsidR="00FB7A22">
        <w:rPr>
          <w:rFonts w:ascii="Calibri" w:hAnsi="Calibri" w:cs="Calibri"/>
          <w:sz w:val="22"/>
          <w:szCs w:val="22"/>
        </w:rPr>
        <w:t>Zadavateli</w:t>
      </w:r>
      <w:r w:rsidRPr="00C069DD">
        <w:rPr>
          <w:rFonts w:ascii="Calibri" w:hAnsi="Calibri" w:cs="Calibri"/>
          <w:sz w:val="22"/>
          <w:szCs w:val="22"/>
        </w:rPr>
        <w:t xml:space="preserve"> doklad potvrzující tvrzené skutečnosti.</w:t>
      </w:r>
    </w:p>
    <w:p w:rsidR="00E90F98" w:rsidRPr="00C069DD" w:rsidRDefault="00E90F98" w:rsidP="00C83A68">
      <w:pPr>
        <w:pStyle w:val="bh1"/>
        <w:keepNext/>
        <w:spacing w:before="480" w:line="240" w:lineRule="atLeast"/>
        <w:rPr>
          <w:rFonts w:ascii="Calibri" w:hAnsi="Calibri" w:cs="Calibri"/>
          <w:sz w:val="22"/>
          <w:szCs w:val="22"/>
        </w:rPr>
      </w:pPr>
      <w:bookmarkStart w:id="251" w:name="_Toc307322859"/>
      <w:r w:rsidRPr="00C069DD">
        <w:rPr>
          <w:rFonts w:ascii="Calibri" w:hAnsi="Calibri" w:cs="Calibri"/>
          <w:sz w:val="22"/>
          <w:szCs w:val="22"/>
        </w:rPr>
        <w:t>Smluvní pokuty</w:t>
      </w:r>
      <w:r w:rsidR="00DC5BA7" w:rsidRPr="00C069DD">
        <w:rPr>
          <w:rFonts w:ascii="Calibri" w:hAnsi="Calibri" w:cs="Calibri"/>
          <w:sz w:val="22"/>
          <w:szCs w:val="22"/>
        </w:rPr>
        <w:t>, sleva z ceny</w:t>
      </w:r>
      <w:r w:rsidRPr="00C069DD">
        <w:rPr>
          <w:rFonts w:ascii="Calibri" w:hAnsi="Calibri" w:cs="Calibri"/>
          <w:sz w:val="22"/>
          <w:szCs w:val="22"/>
        </w:rPr>
        <w:t xml:space="preserve"> a náhrada škody</w:t>
      </w:r>
      <w:bookmarkEnd w:id="251"/>
    </w:p>
    <w:p w:rsidR="00E90F98" w:rsidRPr="00C069DD" w:rsidRDefault="00E90F98" w:rsidP="00C83A68">
      <w:pPr>
        <w:pStyle w:val="bh2"/>
        <w:keepNext/>
        <w:spacing w:line="240" w:lineRule="atLeast"/>
        <w:rPr>
          <w:rFonts w:ascii="Calibri" w:hAnsi="Calibri" w:cs="Calibri"/>
          <w:sz w:val="22"/>
          <w:szCs w:val="22"/>
        </w:rPr>
      </w:pPr>
      <w:bookmarkStart w:id="252" w:name="_Toc301283865"/>
      <w:bookmarkStart w:id="253" w:name="_Toc301283866"/>
      <w:bookmarkStart w:id="254" w:name="_Toc307322860"/>
      <w:bookmarkEnd w:id="252"/>
      <w:bookmarkEnd w:id="253"/>
      <w:r w:rsidRPr="00C069DD">
        <w:rPr>
          <w:rFonts w:ascii="Calibri" w:hAnsi="Calibri" w:cs="Calibri"/>
          <w:sz w:val="22"/>
          <w:szCs w:val="22"/>
        </w:rPr>
        <w:t>Smluvní pokuta pro nedodržení dostupnosti</w:t>
      </w:r>
      <w:bookmarkEnd w:id="254"/>
    </w:p>
    <w:p w:rsidR="00E90F98" w:rsidRPr="00C069DD" w:rsidRDefault="00E90F98" w:rsidP="00C83A68">
      <w:pPr>
        <w:pStyle w:val="bno"/>
        <w:spacing w:line="240" w:lineRule="atLeast"/>
        <w:rPr>
          <w:rFonts w:ascii="Calibri" w:hAnsi="Calibri" w:cs="Calibri"/>
          <w:sz w:val="22"/>
          <w:szCs w:val="22"/>
        </w:rPr>
      </w:pPr>
      <w:r w:rsidRPr="00C069DD">
        <w:rPr>
          <w:rFonts w:ascii="Calibri" w:hAnsi="Calibri" w:cs="Calibri"/>
          <w:sz w:val="22"/>
          <w:szCs w:val="22"/>
        </w:rPr>
        <w:t xml:space="preserve">Pokud Poskytovatel ve vztahu k Službě poskytované dle </w:t>
      </w:r>
      <w:r w:rsidR="000B5453" w:rsidRPr="00C069DD">
        <w:rPr>
          <w:rFonts w:ascii="Calibri" w:hAnsi="Calibri" w:cs="Calibri"/>
          <w:sz w:val="22"/>
          <w:szCs w:val="22"/>
        </w:rPr>
        <w:t>S</w:t>
      </w:r>
      <w:r w:rsidRPr="00C069DD">
        <w:rPr>
          <w:rFonts w:ascii="Calibri" w:hAnsi="Calibri" w:cs="Calibri"/>
          <w:sz w:val="22"/>
          <w:szCs w:val="22"/>
        </w:rPr>
        <w:t xml:space="preserve">mlouvy </w:t>
      </w:r>
      <w:r w:rsidR="00FB7A22">
        <w:rPr>
          <w:rFonts w:ascii="Calibri" w:hAnsi="Calibri" w:cs="Calibri"/>
          <w:sz w:val="22"/>
          <w:szCs w:val="22"/>
        </w:rPr>
        <w:t>Zadavateli</w:t>
      </w:r>
      <w:r w:rsidRPr="00C069DD">
        <w:rPr>
          <w:rFonts w:ascii="Calibri" w:hAnsi="Calibri" w:cs="Calibri"/>
          <w:sz w:val="22"/>
          <w:szCs w:val="22"/>
        </w:rPr>
        <w:t xml:space="preserve"> nesplní Kvalitativní ukazatel „</w:t>
      </w:r>
      <w:r w:rsidRPr="00C069DD">
        <w:rPr>
          <w:rFonts w:ascii="Calibri" w:hAnsi="Calibri" w:cs="Calibri"/>
          <w:i/>
          <w:sz w:val="22"/>
          <w:szCs w:val="22"/>
        </w:rPr>
        <w:t>dostupnost</w:t>
      </w:r>
      <w:r w:rsidRPr="00C069DD">
        <w:rPr>
          <w:rFonts w:ascii="Calibri" w:hAnsi="Calibri" w:cs="Calibri"/>
          <w:sz w:val="22"/>
          <w:szCs w:val="22"/>
        </w:rPr>
        <w:t xml:space="preserve">“ tak, jak je tento vymezen v příslušném </w:t>
      </w:r>
      <w:r w:rsidR="00A54557">
        <w:rPr>
          <w:rFonts w:ascii="Calibri" w:hAnsi="Calibri" w:cs="Calibri"/>
          <w:sz w:val="22"/>
          <w:szCs w:val="22"/>
        </w:rPr>
        <w:t>Poptáv</w:t>
      </w:r>
      <w:r w:rsidRPr="00C069DD">
        <w:rPr>
          <w:rFonts w:ascii="Calibri" w:hAnsi="Calibri" w:cs="Calibri"/>
          <w:sz w:val="22"/>
          <w:szCs w:val="22"/>
        </w:rPr>
        <w:t xml:space="preserve">kovém listu, je Poskytovatel povinen uhradit </w:t>
      </w:r>
      <w:r w:rsidR="00FB7A22">
        <w:rPr>
          <w:rFonts w:ascii="Calibri" w:hAnsi="Calibri" w:cs="Calibri"/>
          <w:sz w:val="22"/>
          <w:szCs w:val="22"/>
        </w:rPr>
        <w:t>Zadavateli</w:t>
      </w:r>
      <w:r w:rsidRPr="00C069DD">
        <w:rPr>
          <w:rFonts w:ascii="Calibri" w:hAnsi="Calibri" w:cs="Calibri"/>
          <w:sz w:val="22"/>
          <w:szCs w:val="22"/>
        </w:rPr>
        <w:t xml:space="preserve"> smluvní pokutu, jejíž výše bude vypočtena podle tabulky č. 1 níže, a to i opakovaně za každé rozhodné období, v němž nedosáhl definované hodnoty.</w:t>
      </w:r>
    </w:p>
    <w:p w:rsidR="00E90F98" w:rsidRPr="00C069DD" w:rsidRDefault="00E90F98" w:rsidP="00C83A68">
      <w:pPr>
        <w:autoSpaceDE w:val="0"/>
        <w:autoSpaceDN w:val="0"/>
        <w:adjustRightInd w:val="0"/>
        <w:spacing w:line="240" w:lineRule="atLeast"/>
        <w:ind w:left="705"/>
        <w:rPr>
          <w:rFonts w:ascii="Calibri" w:hAnsi="Calibri" w:cs="Calibri"/>
          <w:b/>
          <w:sz w:val="22"/>
          <w:szCs w:val="22"/>
        </w:rPr>
      </w:pPr>
      <w:r w:rsidRPr="00C069DD">
        <w:rPr>
          <w:rFonts w:ascii="Calibri" w:hAnsi="Calibri" w:cs="Calibri"/>
          <w:b/>
          <w:sz w:val="22"/>
          <w:szCs w:val="22"/>
        </w:rPr>
        <w:t>Tabulka č. 1</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5"/>
        <w:gridCol w:w="2515"/>
        <w:gridCol w:w="4500"/>
      </w:tblGrid>
      <w:tr w:rsidR="00E90F98" w:rsidRPr="00C069DD">
        <w:tc>
          <w:tcPr>
            <w:tcW w:w="1265" w:type="dxa"/>
          </w:tcPr>
          <w:p w:rsidR="00E90F98" w:rsidRPr="00C069DD" w:rsidRDefault="00E90F98" w:rsidP="00C83A68">
            <w:pPr>
              <w:autoSpaceDE w:val="0"/>
              <w:autoSpaceDN w:val="0"/>
              <w:adjustRightInd w:val="0"/>
              <w:spacing w:line="240" w:lineRule="atLeast"/>
              <w:rPr>
                <w:rFonts w:ascii="Calibri" w:hAnsi="Calibri" w:cs="Calibri"/>
                <w:b/>
                <w:sz w:val="22"/>
                <w:szCs w:val="22"/>
              </w:rPr>
            </w:pPr>
            <w:r w:rsidRPr="00C069DD">
              <w:rPr>
                <w:rFonts w:ascii="Calibri" w:hAnsi="Calibri" w:cs="Calibri"/>
                <w:b/>
                <w:sz w:val="22"/>
                <w:szCs w:val="22"/>
              </w:rPr>
              <w:t>Parametr</w:t>
            </w:r>
          </w:p>
        </w:tc>
        <w:tc>
          <w:tcPr>
            <w:tcW w:w="2515" w:type="dxa"/>
          </w:tcPr>
          <w:p w:rsidR="00E90F98" w:rsidRPr="00C069DD" w:rsidRDefault="00E90F98" w:rsidP="00782EBE">
            <w:pPr>
              <w:autoSpaceDE w:val="0"/>
              <w:autoSpaceDN w:val="0"/>
              <w:adjustRightInd w:val="0"/>
              <w:spacing w:line="240" w:lineRule="atLeast"/>
              <w:jc w:val="center"/>
              <w:rPr>
                <w:rFonts w:ascii="Calibri" w:hAnsi="Calibri" w:cs="Calibri"/>
                <w:b/>
                <w:sz w:val="22"/>
                <w:szCs w:val="22"/>
              </w:rPr>
            </w:pPr>
            <w:r w:rsidRPr="00C069DD">
              <w:rPr>
                <w:rFonts w:ascii="Calibri" w:hAnsi="Calibri" w:cs="Calibri"/>
                <w:b/>
                <w:sz w:val="22"/>
                <w:szCs w:val="22"/>
              </w:rPr>
              <w:t>Definovaná minimální hodnota</w:t>
            </w:r>
          </w:p>
        </w:tc>
        <w:tc>
          <w:tcPr>
            <w:tcW w:w="4500" w:type="dxa"/>
          </w:tcPr>
          <w:p w:rsidR="00E90F98" w:rsidRPr="00C069DD" w:rsidRDefault="00E90F98" w:rsidP="00C83A68">
            <w:pPr>
              <w:autoSpaceDE w:val="0"/>
              <w:autoSpaceDN w:val="0"/>
              <w:adjustRightInd w:val="0"/>
              <w:spacing w:line="240" w:lineRule="atLeast"/>
              <w:rPr>
                <w:rFonts w:ascii="Calibri" w:hAnsi="Calibri" w:cs="Calibri"/>
                <w:b/>
                <w:sz w:val="22"/>
                <w:szCs w:val="22"/>
              </w:rPr>
            </w:pPr>
            <w:r w:rsidRPr="00C069DD">
              <w:rPr>
                <w:rFonts w:ascii="Calibri" w:hAnsi="Calibri" w:cs="Calibri"/>
                <w:b/>
                <w:sz w:val="22"/>
                <w:szCs w:val="22"/>
              </w:rPr>
              <w:t>Výše smluvní pokuty</w:t>
            </w:r>
          </w:p>
        </w:tc>
      </w:tr>
      <w:tr w:rsidR="00E90F98" w:rsidRPr="00C069DD">
        <w:tc>
          <w:tcPr>
            <w:tcW w:w="1265" w:type="dxa"/>
            <w:vMerge w:val="restart"/>
          </w:tcPr>
          <w:p w:rsidR="00E90F98" w:rsidRPr="00C069DD" w:rsidRDefault="00E90F98" w:rsidP="00C83A68">
            <w:pPr>
              <w:autoSpaceDE w:val="0"/>
              <w:autoSpaceDN w:val="0"/>
              <w:adjustRightInd w:val="0"/>
              <w:spacing w:line="240" w:lineRule="atLeast"/>
              <w:jc w:val="center"/>
              <w:rPr>
                <w:rFonts w:ascii="Calibri" w:hAnsi="Calibri" w:cs="Calibri"/>
                <w:sz w:val="22"/>
                <w:szCs w:val="22"/>
              </w:rPr>
            </w:pPr>
            <w:r w:rsidRPr="00C069DD">
              <w:rPr>
                <w:rFonts w:ascii="Calibri" w:hAnsi="Calibri" w:cs="Calibri"/>
                <w:sz w:val="22"/>
                <w:szCs w:val="22"/>
              </w:rPr>
              <w:t>Dostupnost</w:t>
            </w:r>
          </w:p>
        </w:tc>
        <w:tc>
          <w:tcPr>
            <w:tcW w:w="2515" w:type="dxa"/>
          </w:tcPr>
          <w:p w:rsidR="00E90F98" w:rsidRPr="00C069DD" w:rsidRDefault="00E90F98" w:rsidP="00782EBE">
            <w:pPr>
              <w:autoSpaceDE w:val="0"/>
              <w:autoSpaceDN w:val="0"/>
              <w:adjustRightInd w:val="0"/>
              <w:spacing w:line="240" w:lineRule="atLeast"/>
              <w:jc w:val="center"/>
              <w:rPr>
                <w:rFonts w:ascii="Calibri" w:hAnsi="Calibri" w:cs="Calibri"/>
                <w:sz w:val="22"/>
                <w:szCs w:val="22"/>
              </w:rPr>
            </w:pPr>
            <w:r w:rsidRPr="00C069DD">
              <w:rPr>
                <w:rFonts w:ascii="Calibri" w:hAnsi="Calibri" w:cs="Calibri"/>
                <w:sz w:val="22"/>
                <w:szCs w:val="22"/>
              </w:rPr>
              <w:t>99,000%</w:t>
            </w:r>
          </w:p>
        </w:tc>
        <w:tc>
          <w:tcPr>
            <w:tcW w:w="4500" w:type="dxa"/>
          </w:tcPr>
          <w:p w:rsidR="00E90F98" w:rsidRPr="00C069DD" w:rsidRDefault="00E90F98" w:rsidP="00C83A68">
            <w:pPr>
              <w:autoSpaceDE w:val="0"/>
              <w:autoSpaceDN w:val="0"/>
              <w:adjustRightInd w:val="0"/>
              <w:spacing w:line="240" w:lineRule="atLeast"/>
              <w:rPr>
                <w:rFonts w:ascii="Calibri" w:hAnsi="Calibri" w:cs="Calibri"/>
                <w:sz w:val="22"/>
                <w:szCs w:val="22"/>
              </w:rPr>
            </w:pPr>
            <w:r w:rsidRPr="00C069DD">
              <w:rPr>
                <w:rFonts w:ascii="Calibri" w:hAnsi="Calibri" w:cs="Calibri"/>
                <w:sz w:val="22"/>
                <w:szCs w:val="22"/>
              </w:rPr>
              <w:t>0,05*R* měsíční cena poskytované Služby</w:t>
            </w:r>
          </w:p>
        </w:tc>
      </w:tr>
      <w:tr w:rsidR="00E90F98" w:rsidRPr="00C069DD">
        <w:tc>
          <w:tcPr>
            <w:tcW w:w="1265" w:type="dxa"/>
            <w:vMerge/>
          </w:tcPr>
          <w:p w:rsidR="00E90F98" w:rsidRPr="00C069DD" w:rsidRDefault="00E90F98" w:rsidP="00C83A68">
            <w:pPr>
              <w:autoSpaceDE w:val="0"/>
              <w:autoSpaceDN w:val="0"/>
              <w:adjustRightInd w:val="0"/>
              <w:spacing w:line="240" w:lineRule="atLeast"/>
              <w:rPr>
                <w:rFonts w:ascii="Calibri" w:hAnsi="Calibri" w:cs="Calibri"/>
                <w:sz w:val="22"/>
                <w:szCs w:val="22"/>
              </w:rPr>
            </w:pPr>
          </w:p>
        </w:tc>
        <w:tc>
          <w:tcPr>
            <w:tcW w:w="2515" w:type="dxa"/>
          </w:tcPr>
          <w:p w:rsidR="00E90F98" w:rsidRPr="00C069DD" w:rsidRDefault="00E90F98" w:rsidP="00782EBE">
            <w:pPr>
              <w:autoSpaceDE w:val="0"/>
              <w:autoSpaceDN w:val="0"/>
              <w:adjustRightInd w:val="0"/>
              <w:spacing w:line="240" w:lineRule="atLeast"/>
              <w:jc w:val="center"/>
              <w:rPr>
                <w:rFonts w:ascii="Calibri" w:hAnsi="Calibri" w:cs="Calibri"/>
                <w:sz w:val="22"/>
                <w:szCs w:val="22"/>
              </w:rPr>
            </w:pPr>
            <w:r w:rsidRPr="00C069DD">
              <w:rPr>
                <w:rFonts w:ascii="Calibri" w:hAnsi="Calibri" w:cs="Calibri"/>
                <w:sz w:val="22"/>
                <w:szCs w:val="22"/>
              </w:rPr>
              <w:t>99,500%</w:t>
            </w:r>
          </w:p>
        </w:tc>
        <w:tc>
          <w:tcPr>
            <w:tcW w:w="4500" w:type="dxa"/>
          </w:tcPr>
          <w:p w:rsidR="00E90F98" w:rsidRPr="00C069DD" w:rsidRDefault="00E90F98" w:rsidP="00C83A68">
            <w:pPr>
              <w:autoSpaceDE w:val="0"/>
              <w:autoSpaceDN w:val="0"/>
              <w:adjustRightInd w:val="0"/>
              <w:spacing w:line="240" w:lineRule="atLeast"/>
              <w:rPr>
                <w:rFonts w:ascii="Calibri" w:hAnsi="Calibri" w:cs="Calibri"/>
                <w:sz w:val="22"/>
                <w:szCs w:val="22"/>
              </w:rPr>
            </w:pPr>
            <w:r w:rsidRPr="00C069DD">
              <w:rPr>
                <w:rFonts w:ascii="Calibri" w:hAnsi="Calibri" w:cs="Calibri"/>
                <w:sz w:val="22"/>
                <w:szCs w:val="22"/>
              </w:rPr>
              <w:t>0,08*R* měsíční cena poskytované Služby</w:t>
            </w:r>
          </w:p>
        </w:tc>
      </w:tr>
      <w:tr w:rsidR="00E90F98" w:rsidRPr="00C069DD">
        <w:tc>
          <w:tcPr>
            <w:tcW w:w="1265" w:type="dxa"/>
            <w:vMerge/>
          </w:tcPr>
          <w:p w:rsidR="00E90F98" w:rsidRPr="00C069DD" w:rsidRDefault="00E90F98" w:rsidP="00C83A68">
            <w:pPr>
              <w:autoSpaceDE w:val="0"/>
              <w:autoSpaceDN w:val="0"/>
              <w:adjustRightInd w:val="0"/>
              <w:spacing w:line="240" w:lineRule="atLeast"/>
              <w:rPr>
                <w:rFonts w:ascii="Calibri" w:hAnsi="Calibri" w:cs="Calibri"/>
                <w:sz w:val="22"/>
                <w:szCs w:val="22"/>
              </w:rPr>
            </w:pPr>
          </w:p>
        </w:tc>
        <w:tc>
          <w:tcPr>
            <w:tcW w:w="2515" w:type="dxa"/>
          </w:tcPr>
          <w:p w:rsidR="00E90F98" w:rsidRPr="00C069DD" w:rsidRDefault="00E90F98" w:rsidP="00782EBE">
            <w:pPr>
              <w:autoSpaceDE w:val="0"/>
              <w:autoSpaceDN w:val="0"/>
              <w:adjustRightInd w:val="0"/>
              <w:spacing w:line="240" w:lineRule="atLeast"/>
              <w:jc w:val="center"/>
              <w:rPr>
                <w:rFonts w:ascii="Calibri" w:hAnsi="Calibri" w:cs="Calibri"/>
                <w:sz w:val="22"/>
                <w:szCs w:val="22"/>
              </w:rPr>
            </w:pPr>
            <w:r w:rsidRPr="00C069DD">
              <w:rPr>
                <w:rFonts w:ascii="Calibri" w:hAnsi="Calibri" w:cs="Calibri"/>
                <w:sz w:val="22"/>
                <w:szCs w:val="22"/>
              </w:rPr>
              <w:t>99,900%</w:t>
            </w:r>
          </w:p>
        </w:tc>
        <w:tc>
          <w:tcPr>
            <w:tcW w:w="4500" w:type="dxa"/>
          </w:tcPr>
          <w:p w:rsidR="00E90F98" w:rsidRPr="00C069DD" w:rsidRDefault="00E90F98" w:rsidP="00C83A68">
            <w:pPr>
              <w:autoSpaceDE w:val="0"/>
              <w:autoSpaceDN w:val="0"/>
              <w:adjustRightInd w:val="0"/>
              <w:spacing w:line="240" w:lineRule="atLeast"/>
              <w:rPr>
                <w:rFonts w:ascii="Calibri" w:hAnsi="Calibri" w:cs="Calibri"/>
                <w:sz w:val="22"/>
                <w:szCs w:val="22"/>
              </w:rPr>
            </w:pPr>
            <w:r w:rsidRPr="00C069DD">
              <w:rPr>
                <w:rFonts w:ascii="Calibri" w:hAnsi="Calibri" w:cs="Calibri"/>
                <w:sz w:val="22"/>
                <w:szCs w:val="22"/>
              </w:rPr>
              <w:t xml:space="preserve">0,1*R* měsíční cena poskytované Služby </w:t>
            </w:r>
          </w:p>
        </w:tc>
      </w:tr>
      <w:tr w:rsidR="00E90F98" w:rsidRPr="00C069DD">
        <w:tc>
          <w:tcPr>
            <w:tcW w:w="1265" w:type="dxa"/>
            <w:vMerge/>
          </w:tcPr>
          <w:p w:rsidR="00E90F98" w:rsidRPr="00C069DD" w:rsidRDefault="00E90F98" w:rsidP="00C83A68">
            <w:pPr>
              <w:autoSpaceDE w:val="0"/>
              <w:autoSpaceDN w:val="0"/>
              <w:adjustRightInd w:val="0"/>
              <w:spacing w:line="240" w:lineRule="atLeast"/>
              <w:rPr>
                <w:rFonts w:ascii="Calibri" w:hAnsi="Calibri" w:cs="Calibri"/>
                <w:sz w:val="22"/>
                <w:szCs w:val="22"/>
              </w:rPr>
            </w:pPr>
          </w:p>
        </w:tc>
        <w:tc>
          <w:tcPr>
            <w:tcW w:w="2515" w:type="dxa"/>
          </w:tcPr>
          <w:p w:rsidR="00E90F98" w:rsidRPr="00C069DD" w:rsidDel="006C3D5D" w:rsidRDefault="00E90F98" w:rsidP="00782EBE">
            <w:pPr>
              <w:autoSpaceDE w:val="0"/>
              <w:autoSpaceDN w:val="0"/>
              <w:adjustRightInd w:val="0"/>
              <w:spacing w:line="240" w:lineRule="atLeast"/>
              <w:jc w:val="center"/>
              <w:rPr>
                <w:rFonts w:ascii="Calibri" w:hAnsi="Calibri" w:cs="Calibri"/>
                <w:sz w:val="22"/>
                <w:szCs w:val="22"/>
              </w:rPr>
            </w:pPr>
            <w:r w:rsidRPr="00C069DD">
              <w:rPr>
                <w:rFonts w:ascii="Calibri" w:hAnsi="Calibri" w:cs="Calibri"/>
                <w:sz w:val="22"/>
                <w:szCs w:val="22"/>
              </w:rPr>
              <w:t>99,990%</w:t>
            </w:r>
          </w:p>
        </w:tc>
        <w:tc>
          <w:tcPr>
            <w:tcW w:w="4500" w:type="dxa"/>
          </w:tcPr>
          <w:p w:rsidR="00E90F98" w:rsidRPr="00C069DD" w:rsidRDefault="00E90F98" w:rsidP="00C83A68">
            <w:pPr>
              <w:autoSpaceDE w:val="0"/>
              <w:autoSpaceDN w:val="0"/>
              <w:adjustRightInd w:val="0"/>
              <w:spacing w:line="240" w:lineRule="atLeast"/>
              <w:rPr>
                <w:rFonts w:ascii="Calibri" w:hAnsi="Calibri" w:cs="Calibri"/>
                <w:sz w:val="22"/>
                <w:szCs w:val="22"/>
              </w:rPr>
            </w:pPr>
            <w:r w:rsidRPr="00C069DD">
              <w:rPr>
                <w:rFonts w:ascii="Calibri" w:hAnsi="Calibri" w:cs="Calibri"/>
                <w:sz w:val="22"/>
                <w:szCs w:val="22"/>
              </w:rPr>
              <w:t xml:space="preserve">0,2*R* měsíční cena poskytované Služby </w:t>
            </w:r>
          </w:p>
        </w:tc>
      </w:tr>
    </w:tbl>
    <w:p w:rsidR="00E90F98" w:rsidRPr="00C069DD" w:rsidRDefault="00E90F98" w:rsidP="00D44AF7">
      <w:pPr>
        <w:autoSpaceDE w:val="0"/>
        <w:autoSpaceDN w:val="0"/>
        <w:adjustRightInd w:val="0"/>
        <w:spacing w:before="120" w:after="120" w:line="240" w:lineRule="atLeast"/>
        <w:ind w:left="720"/>
        <w:rPr>
          <w:rFonts w:ascii="Calibri" w:hAnsi="Calibri" w:cs="Calibri"/>
          <w:sz w:val="22"/>
          <w:szCs w:val="22"/>
        </w:rPr>
      </w:pPr>
      <w:r w:rsidRPr="00C069DD">
        <w:rPr>
          <w:rFonts w:ascii="Calibri" w:hAnsi="Calibri" w:cs="Calibri"/>
          <w:sz w:val="22"/>
          <w:szCs w:val="22"/>
        </w:rPr>
        <w:t xml:space="preserve">Hodnota „R“ se vypočte odečtením hodnoty skutečně dosažené (v % zaokrouhleno nahoru na tři desetinná místa) od definované minimální hodnoty dostupnosti. </w:t>
      </w:r>
    </w:p>
    <w:p w:rsidR="00E90F98" w:rsidRPr="00C069DD" w:rsidRDefault="00200F69" w:rsidP="00C83A68">
      <w:pPr>
        <w:pStyle w:val="bh2"/>
        <w:keepNext/>
        <w:spacing w:line="240" w:lineRule="atLeast"/>
        <w:rPr>
          <w:rFonts w:ascii="Calibri" w:hAnsi="Calibri" w:cs="Calibri"/>
          <w:sz w:val="22"/>
          <w:szCs w:val="22"/>
        </w:rPr>
      </w:pPr>
      <w:bookmarkStart w:id="255" w:name="_Toc266787228"/>
      <w:bookmarkStart w:id="256" w:name="_Toc301200614"/>
      <w:bookmarkStart w:id="257" w:name="_Toc301200763"/>
      <w:bookmarkStart w:id="258" w:name="_Toc301283868"/>
      <w:bookmarkStart w:id="259" w:name="_Toc307322861"/>
      <w:bookmarkEnd w:id="255"/>
      <w:bookmarkEnd w:id="256"/>
      <w:bookmarkEnd w:id="257"/>
      <w:bookmarkEnd w:id="258"/>
      <w:r>
        <w:rPr>
          <w:rFonts w:ascii="Calibri" w:hAnsi="Calibri" w:cs="Calibri"/>
          <w:sz w:val="22"/>
          <w:szCs w:val="22"/>
        </w:rPr>
        <w:t>Smluvní pokuta pro nedodržení D</w:t>
      </w:r>
      <w:r w:rsidR="00E90F98" w:rsidRPr="00C069DD">
        <w:rPr>
          <w:rFonts w:ascii="Calibri" w:hAnsi="Calibri" w:cs="Calibri"/>
          <w:sz w:val="22"/>
          <w:szCs w:val="22"/>
        </w:rPr>
        <w:t>oby zavedení Služ</w:t>
      </w:r>
      <w:bookmarkEnd w:id="259"/>
      <w:r>
        <w:rPr>
          <w:rFonts w:ascii="Calibri" w:hAnsi="Calibri" w:cs="Calibri"/>
          <w:sz w:val="22"/>
          <w:szCs w:val="22"/>
        </w:rPr>
        <w:t>by</w:t>
      </w:r>
    </w:p>
    <w:p w:rsidR="00E90F98" w:rsidRPr="00C069DD" w:rsidRDefault="00E90F98" w:rsidP="00C83A68">
      <w:pPr>
        <w:pStyle w:val="bno"/>
        <w:spacing w:line="240" w:lineRule="atLeast"/>
        <w:rPr>
          <w:rFonts w:ascii="Calibri" w:hAnsi="Calibri" w:cs="Calibri"/>
          <w:sz w:val="22"/>
          <w:szCs w:val="22"/>
        </w:rPr>
      </w:pPr>
      <w:r w:rsidRPr="00C069DD">
        <w:rPr>
          <w:rFonts w:ascii="Calibri" w:hAnsi="Calibri" w:cs="Calibri"/>
          <w:sz w:val="22"/>
          <w:szCs w:val="22"/>
        </w:rPr>
        <w:t xml:space="preserve">Pokud Poskytovatel ve vztahu ke Službě poskytované dle </w:t>
      </w:r>
      <w:r w:rsidR="000B5453" w:rsidRPr="00C069DD">
        <w:rPr>
          <w:rFonts w:ascii="Calibri" w:hAnsi="Calibri" w:cs="Calibri"/>
          <w:sz w:val="22"/>
          <w:szCs w:val="22"/>
        </w:rPr>
        <w:t>S</w:t>
      </w:r>
      <w:r w:rsidRPr="00C069DD">
        <w:rPr>
          <w:rFonts w:ascii="Calibri" w:hAnsi="Calibri" w:cs="Calibri"/>
          <w:sz w:val="22"/>
          <w:szCs w:val="22"/>
        </w:rPr>
        <w:t xml:space="preserve">mlouvy </w:t>
      </w:r>
      <w:r w:rsidR="00FB7A22">
        <w:rPr>
          <w:rFonts w:ascii="Calibri" w:hAnsi="Calibri" w:cs="Calibri"/>
          <w:sz w:val="22"/>
          <w:szCs w:val="22"/>
        </w:rPr>
        <w:t xml:space="preserve">Zadavateli </w:t>
      </w:r>
      <w:r w:rsidRPr="00C069DD">
        <w:rPr>
          <w:rFonts w:ascii="Calibri" w:hAnsi="Calibri" w:cs="Calibri"/>
          <w:sz w:val="22"/>
          <w:szCs w:val="22"/>
        </w:rPr>
        <w:t>nesplní Kvalitativní ukazatel „</w:t>
      </w:r>
      <w:r w:rsidRPr="00C069DD">
        <w:rPr>
          <w:rFonts w:ascii="Calibri" w:hAnsi="Calibri" w:cs="Calibri"/>
          <w:i/>
          <w:sz w:val="22"/>
          <w:szCs w:val="22"/>
        </w:rPr>
        <w:t>Doba zavedení Služby</w:t>
      </w:r>
      <w:r w:rsidRPr="00C069DD">
        <w:rPr>
          <w:rFonts w:ascii="Calibri" w:hAnsi="Calibri" w:cs="Calibri"/>
          <w:sz w:val="22"/>
          <w:szCs w:val="22"/>
        </w:rPr>
        <w:t xml:space="preserve">“ tak, jak je tento vymezen v příslušném </w:t>
      </w:r>
      <w:r w:rsidR="00A54557">
        <w:rPr>
          <w:rFonts w:ascii="Calibri" w:hAnsi="Calibri" w:cs="Calibri"/>
          <w:sz w:val="22"/>
          <w:szCs w:val="22"/>
        </w:rPr>
        <w:t>Poptáv</w:t>
      </w:r>
      <w:r w:rsidRPr="00C069DD">
        <w:rPr>
          <w:rFonts w:ascii="Calibri" w:hAnsi="Calibri" w:cs="Calibri"/>
          <w:sz w:val="22"/>
          <w:szCs w:val="22"/>
        </w:rPr>
        <w:t xml:space="preserve">kovém listu, je Poskytovatel povinen uhradit </w:t>
      </w:r>
      <w:r w:rsidR="00FB7A22">
        <w:rPr>
          <w:rFonts w:ascii="Calibri" w:hAnsi="Calibri" w:cs="Calibri"/>
          <w:sz w:val="22"/>
          <w:szCs w:val="22"/>
        </w:rPr>
        <w:t xml:space="preserve">Zadavateli </w:t>
      </w:r>
      <w:r w:rsidRPr="00C069DD">
        <w:rPr>
          <w:rFonts w:ascii="Calibri" w:hAnsi="Calibri" w:cs="Calibri"/>
          <w:sz w:val="22"/>
          <w:szCs w:val="22"/>
        </w:rPr>
        <w:t>smluvní pokutu, jejíž výše bude vypočtena podle následujícího vzorce:</w:t>
      </w:r>
    </w:p>
    <w:p w:rsidR="00E90F98" w:rsidRPr="00C069DD" w:rsidRDefault="00E90F98" w:rsidP="00341445">
      <w:pPr>
        <w:autoSpaceDE w:val="0"/>
        <w:autoSpaceDN w:val="0"/>
        <w:adjustRightInd w:val="0"/>
        <w:spacing w:before="120" w:after="120" w:line="240" w:lineRule="atLeast"/>
        <w:ind w:left="703"/>
        <w:jc w:val="center"/>
        <w:rPr>
          <w:rFonts w:ascii="Calibri" w:hAnsi="Calibri" w:cs="Calibri"/>
          <w:b/>
          <w:sz w:val="22"/>
          <w:szCs w:val="22"/>
        </w:rPr>
      </w:pPr>
      <w:r w:rsidRPr="00C069DD">
        <w:rPr>
          <w:rFonts w:ascii="Calibri" w:hAnsi="Calibri" w:cs="Calibri"/>
          <w:b/>
          <w:sz w:val="22"/>
          <w:szCs w:val="22"/>
        </w:rPr>
        <w:t>Smluvní pokuta = 0,1*S*</w:t>
      </w:r>
      <w:r w:rsidR="001928B4" w:rsidRPr="00C069DD">
        <w:rPr>
          <w:rFonts w:ascii="Calibri" w:hAnsi="Calibri" w:cs="Calibri"/>
          <w:b/>
          <w:sz w:val="22"/>
          <w:szCs w:val="22"/>
        </w:rPr>
        <w:t xml:space="preserve">měsíční </w:t>
      </w:r>
      <w:r w:rsidRPr="00C069DD">
        <w:rPr>
          <w:rFonts w:ascii="Calibri" w:hAnsi="Calibri" w:cs="Calibri"/>
          <w:b/>
          <w:sz w:val="22"/>
          <w:szCs w:val="22"/>
        </w:rPr>
        <w:t>cena poskytnuté Služby.</w:t>
      </w:r>
    </w:p>
    <w:p w:rsidR="00E90F98" w:rsidRPr="00C069DD" w:rsidRDefault="00E90F98" w:rsidP="00C83A68">
      <w:pPr>
        <w:autoSpaceDE w:val="0"/>
        <w:autoSpaceDN w:val="0"/>
        <w:adjustRightInd w:val="0"/>
        <w:spacing w:line="240" w:lineRule="atLeast"/>
        <w:ind w:left="720"/>
        <w:rPr>
          <w:rFonts w:ascii="Calibri" w:hAnsi="Calibri" w:cs="Calibri"/>
          <w:sz w:val="22"/>
          <w:szCs w:val="22"/>
        </w:rPr>
      </w:pPr>
      <w:r w:rsidRPr="00C069DD">
        <w:rPr>
          <w:rFonts w:ascii="Calibri" w:hAnsi="Calibri" w:cs="Calibri"/>
          <w:sz w:val="22"/>
          <w:szCs w:val="22"/>
        </w:rPr>
        <w:t xml:space="preserve">Hodnota „S“ je rozdíl hodnoty skutečně dosažené a hodnoty </w:t>
      </w:r>
      <w:r w:rsidR="00200F69">
        <w:rPr>
          <w:rFonts w:ascii="Calibri" w:hAnsi="Calibri" w:cs="Calibri"/>
          <w:sz w:val="22"/>
          <w:szCs w:val="22"/>
        </w:rPr>
        <w:t>D</w:t>
      </w:r>
      <w:r w:rsidRPr="00C069DD">
        <w:rPr>
          <w:rFonts w:ascii="Calibri" w:hAnsi="Calibri" w:cs="Calibri"/>
          <w:sz w:val="22"/>
          <w:szCs w:val="22"/>
        </w:rPr>
        <w:t xml:space="preserve">oby zavedení </w:t>
      </w:r>
      <w:r w:rsidR="00200F69">
        <w:rPr>
          <w:rFonts w:ascii="Calibri" w:hAnsi="Calibri" w:cs="Calibri"/>
          <w:sz w:val="22"/>
          <w:szCs w:val="22"/>
        </w:rPr>
        <w:t xml:space="preserve">Služby </w:t>
      </w:r>
      <w:r w:rsidRPr="00C069DD">
        <w:rPr>
          <w:rFonts w:ascii="Calibri" w:hAnsi="Calibri" w:cs="Calibri"/>
          <w:sz w:val="22"/>
          <w:szCs w:val="22"/>
        </w:rPr>
        <w:t xml:space="preserve">dle </w:t>
      </w:r>
      <w:r w:rsidR="00A54557">
        <w:rPr>
          <w:rFonts w:ascii="Calibri" w:hAnsi="Calibri" w:cs="Calibri"/>
          <w:sz w:val="22"/>
          <w:szCs w:val="22"/>
        </w:rPr>
        <w:t>Poptáv</w:t>
      </w:r>
      <w:r w:rsidR="000B5453" w:rsidRPr="00C069DD">
        <w:rPr>
          <w:rFonts w:ascii="Calibri" w:hAnsi="Calibri" w:cs="Calibri"/>
          <w:sz w:val="22"/>
          <w:szCs w:val="22"/>
        </w:rPr>
        <w:t>kového</w:t>
      </w:r>
      <w:r w:rsidRPr="00C069DD">
        <w:rPr>
          <w:rFonts w:ascii="Calibri" w:hAnsi="Calibri" w:cs="Calibri"/>
          <w:sz w:val="22"/>
          <w:szCs w:val="22"/>
        </w:rPr>
        <w:t xml:space="preserve"> listu (zaokrouhleno na celé dny nahoru). Tzn. smluvní pokuta je násobek jedné desetiny „S“ a měsíční ceny posky</w:t>
      </w:r>
      <w:r w:rsidR="00200F69">
        <w:rPr>
          <w:rFonts w:ascii="Calibri" w:hAnsi="Calibri" w:cs="Calibri"/>
          <w:sz w:val="22"/>
          <w:szCs w:val="22"/>
        </w:rPr>
        <w:t>tované Služby. Smluvní pokutu</w:t>
      </w:r>
      <w:r w:rsidR="00C17BBF">
        <w:rPr>
          <w:rFonts w:ascii="Calibri" w:hAnsi="Calibri" w:cs="Calibri"/>
          <w:sz w:val="22"/>
          <w:szCs w:val="22"/>
        </w:rPr>
        <w:t xml:space="preserve"> je</w:t>
      </w:r>
      <w:r w:rsidR="00200F69">
        <w:rPr>
          <w:rFonts w:ascii="Calibri" w:hAnsi="Calibri" w:cs="Calibri"/>
          <w:sz w:val="22"/>
          <w:szCs w:val="22"/>
        </w:rPr>
        <w:t xml:space="preserve"> </w:t>
      </w:r>
      <w:r w:rsidR="00FB7A22">
        <w:rPr>
          <w:rFonts w:ascii="Calibri" w:hAnsi="Calibri" w:cs="Calibri"/>
          <w:sz w:val="22"/>
          <w:szCs w:val="22"/>
        </w:rPr>
        <w:t xml:space="preserve">Zadavatel </w:t>
      </w:r>
      <w:r w:rsidRPr="00C069DD">
        <w:rPr>
          <w:rFonts w:ascii="Calibri" w:hAnsi="Calibri" w:cs="Calibri"/>
          <w:sz w:val="22"/>
          <w:szCs w:val="22"/>
        </w:rPr>
        <w:t>oprávněn požadovat za každou Službu, jejíž poskytování</w:t>
      </w:r>
      <w:r w:rsidR="00230DB0">
        <w:rPr>
          <w:rFonts w:ascii="Calibri" w:hAnsi="Calibri" w:cs="Calibri"/>
          <w:sz w:val="22"/>
          <w:szCs w:val="22"/>
        </w:rPr>
        <w:t xml:space="preserve"> Poskytovatel nezahájil řádně a </w:t>
      </w:r>
      <w:r w:rsidRPr="00C069DD">
        <w:rPr>
          <w:rFonts w:ascii="Calibri" w:hAnsi="Calibri" w:cs="Calibri"/>
          <w:sz w:val="22"/>
          <w:szCs w:val="22"/>
        </w:rPr>
        <w:t xml:space="preserve">v plném rozsahu v Době zavedení Služby. </w:t>
      </w:r>
    </w:p>
    <w:p w:rsidR="00E90F98" w:rsidRPr="00C069DD" w:rsidRDefault="00160C15" w:rsidP="00C83A68">
      <w:pPr>
        <w:pStyle w:val="bh2"/>
        <w:keepNext/>
        <w:spacing w:line="240" w:lineRule="atLeast"/>
        <w:rPr>
          <w:rFonts w:ascii="Calibri" w:hAnsi="Calibri" w:cs="Calibri"/>
          <w:sz w:val="22"/>
          <w:szCs w:val="22"/>
        </w:rPr>
      </w:pPr>
      <w:bookmarkStart w:id="260" w:name="_Ref306180541"/>
      <w:bookmarkStart w:id="261" w:name="_Toc307322862"/>
      <w:bookmarkStart w:id="262" w:name="_Ref330228568"/>
      <w:r w:rsidRPr="00C069DD">
        <w:rPr>
          <w:rFonts w:ascii="Calibri" w:hAnsi="Calibri" w:cs="Calibri"/>
          <w:sz w:val="22"/>
          <w:szCs w:val="22"/>
        </w:rPr>
        <w:t>O</w:t>
      </w:r>
      <w:r w:rsidR="00E90F98" w:rsidRPr="00C069DD">
        <w:rPr>
          <w:rFonts w:ascii="Calibri" w:hAnsi="Calibri" w:cs="Calibri"/>
          <w:sz w:val="22"/>
          <w:szCs w:val="22"/>
        </w:rPr>
        <w:t xml:space="preserve">dstranění </w:t>
      </w:r>
      <w:r w:rsidR="00401258" w:rsidRPr="00C069DD">
        <w:rPr>
          <w:rFonts w:ascii="Calibri" w:hAnsi="Calibri" w:cs="Calibri"/>
          <w:sz w:val="22"/>
          <w:szCs w:val="22"/>
        </w:rPr>
        <w:t>zá</w:t>
      </w:r>
      <w:r w:rsidR="00E90F98" w:rsidRPr="00C069DD">
        <w:rPr>
          <w:rFonts w:ascii="Calibri" w:hAnsi="Calibri" w:cs="Calibri"/>
          <w:sz w:val="22"/>
          <w:szCs w:val="22"/>
        </w:rPr>
        <w:t>vady Služby</w:t>
      </w:r>
      <w:bookmarkEnd w:id="260"/>
      <w:r w:rsidR="00F64D68" w:rsidRPr="00C069DD">
        <w:rPr>
          <w:rFonts w:ascii="Calibri" w:hAnsi="Calibri" w:cs="Calibri"/>
          <w:sz w:val="22"/>
          <w:szCs w:val="22"/>
        </w:rPr>
        <w:t xml:space="preserve"> a sleva z ceny</w:t>
      </w:r>
      <w:bookmarkEnd w:id="261"/>
      <w:bookmarkEnd w:id="262"/>
    </w:p>
    <w:p w:rsidR="00E90F98" w:rsidRPr="00C069DD" w:rsidRDefault="00132569" w:rsidP="00C83A68">
      <w:pPr>
        <w:autoSpaceDE w:val="0"/>
        <w:autoSpaceDN w:val="0"/>
        <w:adjustRightInd w:val="0"/>
        <w:spacing w:line="240" w:lineRule="atLeast"/>
        <w:ind w:left="720"/>
        <w:rPr>
          <w:rFonts w:ascii="Calibri" w:hAnsi="Calibri" w:cs="Calibri"/>
          <w:sz w:val="22"/>
          <w:szCs w:val="22"/>
        </w:rPr>
      </w:pPr>
      <w:r w:rsidRPr="00C069DD">
        <w:rPr>
          <w:rFonts w:ascii="Calibri" w:hAnsi="Calibri" w:cs="Calibri"/>
          <w:sz w:val="22"/>
          <w:szCs w:val="22"/>
        </w:rPr>
        <w:t xml:space="preserve">Poskytovatel je povinen odstranit závadu </w:t>
      </w:r>
      <w:r w:rsidR="009E3319" w:rsidRPr="00C069DD">
        <w:rPr>
          <w:rFonts w:ascii="Calibri" w:hAnsi="Calibri" w:cs="Calibri"/>
          <w:sz w:val="22"/>
          <w:szCs w:val="22"/>
        </w:rPr>
        <w:t>Služb</w:t>
      </w:r>
      <w:r w:rsidRPr="00C069DD">
        <w:rPr>
          <w:rFonts w:ascii="Calibri" w:hAnsi="Calibri" w:cs="Calibri"/>
          <w:sz w:val="22"/>
          <w:szCs w:val="22"/>
        </w:rPr>
        <w:t>y</w:t>
      </w:r>
      <w:r w:rsidR="009E3319" w:rsidRPr="00C069DD">
        <w:rPr>
          <w:rFonts w:ascii="Calibri" w:hAnsi="Calibri" w:cs="Calibri"/>
          <w:sz w:val="22"/>
          <w:szCs w:val="22"/>
        </w:rPr>
        <w:t xml:space="preserve">, pro </w:t>
      </w:r>
      <w:r w:rsidRPr="00C069DD">
        <w:rPr>
          <w:rFonts w:ascii="Calibri" w:hAnsi="Calibri" w:cs="Calibri"/>
          <w:sz w:val="22"/>
          <w:szCs w:val="22"/>
        </w:rPr>
        <w:t xml:space="preserve">niž </w:t>
      </w:r>
      <w:r w:rsidR="009E3319" w:rsidRPr="00C069DD">
        <w:rPr>
          <w:rFonts w:ascii="Calibri" w:hAnsi="Calibri" w:cs="Calibri"/>
          <w:sz w:val="22"/>
          <w:szCs w:val="22"/>
        </w:rPr>
        <w:t>jsou v </w:t>
      </w:r>
      <w:r w:rsidR="00A54557">
        <w:rPr>
          <w:rFonts w:ascii="Calibri" w:hAnsi="Calibri" w:cs="Calibri"/>
          <w:sz w:val="22"/>
          <w:szCs w:val="22"/>
        </w:rPr>
        <w:t>Poptáv</w:t>
      </w:r>
      <w:r w:rsidR="000B5453" w:rsidRPr="00C069DD">
        <w:rPr>
          <w:rFonts w:ascii="Calibri" w:hAnsi="Calibri" w:cs="Calibri"/>
          <w:sz w:val="22"/>
          <w:szCs w:val="22"/>
        </w:rPr>
        <w:t>kovém</w:t>
      </w:r>
      <w:r w:rsidR="009E3319" w:rsidRPr="00C069DD">
        <w:rPr>
          <w:rFonts w:ascii="Calibri" w:hAnsi="Calibri" w:cs="Calibri"/>
          <w:sz w:val="22"/>
          <w:szCs w:val="22"/>
        </w:rPr>
        <w:t xml:space="preserve"> listu stanoven</w:t>
      </w:r>
      <w:r w:rsidR="006705A9" w:rsidRPr="00C069DD">
        <w:rPr>
          <w:rFonts w:ascii="Calibri" w:hAnsi="Calibri" w:cs="Calibri"/>
          <w:sz w:val="22"/>
          <w:szCs w:val="22"/>
        </w:rPr>
        <w:t>a</w:t>
      </w:r>
      <w:r w:rsidR="009E3319" w:rsidRPr="00C069DD">
        <w:rPr>
          <w:rFonts w:ascii="Calibri" w:hAnsi="Calibri" w:cs="Calibri"/>
          <w:sz w:val="22"/>
          <w:szCs w:val="22"/>
        </w:rPr>
        <w:t xml:space="preserve"> SLA, ve lhůtách stanovených SLA dané Služby</w:t>
      </w:r>
      <w:r w:rsidRPr="00C069DD">
        <w:rPr>
          <w:rFonts w:ascii="Calibri" w:hAnsi="Calibri" w:cs="Calibri"/>
          <w:sz w:val="22"/>
          <w:szCs w:val="22"/>
        </w:rPr>
        <w:t>, a závadu</w:t>
      </w:r>
      <w:r w:rsidR="009E3319" w:rsidRPr="00C069DD">
        <w:rPr>
          <w:rFonts w:ascii="Calibri" w:hAnsi="Calibri" w:cs="Calibri"/>
          <w:sz w:val="22"/>
          <w:szCs w:val="22"/>
        </w:rPr>
        <w:t xml:space="preserve"> Služb</w:t>
      </w:r>
      <w:r w:rsidR="006705A9" w:rsidRPr="00C069DD">
        <w:rPr>
          <w:rFonts w:ascii="Calibri" w:hAnsi="Calibri" w:cs="Calibri"/>
          <w:sz w:val="22"/>
          <w:szCs w:val="22"/>
        </w:rPr>
        <w:t>y</w:t>
      </w:r>
      <w:r w:rsidR="009E3319" w:rsidRPr="00C069DD">
        <w:rPr>
          <w:rFonts w:ascii="Calibri" w:hAnsi="Calibri" w:cs="Calibri"/>
          <w:sz w:val="22"/>
          <w:szCs w:val="22"/>
        </w:rPr>
        <w:t xml:space="preserve">, pro </w:t>
      </w:r>
      <w:r w:rsidR="006705A9" w:rsidRPr="00C069DD">
        <w:rPr>
          <w:rFonts w:ascii="Calibri" w:hAnsi="Calibri" w:cs="Calibri"/>
          <w:sz w:val="22"/>
          <w:szCs w:val="22"/>
        </w:rPr>
        <w:t xml:space="preserve">niž </w:t>
      </w:r>
      <w:r w:rsidR="009E3319" w:rsidRPr="00C069DD">
        <w:rPr>
          <w:rFonts w:ascii="Calibri" w:hAnsi="Calibri" w:cs="Calibri"/>
          <w:sz w:val="22"/>
          <w:szCs w:val="22"/>
        </w:rPr>
        <w:t>není v </w:t>
      </w:r>
      <w:r w:rsidR="00A54557">
        <w:rPr>
          <w:rFonts w:ascii="Calibri" w:hAnsi="Calibri" w:cs="Calibri"/>
          <w:sz w:val="22"/>
          <w:szCs w:val="22"/>
        </w:rPr>
        <w:t>Poptáv</w:t>
      </w:r>
      <w:r w:rsidR="000B5453" w:rsidRPr="00C069DD">
        <w:rPr>
          <w:rFonts w:ascii="Calibri" w:hAnsi="Calibri" w:cs="Calibri"/>
          <w:sz w:val="22"/>
          <w:szCs w:val="22"/>
        </w:rPr>
        <w:t>kovém</w:t>
      </w:r>
      <w:r w:rsidR="009E3319" w:rsidRPr="00C069DD">
        <w:rPr>
          <w:rFonts w:ascii="Calibri" w:hAnsi="Calibri" w:cs="Calibri"/>
          <w:sz w:val="22"/>
          <w:szCs w:val="22"/>
        </w:rPr>
        <w:t xml:space="preserve"> listu uvedeno SLA, do </w:t>
      </w:r>
      <w:r w:rsidR="00160C15" w:rsidRPr="00C069DD">
        <w:rPr>
          <w:rFonts w:ascii="Calibri" w:hAnsi="Calibri" w:cs="Calibri"/>
          <w:sz w:val="22"/>
          <w:szCs w:val="22"/>
        </w:rPr>
        <w:t>sedmi</w:t>
      </w:r>
      <w:r w:rsidR="009E3319" w:rsidRPr="00C069DD">
        <w:rPr>
          <w:rFonts w:ascii="Calibri" w:hAnsi="Calibri" w:cs="Calibri"/>
          <w:sz w:val="22"/>
          <w:szCs w:val="22"/>
        </w:rPr>
        <w:t xml:space="preserve"> (</w:t>
      </w:r>
      <w:r w:rsidR="00160C15" w:rsidRPr="00C069DD">
        <w:rPr>
          <w:rFonts w:ascii="Calibri" w:hAnsi="Calibri" w:cs="Calibri"/>
          <w:sz w:val="22"/>
          <w:szCs w:val="22"/>
        </w:rPr>
        <w:t>7</w:t>
      </w:r>
      <w:r w:rsidR="009E3319" w:rsidRPr="00C069DD">
        <w:rPr>
          <w:rFonts w:ascii="Calibri" w:hAnsi="Calibri" w:cs="Calibri"/>
          <w:sz w:val="22"/>
          <w:szCs w:val="22"/>
        </w:rPr>
        <w:t xml:space="preserve">) </w:t>
      </w:r>
      <w:r w:rsidR="00160C15" w:rsidRPr="00C069DD">
        <w:rPr>
          <w:rFonts w:ascii="Calibri" w:hAnsi="Calibri" w:cs="Calibri"/>
          <w:sz w:val="22"/>
          <w:szCs w:val="22"/>
        </w:rPr>
        <w:t xml:space="preserve">kalendářních </w:t>
      </w:r>
      <w:r w:rsidR="009E3319" w:rsidRPr="00C069DD">
        <w:rPr>
          <w:rFonts w:ascii="Calibri" w:hAnsi="Calibri" w:cs="Calibri"/>
          <w:sz w:val="22"/>
          <w:szCs w:val="22"/>
        </w:rPr>
        <w:t xml:space="preserve">dnů od nahlášení závady, nedohodnou-li se </w:t>
      </w:r>
      <w:r w:rsidR="00FB7A22">
        <w:rPr>
          <w:rFonts w:ascii="Calibri" w:hAnsi="Calibri" w:cs="Calibri"/>
          <w:sz w:val="22"/>
          <w:szCs w:val="22"/>
        </w:rPr>
        <w:t xml:space="preserve">Zadavatel </w:t>
      </w:r>
      <w:r w:rsidR="009E3319" w:rsidRPr="00C069DD">
        <w:rPr>
          <w:rFonts w:ascii="Calibri" w:hAnsi="Calibri" w:cs="Calibri"/>
          <w:sz w:val="22"/>
          <w:szCs w:val="22"/>
        </w:rPr>
        <w:t xml:space="preserve">a Poskytovatel jinak. Pokud Poskytovatel ve lhůtách pro odstranění vady příslušnou </w:t>
      </w:r>
      <w:r w:rsidR="006705A9" w:rsidRPr="00C069DD">
        <w:rPr>
          <w:rFonts w:ascii="Calibri" w:hAnsi="Calibri" w:cs="Calibri"/>
          <w:sz w:val="22"/>
          <w:szCs w:val="22"/>
        </w:rPr>
        <w:t>zá</w:t>
      </w:r>
      <w:r w:rsidR="009E3319" w:rsidRPr="00C069DD">
        <w:rPr>
          <w:rFonts w:ascii="Calibri" w:hAnsi="Calibri" w:cs="Calibri"/>
          <w:sz w:val="22"/>
          <w:szCs w:val="22"/>
        </w:rPr>
        <w:t xml:space="preserve">vadu </w:t>
      </w:r>
      <w:r w:rsidR="006705A9" w:rsidRPr="00C069DD">
        <w:rPr>
          <w:rFonts w:ascii="Calibri" w:hAnsi="Calibri" w:cs="Calibri"/>
          <w:sz w:val="22"/>
          <w:szCs w:val="22"/>
        </w:rPr>
        <w:t xml:space="preserve">Služby </w:t>
      </w:r>
      <w:r w:rsidR="009E3319" w:rsidRPr="00C069DD">
        <w:rPr>
          <w:rFonts w:ascii="Calibri" w:hAnsi="Calibri" w:cs="Calibri"/>
          <w:sz w:val="22"/>
          <w:szCs w:val="22"/>
        </w:rPr>
        <w:t xml:space="preserve">neodstraní, ztrácí nárok na zaplacení </w:t>
      </w:r>
      <w:r w:rsidR="00160C15" w:rsidRPr="00C069DD">
        <w:rPr>
          <w:rFonts w:ascii="Calibri" w:hAnsi="Calibri" w:cs="Calibri"/>
          <w:sz w:val="22"/>
          <w:szCs w:val="22"/>
        </w:rPr>
        <w:t xml:space="preserve">poměrné části </w:t>
      </w:r>
      <w:r w:rsidR="009E3319" w:rsidRPr="00C069DD">
        <w:rPr>
          <w:rFonts w:ascii="Calibri" w:hAnsi="Calibri" w:cs="Calibri"/>
          <w:sz w:val="22"/>
          <w:szCs w:val="22"/>
        </w:rPr>
        <w:t xml:space="preserve">měsíčního poplatku </w:t>
      </w:r>
      <w:r w:rsidR="00160C15" w:rsidRPr="00C069DD">
        <w:rPr>
          <w:rFonts w:ascii="Calibri" w:hAnsi="Calibri" w:cs="Calibri"/>
          <w:sz w:val="22"/>
          <w:szCs w:val="22"/>
        </w:rPr>
        <w:t xml:space="preserve">(ceny) </w:t>
      </w:r>
      <w:r w:rsidR="009E3319" w:rsidRPr="00C069DD">
        <w:rPr>
          <w:rFonts w:ascii="Calibri" w:hAnsi="Calibri" w:cs="Calibri"/>
          <w:sz w:val="22"/>
          <w:szCs w:val="22"/>
        </w:rPr>
        <w:t xml:space="preserve">za tuto Službu, </w:t>
      </w:r>
      <w:r w:rsidR="00764F62" w:rsidRPr="00C069DD">
        <w:rPr>
          <w:rFonts w:ascii="Calibri" w:hAnsi="Calibri" w:cs="Calibri"/>
          <w:sz w:val="22"/>
          <w:szCs w:val="22"/>
        </w:rPr>
        <w:t>odpovídající ceně Služby za dobu, po niž byla překročena lhůta pro odstranění závady Služby</w:t>
      </w:r>
      <w:r w:rsidR="00E90F98" w:rsidRPr="00C069DD">
        <w:rPr>
          <w:rFonts w:ascii="Calibri" w:hAnsi="Calibri" w:cs="Calibri"/>
          <w:sz w:val="22"/>
          <w:szCs w:val="22"/>
        </w:rPr>
        <w:t>.</w:t>
      </w:r>
    </w:p>
    <w:p w:rsidR="00E90F98" w:rsidRPr="00C069DD" w:rsidRDefault="00E90F98" w:rsidP="00C83A68">
      <w:pPr>
        <w:pStyle w:val="bh2"/>
        <w:keepNext/>
        <w:spacing w:line="240" w:lineRule="atLeast"/>
        <w:rPr>
          <w:rFonts w:ascii="Calibri" w:hAnsi="Calibri" w:cs="Calibri"/>
          <w:sz w:val="22"/>
          <w:szCs w:val="22"/>
        </w:rPr>
      </w:pPr>
      <w:bookmarkStart w:id="263" w:name="_Toc307322863"/>
      <w:r w:rsidRPr="00C069DD">
        <w:rPr>
          <w:rFonts w:ascii="Calibri" w:hAnsi="Calibri" w:cs="Calibri"/>
          <w:sz w:val="22"/>
          <w:szCs w:val="22"/>
        </w:rPr>
        <w:t>Splatnost smluvní pokuty</w:t>
      </w:r>
      <w:bookmarkEnd w:id="263"/>
      <w:r w:rsidRPr="00C069DD">
        <w:rPr>
          <w:rFonts w:ascii="Calibri" w:hAnsi="Calibri" w:cs="Calibri"/>
          <w:sz w:val="22"/>
          <w:szCs w:val="22"/>
        </w:rPr>
        <w:t xml:space="preserve"> </w:t>
      </w:r>
    </w:p>
    <w:p w:rsidR="003C0DBA" w:rsidRPr="003C0DBA" w:rsidRDefault="003C0DBA" w:rsidP="003C0DBA">
      <w:pPr>
        <w:autoSpaceDE w:val="0"/>
        <w:autoSpaceDN w:val="0"/>
        <w:adjustRightInd w:val="0"/>
        <w:spacing w:line="240" w:lineRule="atLeast"/>
        <w:ind w:left="720"/>
        <w:rPr>
          <w:rFonts w:ascii="Calibri" w:hAnsi="Calibri" w:cs="Calibri"/>
          <w:sz w:val="22"/>
          <w:szCs w:val="22"/>
        </w:rPr>
      </w:pPr>
      <w:r w:rsidRPr="003C0DBA">
        <w:rPr>
          <w:rFonts w:ascii="Calibri" w:hAnsi="Calibri" w:cs="Calibri"/>
          <w:sz w:val="22"/>
          <w:szCs w:val="22"/>
        </w:rPr>
        <w:t xml:space="preserve">Nesdělí-li </w:t>
      </w:r>
      <w:r w:rsidR="00FB7A22">
        <w:rPr>
          <w:rFonts w:ascii="Calibri" w:hAnsi="Calibri" w:cs="Calibri"/>
          <w:sz w:val="22"/>
          <w:szCs w:val="22"/>
        </w:rPr>
        <w:t xml:space="preserve">Zadavatel </w:t>
      </w:r>
      <w:r w:rsidRPr="003C0DBA">
        <w:rPr>
          <w:rFonts w:ascii="Calibri" w:hAnsi="Calibri" w:cs="Calibri"/>
          <w:sz w:val="22"/>
          <w:szCs w:val="22"/>
        </w:rPr>
        <w:t xml:space="preserve">Poskytovateli jinak, závazek Poskytovatele zaplatit smluvní pokutu zanikne (v rozsahu a v okamžiku), poskytne-li Poskytovatel slevu z ceny Služeb </w:t>
      </w:r>
      <w:r w:rsidR="00FB7A22">
        <w:rPr>
          <w:rFonts w:ascii="Calibri" w:hAnsi="Calibri" w:cs="Calibri"/>
          <w:sz w:val="22"/>
          <w:szCs w:val="22"/>
        </w:rPr>
        <w:t>Zadavateli</w:t>
      </w:r>
      <w:r w:rsidRPr="003C0DBA">
        <w:rPr>
          <w:rFonts w:ascii="Calibri" w:hAnsi="Calibri" w:cs="Calibri"/>
          <w:sz w:val="22"/>
          <w:szCs w:val="22"/>
        </w:rPr>
        <w:t xml:space="preserve"> ve výši smluvní pokuty, a to pro období, k němuž se smluvní pokuta vztahuje, nebo pro období budoucí.</w:t>
      </w:r>
    </w:p>
    <w:p w:rsidR="00E90F98" w:rsidRPr="00C069DD" w:rsidRDefault="00E90F98" w:rsidP="00C83A68">
      <w:pPr>
        <w:pStyle w:val="bh2"/>
        <w:keepNext/>
        <w:spacing w:line="240" w:lineRule="atLeast"/>
        <w:rPr>
          <w:rFonts w:ascii="Calibri" w:hAnsi="Calibri" w:cs="Calibri"/>
          <w:sz w:val="22"/>
          <w:szCs w:val="22"/>
        </w:rPr>
      </w:pPr>
      <w:bookmarkStart w:id="264" w:name="_Toc307322864"/>
      <w:bookmarkStart w:id="265" w:name="_Toc155073125"/>
      <w:r w:rsidRPr="00C069DD">
        <w:rPr>
          <w:rFonts w:ascii="Calibri" w:hAnsi="Calibri" w:cs="Calibri"/>
          <w:sz w:val="22"/>
          <w:szCs w:val="22"/>
        </w:rPr>
        <w:t>Společná ustanovení o smluvních pokutách</w:t>
      </w:r>
      <w:bookmarkEnd w:id="264"/>
    </w:p>
    <w:p w:rsidR="00213A2B" w:rsidRDefault="00E90F98" w:rsidP="00C83A68">
      <w:pPr>
        <w:pStyle w:val="bno"/>
        <w:spacing w:line="240" w:lineRule="atLeast"/>
        <w:rPr>
          <w:rFonts w:ascii="Calibri" w:hAnsi="Calibri" w:cs="Calibri"/>
          <w:sz w:val="22"/>
          <w:szCs w:val="22"/>
        </w:rPr>
      </w:pPr>
      <w:r w:rsidRPr="00C069DD">
        <w:rPr>
          <w:rFonts w:ascii="Calibri" w:hAnsi="Calibri" w:cs="Calibri"/>
          <w:sz w:val="22"/>
          <w:szCs w:val="22"/>
        </w:rPr>
        <w:t xml:space="preserve">Zánik primárního závazku Poskytovatele jeho pozdním splněním neznamená zánik nebo omezení nároku </w:t>
      </w:r>
      <w:r w:rsidR="00FB7A22">
        <w:rPr>
          <w:rFonts w:ascii="Calibri" w:hAnsi="Calibri" w:cs="Calibri"/>
          <w:sz w:val="22"/>
          <w:szCs w:val="22"/>
        </w:rPr>
        <w:t xml:space="preserve">Zadavatele </w:t>
      </w:r>
      <w:r w:rsidRPr="00C069DD">
        <w:rPr>
          <w:rFonts w:ascii="Calibri" w:hAnsi="Calibri" w:cs="Calibri"/>
          <w:sz w:val="22"/>
          <w:szCs w:val="22"/>
        </w:rPr>
        <w:t xml:space="preserve">na smluvní pokutu za prodlení Poskytovatele. Smluvní pokuty </w:t>
      </w:r>
      <w:r w:rsidRPr="00C069DD">
        <w:rPr>
          <w:rFonts w:ascii="Calibri" w:hAnsi="Calibri" w:cs="Calibri"/>
          <w:sz w:val="22"/>
          <w:szCs w:val="22"/>
        </w:rPr>
        <w:lastRenderedPageBreak/>
        <w:t xml:space="preserve">nejsou závislé na zavinění ani na tom, zda a v jaké výši vznikne druhé straně škoda. Uplatněním nebo zaplacením smluvní pokuty dle </w:t>
      </w:r>
      <w:r w:rsidR="000B5453" w:rsidRPr="00C069DD">
        <w:rPr>
          <w:rFonts w:ascii="Calibri" w:hAnsi="Calibri" w:cs="Calibri"/>
          <w:sz w:val="22"/>
          <w:szCs w:val="22"/>
        </w:rPr>
        <w:t>S</w:t>
      </w:r>
      <w:r w:rsidRPr="00C069DD">
        <w:rPr>
          <w:rFonts w:ascii="Calibri" w:hAnsi="Calibri" w:cs="Calibri"/>
          <w:sz w:val="22"/>
          <w:szCs w:val="22"/>
        </w:rPr>
        <w:t xml:space="preserve">mlouvy není dotčeno právo </w:t>
      </w:r>
      <w:r w:rsidR="00FB7A22">
        <w:rPr>
          <w:rFonts w:ascii="Calibri" w:hAnsi="Calibri" w:cs="Calibri"/>
          <w:sz w:val="22"/>
          <w:szCs w:val="22"/>
        </w:rPr>
        <w:t>Zadavatele</w:t>
      </w:r>
      <w:r w:rsidRPr="00C069DD">
        <w:rPr>
          <w:rFonts w:ascii="Calibri" w:hAnsi="Calibri" w:cs="Calibri"/>
          <w:sz w:val="22"/>
          <w:szCs w:val="22"/>
        </w:rPr>
        <w:t xml:space="preserve"> na náhradu škody ze stejného důvodu, a to v části přesahující uplatněnou nebo zaplacenou smluvní pokutu.</w:t>
      </w:r>
    </w:p>
    <w:p w:rsidR="00213A2B" w:rsidRPr="00085A8A" w:rsidRDefault="00213A2B" w:rsidP="00213A2B">
      <w:pPr>
        <w:pStyle w:val="bh2"/>
        <w:keepNext/>
        <w:spacing w:line="240" w:lineRule="atLeast"/>
        <w:rPr>
          <w:rFonts w:ascii="Calibri" w:hAnsi="Calibri" w:cs="Calibri"/>
          <w:sz w:val="22"/>
          <w:szCs w:val="22"/>
        </w:rPr>
      </w:pPr>
      <w:r w:rsidRPr="00085A8A">
        <w:rPr>
          <w:rFonts w:ascii="Calibri" w:hAnsi="Calibri" w:cs="Calibri"/>
          <w:sz w:val="22"/>
          <w:szCs w:val="22"/>
        </w:rPr>
        <w:t>Náhrada škody</w:t>
      </w:r>
    </w:p>
    <w:p w:rsidR="00E90F98" w:rsidRPr="00C069DD" w:rsidRDefault="00213A2B" w:rsidP="00C83A68">
      <w:pPr>
        <w:pStyle w:val="bno"/>
        <w:spacing w:line="240" w:lineRule="atLeast"/>
        <w:rPr>
          <w:rFonts w:ascii="Calibri" w:hAnsi="Calibri" w:cs="Calibri"/>
          <w:sz w:val="22"/>
          <w:szCs w:val="22"/>
        </w:rPr>
      </w:pPr>
      <w:r w:rsidRPr="00085A8A">
        <w:rPr>
          <w:rFonts w:ascii="Calibri" w:hAnsi="Calibri" w:cs="Calibri"/>
          <w:sz w:val="22"/>
          <w:szCs w:val="22"/>
        </w:rPr>
        <w:t xml:space="preserve">Při porušení své povinnosti k součinnosti je Poskytovatel odpovědný za škodu takto </w:t>
      </w:r>
      <w:r w:rsidR="00FB7A22">
        <w:rPr>
          <w:rFonts w:ascii="Calibri" w:hAnsi="Calibri" w:cs="Calibri"/>
          <w:sz w:val="22"/>
          <w:szCs w:val="22"/>
        </w:rPr>
        <w:t>Zadavateli</w:t>
      </w:r>
      <w:r w:rsidRPr="00085A8A">
        <w:rPr>
          <w:rFonts w:ascii="Calibri" w:hAnsi="Calibri" w:cs="Calibri"/>
          <w:sz w:val="22"/>
          <w:szCs w:val="22"/>
        </w:rPr>
        <w:t xml:space="preserve"> způsobenou.</w:t>
      </w:r>
    </w:p>
    <w:p w:rsidR="00773F6D" w:rsidRPr="0083346C" w:rsidRDefault="00773F6D" w:rsidP="00773F6D">
      <w:pPr>
        <w:pStyle w:val="bh1"/>
        <w:keepNext/>
        <w:spacing w:before="480" w:line="240" w:lineRule="atLeast"/>
        <w:rPr>
          <w:rFonts w:ascii="Calibri" w:hAnsi="Calibri" w:cs="Calibri"/>
          <w:sz w:val="22"/>
          <w:szCs w:val="22"/>
        </w:rPr>
      </w:pPr>
      <w:bookmarkStart w:id="266" w:name="_Toc301283873"/>
      <w:bookmarkStart w:id="267" w:name="_Toc301283874"/>
      <w:bookmarkStart w:id="268" w:name="_Toc188867490"/>
      <w:bookmarkStart w:id="269" w:name="_Toc190592887"/>
      <w:bookmarkStart w:id="270" w:name="_Toc201633018"/>
      <w:bookmarkStart w:id="271" w:name="_Toc211420424"/>
      <w:bookmarkStart w:id="272" w:name="_Toc263093024"/>
      <w:bookmarkStart w:id="273" w:name="_Toc307322779"/>
      <w:bookmarkStart w:id="274" w:name="_Toc307322873"/>
      <w:bookmarkEnd w:id="265"/>
      <w:bookmarkEnd w:id="266"/>
      <w:bookmarkEnd w:id="267"/>
      <w:r w:rsidRPr="0083346C">
        <w:rPr>
          <w:rFonts w:ascii="Calibri" w:hAnsi="Calibri" w:cs="Calibri"/>
          <w:sz w:val="22"/>
          <w:szCs w:val="22"/>
        </w:rPr>
        <w:t>Účinnost sml</w:t>
      </w:r>
      <w:bookmarkEnd w:id="268"/>
      <w:bookmarkEnd w:id="269"/>
      <w:bookmarkEnd w:id="270"/>
      <w:bookmarkEnd w:id="271"/>
      <w:bookmarkEnd w:id="272"/>
      <w:r w:rsidRPr="0083346C">
        <w:rPr>
          <w:rFonts w:ascii="Calibri" w:hAnsi="Calibri" w:cs="Calibri"/>
          <w:sz w:val="22"/>
          <w:szCs w:val="22"/>
        </w:rPr>
        <w:t>ouv</w:t>
      </w:r>
      <w:bookmarkEnd w:id="273"/>
      <w:r w:rsidRPr="0083346C">
        <w:rPr>
          <w:rFonts w:ascii="Calibri" w:hAnsi="Calibri" w:cs="Calibri"/>
          <w:sz w:val="22"/>
          <w:szCs w:val="22"/>
        </w:rPr>
        <w:t>y</w:t>
      </w:r>
    </w:p>
    <w:p w:rsidR="00773F6D" w:rsidRPr="00C069DD" w:rsidRDefault="00773F6D" w:rsidP="00773F6D">
      <w:pPr>
        <w:pStyle w:val="bh2"/>
        <w:keepNext/>
        <w:spacing w:line="240" w:lineRule="atLeast"/>
        <w:rPr>
          <w:rFonts w:ascii="Calibri" w:hAnsi="Calibri" w:cs="Calibri"/>
          <w:sz w:val="22"/>
          <w:szCs w:val="22"/>
        </w:rPr>
      </w:pPr>
      <w:bookmarkStart w:id="275" w:name="_Toc155116980"/>
      <w:bookmarkStart w:id="276" w:name="_Toc165257775"/>
      <w:bookmarkStart w:id="277" w:name="_Toc184698783"/>
      <w:bookmarkStart w:id="278" w:name="_Toc188867491"/>
      <w:bookmarkStart w:id="279" w:name="_Toc190592888"/>
      <w:bookmarkStart w:id="280" w:name="_Toc201633019"/>
      <w:bookmarkStart w:id="281" w:name="_Toc211420425"/>
      <w:bookmarkStart w:id="282" w:name="_Toc263093025"/>
      <w:bookmarkStart w:id="283" w:name="_Toc307322780"/>
      <w:r w:rsidRPr="00C069DD">
        <w:rPr>
          <w:rFonts w:ascii="Calibri" w:hAnsi="Calibri" w:cs="Calibri"/>
          <w:sz w:val="22"/>
          <w:szCs w:val="22"/>
        </w:rPr>
        <w:t xml:space="preserve">Doba </w:t>
      </w:r>
      <w:bookmarkEnd w:id="275"/>
      <w:bookmarkEnd w:id="276"/>
      <w:bookmarkEnd w:id="277"/>
      <w:bookmarkEnd w:id="278"/>
      <w:bookmarkEnd w:id="279"/>
      <w:bookmarkEnd w:id="280"/>
      <w:bookmarkEnd w:id="281"/>
      <w:bookmarkEnd w:id="282"/>
      <w:bookmarkEnd w:id="283"/>
      <w:r w:rsidR="00425115">
        <w:rPr>
          <w:rFonts w:ascii="Calibri" w:hAnsi="Calibri" w:cs="Calibri"/>
          <w:sz w:val="22"/>
          <w:szCs w:val="22"/>
          <w:lang w:val="cs-CZ"/>
        </w:rPr>
        <w:t xml:space="preserve">poskytování </w:t>
      </w:r>
      <w:r w:rsidR="00200F69">
        <w:rPr>
          <w:rFonts w:ascii="Calibri" w:hAnsi="Calibri" w:cs="Calibri"/>
          <w:sz w:val="22"/>
          <w:szCs w:val="22"/>
          <w:lang w:val="cs-CZ"/>
        </w:rPr>
        <w:t>S</w:t>
      </w:r>
      <w:r w:rsidR="00425115">
        <w:rPr>
          <w:rFonts w:ascii="Calibri" w:hAnsi="Calibri" w:cs="Calibri"/>
          <w:sz w:val="22"/>
          <w:szCs w:val="22"/>
          <w:lang w:val="cs-CZ"/>
        </w:rPr>
        <w:t>lužeb</w:t>
      </w:r>
    </w:p>
    <w:p w:rsidR="00773F6D" w:rsidRPr="00C069DD" w:rsidRDefault="00425115" w:rsidP="00773F6D">
      <w:pPr>
        <w:pStyle w:val="bno"/>
        <w:spacing w:line="240" w:lineRule="atLeast"/>
        <w:rPr>
          <w:rFonts w:ascii="Calibri" w:hAnsi="Calibri" w:cs="Calibri"/>
          <w:sz w:val="22"/>
          <w:szCs w:val="22"/>
        </w:rPr>
      </w:pPr>
      <w:r w:rsidRPr="00425115">
        <w:rPr>
          <w:rFonts w:ascii="Calibri" w:hAnsi="Calibri" w:cs="Calibri"/>
          <w:sz w:val="22"/>
          <w:szCs w:val="22"/>
        </w:rPr>
        <w:t>Služby dle Smlouvy jsou poskytovány po dobu</w:t>
      </w:r>
      <w:r w:rsidR="00BC0537">
        <w:rPr>
          <w:rFonts w:ascii="Calibri" w:hAnsi="Calibri" w:cs="Calibri"/>
          <w:sz w:val="22"/>
          <w:szCs w:val="22"/>
        </w:rPr>
        <w:t xml:space="preserve">, která </w:t>
      </w:r>
      <w:r w:rsidR="00CA6C61">
        <w:rPr>
          <w:rFonts w:ascii="Calibri" w:hAnsi="Calibri" w:cs="Calibri"/>
          <w:sz w:val="22"/>
          <w:szCs w:val="22"/>
        </w:rPr>
        <w:t>je uvedena v jednotlivých Po</w:t>
      </w:r>
      <w:r w:rsidR="0083346C">
        <w:rPr>
          <w:rFonts w:ascii="Calibri" w:hAnsi="Calibri" w:cs="Calibri"/>
          <w:sz w:val="22"/>
          <w:szCs w:val="22"/>
        </w:rPr>
        <w:t>ptávkových listech v Příloze č.</w:t>
      </w:r>
      <w:r w:rsidR="0083346C">
        <w:t> </w:t>
      </w:r>
      <w:r w:rsidR="00CA6C61">
        <w:rPr>
          <w:rFonts w:ascii="Calibri" w:hAnsi="Calibri" w:cs="Calibri"/>
          <w:sz w:val="22"/>
          <w:szCs w:val="22"/>
        </w:rPr>
        <w:t>1 Smlouvy.</w:t>
      </w:r>
    </w:p>
    <w:p w:rsidR="00773F6D" w:rsidRPr="00C069DD" w:rsidRDefault="00773F6D" w:rsidP="00773F6D">
      <w:pPr>
        <w:pStyle w:val="bh2"/>
        <w:keepNext/>
        <w:spacing w:line="240" w:lineRule="atLeast"/>
        <w:rPr>
          <w:rFonts w:ascii="Calibri" w:hAnsi="Calibri" w:cs="Calibri"/>
          <w:sz w:val="22"/>
          <w:szCs w:val="22"/>
        </w:rPr>
      </w:pPr>
      <w:bookmarkStart w:id="284" w:name="_Ref301199591"/>
      <w:bookmarkStart w:id="285" w:name="_Toc307322781"/>
      <w:r w:rsidRPr="00C069DD">
        <w:rPr>
          <w:rFonts w:ascii="Calibri" w:hAnsi="Calibri" w:cs="Calibri"/>
          <w:sz w:val="22"/>
          <w:szCs w:val="22"/>
        </w:rPr>
        <w:t>Účinnost Sml</w:t>
      </w:r>
      <w:bookmarkEnd w:id="284"/>
      <w:bookmarkEnd w:id="285"/>
      <w:r w:rsidRPr="00C069DD">
        <w:rPr>
          <w:rFonts w:ascii="Calibri" w:hAnsi="Calibri" w:cs="Calibri"/>
          <w:sz w:val="22"/>
          <w:szCs w:val="22"/>
        </w:rPr>
        <w:t>ouvy</w:t>
      </w:r>
    </w:p>
    <w:p w:rsidR="00D54370" w:rsidRPr="006D1D14" w:rsidRDefault="00A51347" w:rsidP="00D54370">
      <w:pPr>
        <w:pStyle w:val="bno"/>
        <w:spacing w:line="240" w:lineRule="atLeast"/>
        <w:rPr>
          <w:rFonts w:ascii="Calibri" w:hAnsi="Calibri" w:cs="Calibri"/>
          <w:sz w:val="22"/>
          <w:szCs w:val="22"/>
        </w:rPr>
      </w:pPr>
      <w:r w:rsidRPr="00A51347">
        <w:rPr>
          <w:rFonts w:ascii="Calibri" w:hAnsi="Calibri" w:cs="Calibri"/>
          <w:sz w:val="22"/>
          <w:szCs w:val="22"/>
        </w:rPr>
        <w:t>Smlouva se stává účinnou dnem jejího uveřejnění prostřednictvím regis</w:t>
      </w:r>
      <w:r w:rsidR="00C65E0C">
        <w:rPr>
          <w:rFonts w:ascii="Calibri" w:hAnsi="Calibri" w:cs="Calibri"/>
          <w:sz w:val="22"/>
          <w:szCs w:val="22"/>
        </w:rPr>
        <w:t xml:space="preserve">tru smluv ve smyslu </w:t>
      </w:r>
      <w:r w:rsidR="00462EAC">
        <w:rPr>
          <w:rFonts w:ascii="Calibri" w:hAnsi="Calibri" w:cs="Calibri"/>
          <w:sz w:val="22"/>
          <w:szCs w:val="22"/>
        </w:rPr>
        <w:t xml:space="preserve">ust. </w:t>
      </w:r>
      <w:r w:rsidR="00C65E0C">
        <w:rPr>
          <w:rFonts w:ascii="Calibri" w:hAnsi="Calibri" w:cs="Calibri"/>
          <w:sz w:val="22"/>
          <w:szCs w:val="22"/>
        </w:rPr>
        <w:t>§ </w:t>
      </w:r>
      <w:r w:rsidRPr="00A51347">
        <w:rPr>
          <w:rFonts w:ascii="Calibri" w:hAnsi="Calibri" w:cs="Calibri"/>
          <w:sz w:val="22"/>
          <w:szCs w:val="22"/>
        </w:rPr>
        <w:t>6 a 7 zákona č. 340/2015 Sb., o zvláštních podmínkách účinnosti některých smluv, uveřejňování těchto smluv a o registru smluv (zákon o registru smluv), ve znění pozdějších předpisů.</w:t>
      </w:r>
      <w:r w:rsidR="00D54370" w:rsidRPr="00D54370">
        <w:rPr>
          <w:rFonts w:ascii="Calibri" w:hAnsi="Calibri" w:cs="Calibri"/>
          <w:sz w:val="22"/>
          <w:szCs w:val="22"/>
        </w:rPr>
        <w:t xml:space="preserve"> </w:t>
      </w:r>
      <w:r w:rsidR="00D54370" w:rsidRPr="006D1D14">
        <w:rPr>
          <w:rFonts w:ascii="Calibri" w:hAnsi="Calibri" w:cs="Calibri"/>
          <w:sz w:val="22"/>
          <w:szCs w:val="22"/>
        </w:rPr>
        <w:t xml:space="preserve">Smluvní strany činí nesporným, že v období od </w:t>
      </w:r>
      <w:r w:rsidR="00D54370">
        <w:rPr>
          <w:rFonts w:ascii="Calibri" w:hAnsi="Calibri" w:cs="Calibri"/>
          <w:sz w:val="22"/>
          <w:szCs w:val="22"/>
        </w:rPr>
        <w:t>1</w:t>
      </w:r>
      <w:r w:rsidR="00D54370" w:rsidRPr="006D1D14">
        <w:rPr>
          <w:rFonts w:ascii="Calibri" w:hAnsi="Calibri" w:cs="Calibri"/>
          <w:sz w:val="22"/>
          <w:szCs w:val="22"/>
        </w:rPr>
        <w:t xml:space="preserve">. </w:t>
      </w:r>
      <w:r w:rsidR="00D54370">
        <w:rPr>
          <w:rFonts w:ascii="Calibri" w:hAnsi="Calibri" w:cs="Calibri"/>
          <w:sz w:val="22"/>
          <w:szCs w:val="22"/>
        </w:rPr>
        <w:t>2</w:t>
      </w:r>
      <w:r w:rsidR="00D54370" w:rsidRPr="006D1D14">
        <w:rPr>
          <w:rFonts w:ascii="Calibri" w:hAnsi="Calibri" w:cs="Calibri"/>
          <w:sz w:val="22"/>
          <w:szCs w:val="22"/>
        </w:rPr>
        <w:t xml:space="preserve">. 2018 do okamžiku </w:t>
      </w:r>
      <w:r w:rsidR="00D54370">
        <w:rPr>
          <w:rFonts w:ascii="Calibri" w:hAnsi="Calibri" w:cs="Calibri"/>
          <w:sz w:val="22"/>
          <w:szCs w:val="22"/>
        </w:rPr>
        <w:t>nabytí účinnosti této</w:t>
      </w:r>
      <w:r w:rsidR="00D54370" w:rsidRPr="006D1D14">
        <w:rPr>
          <w:rFonts w:ascii="Calibri" w:hAnsi="Calibri" w:cs="Calibri"/>
          <w:sz w:val="22"/>
          <w:szCs w:val="22"/>
        </w:rPr>
        <w:t xml:space="preserve"> Smlouvy byly ze strany Poskytovatele zajištěny služby, které jsou předmětem této Smlouvy, a za jejichž zajištění bude Poskytovateli ze strany Zadavatele uhrazena odpovídající částka.</w:t>
      </w:r>
    </w:p>
    <w:p w:rsidR="00425115" w:rsidRPr="00425115" w:rsidRDefault="00425115" w:rsidP="00773F6D">
      <w:pPr>
        <w:pStyle w:val="bh2"/>
        <w:keepNext/>
        <w:spacing w:line="240" w:lineRule="atLeast"/>
        <w:rPr>
          <w:rFonts w:ascii="Calibri" w:hAnsi="Calibri" w:cs="Calibri"/>
          <w:sz w:val="22"/>
          <w:szCs w:val="22"/>
        </w:rPr>
      </w:pPr>
      <w:bookmarkStart w:id="286" w:name="_Toc155116981"/>
      <w:bookmarkStart w:id="287" w:name="_Toc165257776"/>
      <w:bookmarkStart w:id="288" w:name="_Toc184698784"/>
      <w:bookmarkStart w:id="289" w:name="_Toc188867492"/>
      <w:bookmarkStart w:id="290" w:name="_Toc190592889"/>
      <w:bookmarkStart w:id="291" w:name="_Toc201633020"/>
      <w:bookmarkStart w:id="292" w:name="_Toc211420426"/>
      <w:bookmarkStart w:id="293" w:name="_Toc263093026"/>
      <w:bookmarkStart w:id="294" w:name="_Ref264299534"/>
      <w:bookmarkStart w:id="295" w:name="_Ref304545563"/>
      <w:bookmarkStart w:id="296" w:name="_Ref304545626"/>
      <w:bookmarkStart w:id="297" w:name="_Ref304545741"/>
      <w:bookmarkStart w:id="298" w:name="_Toc307322782"/>
      <w:r>
        <w:rPr>
          <w:rFonts w:ascii="Calibri" w:hAnsi="Calibri" w:cs="Calibri"/>
          <w:sz w:val="22"/>
          <w:szCs w:val="22"/>
          <w:lang w:val="cs-CZ"/>
        </w:rPr>
        <w:t>Uveřejnění Smlouvy v registru smluv</w:t>
      </w:r>
    </w:p>
    <w:p w:rsidR="00425115" w:rsidRPr="00425115" w:rsidRDefault="00982121" w:rsidP="00425115">
      <w:pPr>
        <w:pStyle w:val="bh2"/>
        <w:keepNext/>
        <w:numPr>
          <w:ilvl w:val="0"/>
          <w:numId w:val="0"/>
        </w:numPr>
        <w:spacing w:line="240" w:lineRule="atLeast"/>
        <w:ind w:left="720"/>
        <w:rPr>
          <w:rFonts w:ascii="Calibri" w:hAnsi="Calibri" w:cs="Calibri"/>
          <w:sz w:val="22"/>
          <w:szCs w:val="22"/>
          <w:u w:val="none"/>
        </w:rPr>
      </w:pPr>
      <w:r>
        <w:rPr>
          <w:rFonts w:ascii="Calibri" w:hAnsi="Calibri" w:cs="Calibri"/>
          <w:sz w:val="22"/>
          <w:szCs w:val="22"/>
          <w:u w:val="none"/>
          <w:lang w:val="cs-CZ"/>
        </w:rPr>
        <w:t>Zadavatel</w:t>
      </w:r>
      <w:r w:rsidRPr="00425115">
        <w:rPr>
          <w:rFonts w:ascii="Calibri" w:hAnsi="Calibri" w:cs="Calibri"/>
          <w:sz w:val="22"/>
          <w:szCs w:val="22"/>
          <w:u w:val="none"/>
        </w:rPr>
        <w:t xml:space="preserve"> </w:t>
      </w:r>
      <w:r w:rsidR="00425115" w:rsidRPr="00425115">
        <w:rPr>
          <w:rFonts w:ascii="Calibri" w:hAnsi="Calibri" w:cs="Calibri"/>
          <w:sz w:val="22"/>
          <w:szCs w:val="22"/>
          <w:u w:val="none"/>
        </w:rPr>
        <w:t>je povin</w:t>
      </w:r>
      <w:r>
        <w:rPr>
          <w:rFonts w:ascii="Calibri" w:hAnsi="Calibri" w:cs="Calibri"/>
          <w:sz w:val="22"/>
          <w:szCs w:val="22"/>
          <w:u w:val="none"/>
          <w:lang w:val="cs-CZ"/>
        </w:rPr>
        <w:t>en</w:t>
      </w:r>
      <w:r w:rsidR="00425115" w:rsidRPr="00425115">
        <w:rPr>
          <w:rFonts w:ascii="Calibri" w:hAnsi="Calibri" w:cs="Calibri"/>
          <w:sz w:val="22"/>
          <w:szCs w:val="22"/>
          <w:u w:val="none"/>
        </w:rPr>
        <w:t xml:space="preserve"> bez zbytečného odkladu, nejpozději do 30 dnů od uzavření Smlouvy, zaslat Smlouvu správci registru smluv k uveřejnění prostřednictvím registru smluv. Pokud </w:t>
      </w:r>
      <w:r>
        <w:rPr>
          <w:rFonts w:ascii="Calibri" w:hAnsi="Calibri" w:cs="Calibri"/>
          <w:sz w:val="22"/>
          <w:szCs w:val="22"/>
          <w:u w:val="none"/>
          <w:lang w:val="cs-CZ"/>
        </w:rPr>
        <w:t>Zadavatel</w:t>
      </w:r>
      <w:r w:rsidRPr="00425115">
        <w:rPr>
          <w:rFonts w:ascii="Calibri" w:hAnsi="Calibri" w:cs="Calibri"/>
          <w:sz w:val="22"/>
          <w:szCs w:val="22"/>
          <w:u w:val="none"/>
        </w:rPr>
        <w:t xml:space="preserve"> </w:t>
      </w:r>
      <w:r w:rsidR="00425115" w:rsidRPr="00425115">
        <w:rPr>
          <w:rFonts w:ascii="Calibri" w:hAnsi="Calibri" w:cs="Calibri"/>
          <w:sz w:val="22"/>
          <w:szCs w:val="22"/>
          <w:u w:val="none"/>
        </w:rPr>
        <w:t>v této lhůtě Smlouvu správci registru smluv nezašle, je povinen Smlouvu bez zbytečného odkladu zaslat správci registru smluv k uveřejnění Poskytovatel.</w:t>
      </w:r>
    </w:p>
    <w:p w:rsidR="00425115" w:rsidRPr="00425115" w:rsidRDefault="00425115" w:rsidP="00425115">
      <w:pPr>
        <w:pStyle w:val="bh2"/>
        <w:keepNext/>
        <w:numPr>
          <w:ilvl w:val="0"/>
          <w:numId w:val="0"/>
        </w:numPr>
        <w:spacing w:line="240" w:lineRule="atLeast"/>
        <w:ind w:left="720"/>
        <w:rPr>
          <w:rFonts w:ascii="Calibri" w:hAnsi="Calibri" w:cs="Calibri"/>
          <w:sz w:val="22"/>
          <w:szCs w:val="22"/>
          <w:u w:val="none"/>
        </w:rPr>
      </w:pPr>
      <w:r w:rsidRPr="00425115">
        <w:rPr>
          <w:rFonts w:ascii="Calibri" w:hAnsi="Calibri" w:cs="Calibri"/>
          <w:sz w:val="22"/>
          <w:szCs w:val="22"/>
          <w:u w:val="none"/>
        </w:rPr>
        <w:t xml:space="preserve">Smlouva bude v registru smluv uveřejněna pod číslem jednacím </w:t>
      </w:r>
      <w:r w:rsidR="00982121">
        <w:rPr>
          <w:rFonts w:ascii="Calibri" w:hAnsi="Calibri" w:cs="Calibri"/>
          <w:sz w:val="22"/>
          <w:szCs w:val="22"/>
          <w:u w:val="none"/>
          <w:lang w:val="cs-CZ"/>
        </w:rPr>
        <w:t>Zadavatele</w:t>
      </w:r>
      <w:r w:rsidR="00982121" w:rsidRPr="00425115">
        <w:rPr>
          <w:rFonts w:ascii="Calibri" w:hAnsi="Calibri" w:cs="Calibri"/>
          <w:sz w:val="22"/>
          <w:szCs w:val="22"/>
          <w:u w:val="none"/>
        </w:rPr>
        <w:t xml:space="preserve"> </w:t>
      </w:r>
      <w:r w:rsidRPr="00425115">
        <w:rPr>
          <w:rFonts w:ascii="Calibri" w:hAnsi="Calibri" w:cs="Calibri"/>
          <w:sz w:val="22"/>
          <w:szCs w:val="22"/>
          <w:u w:val="none"/>
        </w:rPr>
        <w:t>uve</w:t>
      </w:r>
      <w:r w:rsidR="001A24EB">
        <w:rPr>
          <w:rFonts w:ascii="Calibri" w:hAnsi="Calibri" w:cs="Calibri"/>
          <w:sz w:val="22"/>
          <w:szCs w:val="22"/>
          <w:u w:val="none"/>
        </w:rPr>
        <w:t>deným v </w:t>
      </w:r>
      <w:r w:rsidRPr="00425115">
        <w:rPr>
          <w:rFonts w:ascii="Calibri" w:hAnsi="Calibri" w:cs="Calibri"/>
          <w:sz w:val="22"/>
          <w:szCs w:val="22"/>
          <w:u w:val="none"/>
        </w:rPr>
        <w:t>záhlaví této Smlouvy.</w:t>
      </w:r>
    </w:p>
    <w:p w:rsidR="00773F6D" w:rsidRPr="00C069DD" w:rsidRDefault="00773F6D" w:rsidP="00773F6D">
      <w:pPr>
        <w:pStyle w:val="bh2"/>
        <w:keepNext/>
        <w:spacing w:line="240" w:lineRule="atLeast"/>
        <w:rPr>
          <w:rFonts w:ascii="Calibri" w:hAnsi="Calibri" w:cs="Calibri"/>
          <w:sz w:val="22"/>
          <w:szCs w:val="22"/>
        </w:rPr>
      </w:pPr>
      <w:r w:rsidRPr="00C069DD">
        <w:rPr>
          <w:rFonts w:ascii="Calibri" w:hAnsi="Calibri" w:cs="Calibri"/>
          <w:sz w:val="22"/>
          <w:szCs w:val="22"/>
        </w:rPr>
        <w:t>Zánik Smlouvy před uplynutím doby jejího trvání</w:t>
      </w:r>
      <w:bookmarkEnd w:id="286"/>
      <w:bookmarkEnd w:id="287"/>
      <w:bookmarkEnd w:id="288"/>
      <w:bookmarkEnd w:id="289"/>
      <w:bookmarkEnd w:id="290"/>
      <w:bookmarkEnd w:id="291"/>
      <w:bookmarkEnd w:id="292"/>
      <w:bookmarkEnd w:id="293"/>
      <w:bookmarkEnd w:id="294"/>
      <w:bookmarkEnd w:id="295"/>
      <w:bookmarkEnd w:id="296"/>
      <w:bookmarkEnd w:id="297"/>
      <w:bookmarkEnd w:id="298"/>
    </w:p>
    <w:p w:rsidR="001A24EB" w:rsidRPr="00085A8A" w:rsidRDefault="001A24EB" w:rsidP="001A24EB">
      <w:pPr>
        <w:pStyle w:val="bno"/>
        <w:spacing w:line="240" w:lineRule="atLeast"/>
        <w:rPr>
          <w:rFonts w:ascii="Calibri" w:hAnsi="Calibri" w:cs="Calibri"/>
          <w:sz w:val="22"/>
          <w:szCs w:val="22"/>
        </w:rPr>
      </w:pPr>
      <w:r w:rsidRPr="00085A8A">
        <w:rPr>
          <w:rFonts w:ascii="Calibri" w:hAnsi="Calibri" w:cs="Calibri"/>
          <w:sz w:val="22"/>
          <w:szCs w:val="22"/>
        </w:rPr>
        <w:t>Před sjednaným ukončením účinnosti Smlouvy lze Smlouvu ukončit:</w:t>
      </w:r>
    </w:p>
    <w:p w:rsidR="001A24EB" w:rsidRDefault="001A24EB" w:rsidP="001A24EB">
      <w:pPr>
        <w:pStyle w:val="bno"/>
        <w:numPr>
          <w:ilvl w:val="0"/>
          <w:numId w:val="7"/>
        </w:numPr>
        <w:spacing w:before="60" w:after="60" w:line="240" w:lineRule="atLeast"/>
        <w:ind w:left="1276" w:hanging="567"/>
        <w:rPr>
          <w:rFonts w:ascii="Calibri" w:hAnsi="Calibri" w:cs="Calibri"/>
          <w:sz w:val="22"/>
          <w:szCs w:val="22"/>
        </w:rPr>
      </w:pPr>
      <w:r w:rsidRPr="00085A8A">
        <w:rPr>
          <w:rFonts w:ascii="Calibri" w:hAnsi="Calibri" w:cs="Calibri"/>
          <w:sz w:val="22"/>
          <w:szCs w:val="22"/>
        </w:rPr>
        <w:t>na základě písemné dohody Smluvních stran,</w:t>
      </w:r>
    </w:p>
    <w:p w:rsidR="00DD2B42" w:rsidRDefault="00EC5FAA" w:rsidP="001A24EB">
      <w:pPr>
        <w:pStyle w:val="bno"/>
        <w:numPr>
          <w:ilvl w:val="0"/>
          <w:numId w:val="7"/>
        </w:numPr>
        <w:spacing w:before="60" w:after="60" w:line="240" w:lineRule="atLeast"/>
        <w:ind w:left="1276" w:hanging="567"/>
        <w:rPr>
          <w:rFonts w:ascii="Calibri" w:hAnsi="Calibri" w:cs="Calibri"/>
          <w:sz w:val="22"/>
          <w:szCs w:val="22"/>
        </w:rPr>
      </w:pPr>
      <w:r>
        <w:rPr>
          <w:rFonts w:ascii="Calibri" w:hAnsi="Calibri" w:cs="Calibri"/>
          <w:sz w:val="22"/>
          <w:szCs w:val="22"/>
        </w:rPr>
        <w:t xml:space="preserve">výpovědí ze strany </w:t>
      </w:r>
      <w:r w:rsidR="00982121">
        <w:rPr>
          <w:rFonts w:ascii="Calibri" w:hAnsi="Calibri" w:cs="Calibri"/>
          <w:sz w:val="22"/>
          <w:szCs w:val="22"/>
        </w:rPr>
        <w:t>Zadavatele</w:t>
      </w:r>
      <w:r>
        <w:rPr>
          <w:rFonts w:ascii="Calibri" w:hAnsi="Calibri" w:cs="Calibri"/>
          <w:sz w:val="22"/>
          <w:szCs w:val="22"/>
        </w:rPr>
        <w:t xml:space="preserve"> </w:t>
      </w:r>
      <w:r w:rsidR="00DD2B42">
        <w:rPr>
          <w:rFonts w:ascii="Calibri" w:hAnsi="Calibri" w:cs="Calibri"/>
          <w:sz w:val="22"/>
          <w:szCs w:val="22"/>
        </w:rPr>
        <w:t xml:space="preserve">bez udání důvodu s výpovědní dobou 1 měsíc od doručení písemné výpovědi </w:t>
      </w:r>
      <w:r w:rsidR="009F040F">
        <w:rPr>
          <w:rFonts w:ascii="Calibri" w:hAnsi="Calibri" w:cs="Calibri"/>
          <w:sz w:val="22"/>
          <w:szCs w:val="22"/>
        </w:rPr>
        <w:t>Poskytovateli</w:t>
      </w:r>
      <w:r w:rsidR="00DD2B42">
        <w:rPr>
          <w:rFonts w:ascii="Calibri" w:hAnsi="Calibri" w:cs="Calibri"/>
          <w:sz w:val="22"/>
          <w:szCs w:val="22"/>
        </w:rPr>
        <w:t>,</w:t>
      </w:r>
    </w:p>
    <w:p w:rsidR="001A24EB" w:rsidRPr="00085A8A" w:rsidRDefault="001A24EB" w:rsidP="001A24EB">
      <w:pPr>
        <w:pStyle w:val="bno"/>
        <w:numPr>
          <w:ilvl w:val="0"/>
          <w:numId w:val="7"/>
        </w:numPr>
        <w:spacing w:before="60" w:after="60" w:line="240" w:lineRule="atLeast"/>
        <w:ind w:left="1276" w:hanging="567"/>
        <w:rPr>
          <w:rFonts w:ascii="Calibri" w:hAnsi="Calibri" w:cs="Calibri"/>
          <w:sz w:val="22"/>
          <w:szCs w:val="22"/>
        </w:rPr>
      </w:pPr>
      <w:bookmarkStart w:id="299" w:name="_Ref264299529"/>
      <w:r w:rsidRPr="00085A8A">
        <w:rPr>
          <w:rFonts w:ascii="Calibri" w:hAnsi="Calibri" w:cs="Calibri"/>
          <w:sz w:val="22"/>
          <w:szCs w:val="22"/>
        </w:rPr>
        <w:t xml:space="preserve">výpovědí ze strany </w:t>
      </w:r>
      <w:r w:rsidR="00982121">
        <w:rPr>
          <w:rFonts w:ascii="Calibri" w:hAnsi="Calibri" w:cs="Calibri"/>
          <w:sz w:val="22"/>
          <w:szCs w:val="22"/>
        </w:rPr>
        <w:t xml:space="preserve">Zadavatele </w:t>
      </w:r>
      <w:r w:rsidRPr="00085A8A">
        <w:rPr>
          <w:rFonts w:ascii="Calibri" w:hAnsi="Calibri" w:cs="Calibri"/>
          <w:sz w:val="22"/>
          <w:szCs w:val="22"/>
        </w:rPr>
        <w:t xml:space="preserve">s výpovědní dobou do konce měsíce, v němž byla výpověď </w:t>
      </w:r>
      <w:r>
        <w:rPr>
          <w:rFonts w:ascii="Calibri" w:hAnsi="Calibri" w:cs="Calibri"/>
          <w:sz w:val="22"/>
          <w:szCs w:val="22"/>
        </w:rPr>
        <w:t xml:space="preserve">Poskytovateli </w:t>
      </w:r>
      <w:r w:rsidRPr="00085A8A">
        <w:rPr>
          <w:rFonts w:ascii="Calibri" w:hAnsi="Calibri" w:cs="Calibri"/>
          <w:sz w:val="22"/>
          <w:szCs w:val="22"/>
        </w:rPr>
        <w:t xml:space="preserve">doručena, v případě, že Poskytovatel poruší Smlouvu podstatným způsobem (viz článek </w:t>
      </w:r>
      <w:r w:rsidRPr="00B44769">
        <w:rPr>
          <w:rFonts w:ascii="Calibri" w:hAnsi="Calibri" w:cs="Calibri"/>
          <w:sz w:val="22"/>
          <w:szCs w:val="22"/>
        </w:rPr>
        <w:fldChar w:fldCharType="begin"/>
      </w:r>
      <w:r w:rsidRPr="00B44769">
        <w:rPr>
          <w:rFonts w:ascii="Calibri" w:hAnsi="Calibri" w:cs="Calibri"/>
          <w:sz w:val="22"/>
          <w:szCs w:val="22"/>
        </w:rPr>
        <w:instrText xml:space="preserve"> REF _Ref327891317 \r \h  \* MERGEFORMAT </w:instrText>
      </w:r>
      <w:r w:rsidRPr="00B44769">
        <w:rPr>
          <w:rFonts w:ascii="Calibri" w:hAnsi="Calibri" w:cs="Calibri"/>
          <w:sz w:val="22"/>
          <w:szCs w:val="22"/>
        </w:rPr>
      </w:r>
      <w:r w:rsidRPr="00B44769">
        <w:rPr>
          <w:rFonts w:ascii="Calibri" w:hAnsi="Calibri" w:cs="Calibri"/>
          <w:sz w:val="22"/>
          <w:szCs w:val="22"/>
        </w:rPr>
        <w:fldChar w:fldCharType="separate"/>
      </w:r>
      <w:r w:rsidR="00C62553">
        <w:rPr>
          <w:rFonts w:ascii="Calibri" w:hAnsi="Calibri" w:cs="Calibri"/>
          <w:sz w:val="22"/>
          <w:szCs w:val="22"/>
        </w:rPr>
        <w:t>10.5</w:t>
      </w:r>
      <w:r w:rsidRPr="00B44769">
        <w:rPr>
          <w:rFonts w:ascii="Calibri" w:hAnsi="Calibri" w:cs="Calibri"/>
          <w:sz w:val="22"/>
          <w:szCs w:val="22"/>
        </w:rPr>
        <w:fldChar w:fldCharType="end"/>
      </w:r>
      <w:r w:rsidRPr="00230DB0">
        <w:rPr>
          <w:rFonts w:ascii="Calibri" w:hAnsi="Calibri" w:cs="Calibri"/>
          <w:sz w:val="22"/>
          <w:szCs w:val="22"/>
        </w:rPr>
        <w:t>.</w:t>
      </w:r>
      <w:r w:rsidRPr="00085A8A">
        <w:rPr>
          <w:rFonts w:ascii="Calibri" w:hAnsi="Calibri" w:cs="Calibri"/>
          <w:sz w:val="22"/>
          <w:szCs w:val="22"/>
        </w:rPr>
        <w:t xml:space="preserve"> Smlouvy)</w:t>
      </w:r>
      <w:bookmarkStart w:id="300" w:name="_Ref304545576"/>
      <w:bookmarkEnd w:id="299"/>
      <w:r>
        <w:rPr>
          <w:rFonts w:ascii="Calibri" w:hAnsi="Calibri" w:cs="Calibri"/>
          <w:sz w:val="22"/>
          <w:szCs w:val="22"/>
        </w:rPr>
        <w:t>,</w:t>
      </w:r>
    </w:p>
    <w:p w:rsidR="001A24EB" w:rsidRPr="00085A8A" w:rsidRDefault="001A24EB" w:rsidP="001A24EB">
      <w:pPr>
        <w:pStyle w:val="bno"/>
        <w:numPr>
          <w:ilvl w:val="0"/>
          <w:numId w:val="7"/>
        </w:numPr>
        <w:spacing w:before="60" w:after="60" w:line="240" w:lineRule="atLeast"/>
        <w:ind w:left="1276" w:hanging="567"/>
        <w:rPr>
          <w:rFonts w:ascii="Calibri" w:hAnsi="Calibri" w:cs="Calibri"/>
          <w:sz w:val="22"/>
          <w:szCs w:val="22"/>
        </w:rPr>
      </w:pPr>
      <w:r w:rsidRPr="00085A8A">
        <w:rPr>
          <w:rFonts w:ascii="Calibri" w:hAnsi="Calibri" w:cs="Calibri"/>
          <w:sz w:val="22"/>
          <w:szCs w:val="22"/>
        </w:rPr>
        <w:t xml:space="preserve">výpovědí ze strany </w:t>
      </w:r>
      <w:r w:rsidR="00982121">
        <w:rPr>
          <w:rFonts w:ascii="Calibri" w:hAnsi="Calibri" w:cs="Calibri"/>
          <w:sz w:val="22"/>
          <w:szCs w:val="22"/>
        </w:rPr>
        <w:t xml:space="preserve">Zadavatele </w:t>
      </w:r>
      <w:r w:rsidRPr="00085A8A">
        <w:rPr>
          <w:rFonts w:ascii="Calibri" w:hAnsi="Calibri" w:cs="Calibri"/>
          <w:sz w:val="22"/>
          <w:szCs w:val="22"/>
        </w:rPr>
        <w:t xml:space="preserve">s výpovědní dobou do konce měsíce, v němž byla výpověď </w:t>
      </w:r>
      <w:r>
        <w:rPr>
          <w:rFonts w:ascii="Calibri" w:hAnsi="Calibri" w:cs="Calibri"/>
          <w:sz w:val="22"/>
          <w:szCs w:val="22"/>
        </w:rPr>
        <w:t xml:space="preserve">Poskytovateli </w:t>
      </w:r>
      <w:r w:rsidRPr="00085A8A">
        <w:rPr>
          <w:rFonts w:ascii="Calibri" w:hAnsi="Calibri" w:cs="Calibri"/>
          <w:sz w:val="22"/>
          <w:szCs w:val="22"/>
        </w:rPr>
        <w:t xml:space="preserve">doručena, v případě, že </w:t>
      </w:r>
      <w:r w:rsidR="00982121">
        <w:rPr>
          <w:rFonts w:ascii="Calibri" w:hAnsi="Calibri" w:cs="Calibri"/>
          <w:sz w:val="22"/>
          <w:szCs w:val="22"/>
        </w:rPr>
        <w:t>Zadavatel</w:t>
      </w:r>
      <w:r w:rsidRPr="00085A8A">
        <w:rPr>
          <w:rFonts w:ascii="Calibri" w:hAnsi="Calibri" w:cs="Calibri"/>
          <w:sz w:val="22"/>
          <w:szCs w:val="22"/>
        </w:rPr>
        <w:t xml:space="preserve"> využije své právo vypovědět Smlouvu z důvodu dle článku </w:t>
      </w:r>
      <w:r w:rsidRPr="001B5C69">
        <w:rPr>
          <w:rFonts w:ascii="Calibri" w:hAnsi="Calibri" w:cs="Calibri"/>
          <w:sz w:val="22"/>
          <w:szCs w:val="22"/>
        </w:rPr>
        <w:fldChar w:fldCharType="begin"/>
      </w:r>
      <w:r w:rsidRPr="001B5C69">
        <w:rPr>
          <w:rFonts w:ascii="Calibri" w:hAnsi="Calibri" w:cs="Calibri"/>
          <w:sz w:val="22"/>
          <w:szCs w:val="22"/>
        </w:rPr>
        <w:instrText xml:space="preserve"> REF _Ref327891338 \r \h  \* MERGEFORMAT </w:instrText>
      </w:r>
      <w:r w:rsidRPr="001B5C69">
        <w:rPr>
          <w:rFonts w:ascii="Calibri" w:hAnsi="Calibri" w:cs="Calibri"/>
          <w:sz w:val="22"/>
          <w:szCs w:val="22"/>
        </w:rPr>
      </w:r>
      <w:r w:rsidRPr="001B5C69">
        <w:rPr>
          <w:rFonts w:ascii="Calibri" w:hAnsi="Calibri" w:cs="Calibri"/>
          <w:sz w:val="22"/>
          <w:szCs w:val="22"/>
        </w:rPr>
        <w:fldChar w:fldCharType="separate"/>
      </w:r>
      <w:r w:rsidR="00C62553">
        <w:rPr>
          <w:rFonts w:ascii="Calibri" w:hAnsi="Calibri" w:cs="Calibri"/>
          <w:sz w:val="22"/>
          <w:szCs w:val="22"/>
        </w:rPr>
        <w:t>10.6</w:t>
      </w:r>
      <w:r w:rsidRPr="001B5C69">
        <w:rPr>
          <w:rFonts w:ascii="Calibri" w:hAnsi="Calibri" w:cs="Calibri"/>
          <w:sz w:val="22"/>
          <w:szCs w:val="22"/>
        </w:rPr>
        <w:fldChar w:fldCharType="end"/>
      </w:r>
      <w:r w:rsidRPr="00230DB0">
        <w:rPr>
          <w:rFonts w:ascii="Calibri" w:hAnsi="Calibri" w:cs="Calibri"/>
          <w:sz w:val="22"/>
          <w:szCs w:val="22"/>
        </w:rPr>
        <w:t xml:space="preserve">. nebo dle článku </w:t>
      </w:r>
      <w:r w:rsidRPr="001B5C69">
        <w:rPr>
          <w:rFonts w:ascii="Calibri" w:hAnsi="Calibri" w:cs="Calibri"/>
          <w:sz w:val="22"/>
          <w:szCs w:val="22"/>
        </w:rPr>
        <w:fldChar w:fldCharType="begin"/>
      </w:r>
      <w:r w:rsidRPr="001B5C69">
        <w:rPr>
          <w:rFonts w:ascii="Calibri" w:hAnsi="Calibri" w:cs="Calibri"/>
          <w:sz w:val="22"/>
          <w:szCs w:val="22"/>
        </w:rPr>
        <w:instrText xml:space="preserve"> REF _Ref264446331 \r \h  \* MERGEFORMAT </w:instrText>
      </w:r>
      <w:r w:rsidRPr="001B5C69">
        <w:rPr>
          <w:rFonts w:ascii="Calibri" w:hAnsi="Calibri" w:cs="Calibri"/>
          <w:sz w:val="22"/>
          <w:szCs w:val="22"/>
        </w:rPr>
      </w:r>
      <w:r w:rsidRPr="001B5C69">
        <w:rPr>
          <w:rFonts w:ascii="Calibri" w:hAnsi="Calibri" w:cs="Calibri"/>
          <w:sz w:val="22"/>
          <w:szCs w:val="22"/>
        </w:rPr>
        <w:fldChar w:fldCharType="separate"/>
      </w:r>
      <w:r w:rsidR="00C62553">
        <w:rPr>
          <w:rFonts w:ascii="Calibri" w:hAnsi="Calibri" w:cs="Calibri"/>
          <w:sz w:val="22"/>
          <w:szCs w:val="22"/>
        </w:rPr>
        <w:t>10.7</w:t>
      </w:r>
      <w:r w:rsidRPr="001B5C69">
        <w:rPr>
          <w:rFonts w:ascii="Calibri" w:hAnsi="Calibri" w:cs="Calibri"/>
          <w:sz w:val="22"/>
          <w:szCs w:val="22"/>
        </w:rPr>
        <w:fldChar w:fldCharType="end"/>
      </w:r>
      <w:r w:rsidRPr="00230DB0">
        <w:rPr>
          <w:rFonts w:ascii="Calibri" w:hAnsi="Calibri" w:cs="Calibri"/>
          <w:sz w:val="22"/>
          <w:szCs w:val="22"/>
        </w:rPr>
        <w:t>.</w:t>
      </w:r>
      <w:r w:rsidRPr="00085A8A">
        <w:rPr>
          <w:rFonts w:ascii="Calibri" w:hAnsi="Calibri" w:cs="Calibri"/>
          <w:sz w:val="22"/>
          <w:szCs w:val="22"/>
        </w:rPr>
        <w:t xml:space="preserve"> Smlouvy, </w:t>
      </w:r>
      <w:bookmarkEnd w:id="300"/>
      <w:r>
        <w:rPr>
          <w:rFonts w:ascii="Calibri" w:hAnsi="Calibri" w:cs="Calibri"/>
          <w:sz w:val="22"/>
          <w:szCs w:val="22"/>
        </w:rPr>
        <w:t>nebo</w:t>
      </w:r>
    </w:p>
    <w:p w:rsidR="001A24EB" w:rsidRPr="00E14DAB" w:rsidRDefault="001A24EB" w:rsidP="001A24EB">
      <w:pPr>
        <w:pStyle w:val="bno"/>
        <w:numPr>
          <w:ilvl w:val="0"/>
          <w:numId w:val="7"/>
        </w:numPr>
        <w:spacing w:before="60" w:after="60" w:line="240" w:lineRule="atLeast"/>
        <w:ind w:left="1276" w:hanging="567"/>
        <w:rPr>
          <w:rFonts w:ascii="Calibri" w:hAnsi="Calibri" w:cs="Calibri"/>
          <w:sz w:val="22"/>
          <w:szCs w:val="22"/>
        </w:rPr>
      </w:pPr>
      <w:r w:rsidRPr="00E14DAB">
        <w:rPr>
          <w:rFonts w:ascii="Calibri" w:hAnsi="Calibri" w:cs="Calibri"/>
          <w:sz w:val="22"/>
          <w:szCs w:val="22"/>
        </w:rPr>
        <w:t xml:space="preserve">výpovědí ze strany </w:t>
      </w:r>
      <w:r w:rsidR="00982121">
        <w:rPr>
          <w:rFonts w:ascii="Calibri" w:hAnsi="Calibri" w:cs="Calibri"/>
          <w:sz w:val="22"/>
          <w:szCs w:val="22"/>
        </w:rPr>
        <w:t>Zadavatele</w:t>
      </w:r>
      <w:r w:rsidRPr="00E14DAB">
        <w:rPr>
          <w:rFonts w:ascii="Calibri" w:hAnsi="Calibri" w:cs="Calibri"/>
          <w:sz w:val="22"/>
          <w:szCs w:val="22"/>
        </w:rPr>
        <w:t xml:space="preserve"> s výpovědní dobou do konce </w:t>
      </w:r>
      <w:r>
        <w:rPr>
          <w:rFonts w:ascii="Calibri" w:hAnsi="Calibri" w:cs="Calibri"/>
          <w:sz w:val="22"/>
          <w:szCs w:val="22"/>
        </w:rPr>
        <w:t xml:space="preserve">měsíce </w:t>
      </w:r>
      <w:r w:rsidRPr="00E14DAB">
        <w:rPr>
          <w:rFonts w:ascii="Calibri" w:hAnsi="Calibri" w:cs="Calibri"/>
          <w:sz w:val="22"/>
          <w:szCs w:val="22"/>
        </w:rPr>
        <w:t xml:space="preserve">následujícího </w:t>
      </w:r>
      <w:r>
        <w:rPr>
          <w:rFonts w:ascii="Calibri" w:hAnsi="Calibri" w:cs="Calibri"/>
          <w:sz w:val="22"/>
          <w:szCs w:val="22"/>
        </w:rPr>
        <w:t xml:space="preserve">po </w:t>
      </w:r>
      <w:r w:rsidRPr="00E14DAB">
        <w:rPr>
          <w:rFonts w:ascii="Calibri" w:hAnsi="Calibri" w:cs="Calibri"/>
          <w:sz w:val="22"/>
          <w:szCs w:val="22"/>
        </w:rPr>
        <w:t>měsíc</w:t>
      </w:r>
      <w:r>
        <w:rPr>
          <w:rFonts w:ascii="Calibri" w:hAnsi="Calibri" w:cs="Calibri"/>
          <w:sz w:val="22"/>
          <w:szCs w:val="22"/>
        </w:rPr>
        <w:t>i</w:t>
      </w:r>
      <w:r w:rsidRPr="00E14DAB">
        <w:rPr>
          <w:rFonts w:ascii="Calibri" w:hAnsi="Calibri" w:cs="Calibri"/>
          <w:sz w:val="22"/>
          <w:szCs w:val="22"/>
        </w:rPr>
        <w:t xml:space="preserve">, v němž byla výpověď </w:t>
      </w:r>
      <w:r>
        <w:rPr>
          <w:rFonts w:ascii="Calibri" w:hAnsi="Calibri" w:cs="Calibri"/>
          <w:sz w:val="22"/>
          <w:szCs w:val="22"/>
        </w:rPr>
        <w:t xml:space="preserve">Poskytovateli </w:t>
      </w:r>
      <w:r w:rsidRPr="00E14DAB">
        <w:rPr>
          <w:rFonts w:ascii="Calibri" w:hAnsi="Calibri" w:cs="Calibri"/>
          <w:sz w:val="22"/>
          <w:szCs w:val="22"/>
        </w:rPr>
        <w:t>doručena, a to v rozsahu celé Smlouvy nebo jen zčásti, v případě, že:</w:t>
      </w:r>
    </w:p>
    <w:p w:rsidR="001A24EB" w:rsidRPr="00E14DAB" w:rsidRDefault="001A24EB" w:rsidP="001A24EB">
      <w:pPr>
        <w:pStyle w:val="bno"/>
        <w:numPr>
          <w:ilvl w:val="0"/>
          <w:numId w:val="43"/>
        </w:numPr>
        <w:spacing w:before="60" w:after="60" w:line="240" w:lineRule="atLeast"/>
        <w:ind w:left="1701"/>
        <w:rPr>
          <w:rFonts w:ascii="Calibri" w:hAnsi="Calibri" w:cs="Calibri"/>
          <w:sz w:val="22"/>
          <w:szCs w:val="22"/>
        </w:rPr>
      </w:pPr>
      <w:r w:rsidRPr="00E14DAB">
        <w:rPr>
          <w:rFonts w:ascii="Calibri" w:hAnsi="Calibri" w:cs="Calibri"/>
          <w:sz w:val="22"/>
          <w:szCs w:val="22"/>
        </w:rPr>
        <w:t>Poskytovatel poruší svou povinnost</w:t>
      </w:r>
      <w:r w:rsidR="0024401D">
        <w:rPr>
          <w:rFonts w:ascii="Calibri" w:hAnsi="Calibri" w:cs="Calibri"/>
          <w:sz w:val="22"/>
          <w:szCs w:val="22"/>
        </w:rPr>
        <w:t xml:space="preserve"> poskytnout součinnost dle čl. </w:t>
      </w:r>
      <w:r w:rsidR="00DD5EF5" w:rsidRPr="001B5C69">
        <w:rPr>
          <w:rFonts w:ascii="Calibri" w:hAnsi="Calibri" w:cs="Calibri"/>
          <w:sz w:val="22"/>
          <w:szCs w:val="22"/>
        </w:rPr>
        <w:t>6</w:t>
      </w:r>
      <w:r w:rsidRPr="001B5C69">
        <w:rPr>
          <w:rFonts w:ascii="Calibri" w:hAnsi="Calibri" w:cs="Calibri"/>
          <w:sz w:val="22"/>
          <w:szCs w:val="22"/>
        </w:rPr>
        <w:t>.1</w:t>
      </w:r>
      <w:r w:rsidRPr="00E14DAB">
        <w:rPr>
          <w:rFonts w:ascii="Calibri" w:hAnsi="Calibri" w:cs="Calibri"/>
          <w:sz w:val="22"/>
          <w:szCs w:val="22"/>
        </w:rPr>
        <w:t>. Smlouvy; nebo</w:t>
      </w:r>
    </w:p>
    <w:p w:rsidR="001A24EB" w:rsidRPr="00E14DAB" w:rsidRDefault="001A24EB" w:rsidP="001A24EB">
      <w:pPr>
        <w:pStyle w:val="bno"/>
        <w:numPr>
          <w:ilvl w:val="0"/>
          <w:numId w:val="43"/>
        </w:numPr>
        <w:spacing w:before="60" w:after="60" w:line="240" w:lineRule="atLeast"/>
        <w:ind w:left="1701"/>
        <w:rPr>
          <w:rFonts w:ascii="Calibri" w:hAnsi="Calibri" w:cs="Calibri"/>
          <w:sz w:val="22"/>
          <w:szCs w:val="22"/>
        </w:rPr>
      </w:pPr>
      <w:r w:rsidRPr="00E14DAB">
        <w:rPr>
          <w:rFonts w:ascii="Calibri" w:hAnsi="Calibri" w:cs="Calibri"/>
          <w:sz w:val="22"/>
          <w:szCs w:val="22"/>
        </w:rPr>
        <w:t xml:space="preserve">nedošlo k dohodě o ceně či jiných parametrech plnění k provedení bezpečnostních opatření a/nebo opatření vydaných Národním bezpečnostním úřadem dle čl. </w:t>
      </w:r>
      <w:r w:rsidR="00150A85">
        <w:rPr>
          <w:rFonts w:ascii="Calibri" w:hAnsi="Calibri" w:cs="Calibri"/>
          <w:sz w:val="22"/>
          <w:szCs w:val="22"/>
        </w:rPr>
        <w:t xml:space="preserve"> </w:t>
      </w:r>
      <w:r w:rsidR="00DD5EF5" w:rsidRPr="001B5C69">
        <w:rPr>
          <w:rFonts w:ascii="Calibri" w:hAnsi="Calibri" w:cs="Calibri"/>
          <w:sz w:val="22"/>
          <w:szCs w:val="22"/>
        </w:rPr>
        <w:t>6</w:t>
      </w:r>
      <w:r w:rsidRPr="001B5C69">
        <w:rPr>
          <w:rFonts w:ascii="Calibri" w:hAnsi="Calibri" w:cs="Calibri"/>
          <w:sz w:val="22"/>
          <w:szCs w:val="22"/>
        </w:rPr>
        <w:t>.1</w:t>
      </w:r>
      <w:r w:rsidRPr="00230DB0">
        <w:rPr>
          <w:rFonts w:ascii="Calibri" w:hAnsi="Calibri" w:cs="Calibri"/>
          <w:sz w:val="22"/>
          <w:szCs w:val="22"/>
        </w:rPr>
        <w:t>.</w:t>
      </w:r>
      <w:r w:rsidRPr="00E14DAB">
        <w:rPr>
          <w:rFonts w:ascii="Calibri" w:hAnsi="Calibri" w:cs="Calibri"/>
          <w:sz w:val="22"/>
          <w:szCs w:val="22"/>
        </w:rPr>
        <w:t xml:space="preserve"> Smlouvy; nebo</w:t>
      </w:r>
    </w:p>
    <w:p w:rsidR="001A24EB" w:rsidRDefault="001A24EB" w:rsidP="001A24EB">
      <w:pPr>
        <w:pStyle w:val="bno"/>
        <w:numPr>
          <w:ilvl w:val="0"/>
          <w:numId w:val="43"/>
        </w:numPr>
        <w:spacing w:before="60" w:after="60" w:line="240" w:lineRule="atLeast"/>
        <w:ind w:left="1701"/>
        <w:rPr>
          <w:rFonts w:ascii="Calibri" w:hAnsi="Calibri" w:cs="Calibri"/>
          <w:sz w:val="22"/>
          <w:szCs w:val="22"/>
        </w:rPr>
      </w:pPr>
      <w:r w:rsidRPr="00E14DAB">
        <w:rPr>
          <w:rFonts w:ascii="Calibri" w:hAnsi="Calibri" w:cs="Calibri"/>
          <w:sz w:val="22"/>
          <w:szCs w:val="22"/>
        </w:rPr>
        <w:t xml:space="preserve">provedení bezpečnostních opatření a/nebo opatření vydaných Národním bezpečnostním úřadem dle čl. </w:t>
      </w:r>
      <w:r w:rsidR="00DD5EF5" w:rsidRPr="001B5C69">
        <w:rPr>
          <w:rFonts w:ascii="Calibri" w:hAnsi="Calibri" w:cs="Calibri"/>
          <w:sz w:val="22"/>
          <w:szCs w:val="22"/>
        </w:rPr>
        <w:t>6</w:t>
      </w:r>
      <w:r w:rsidRPr="001B5C69">
        <w:rPr>
          <w:rFonts w:ascii="Calibri" w:hAnsi="Calibri" w:cs="Calibri"/>
          <w:sz w:val="22"/>
          <w:szCs w:val="22"/>
        </w:rPr>
        <w:t>.1</w:t>
      </w:r>
      <w:r w:rsidRPr="00230DB0">
        <w:rPr>
          <w:rFonts w:ascii="Calibri" w:hAnsi="Calibri" w:cs="Calibri"/>
          <w:sz w:val="22"/>
          <w:szCs w:val="22"/>
        </w:rPr>
        <w:t>.</w:t>
      </w:r>
      <w:r w:rsidRPr="00E14DAB">
        <w:rPr>
          <w:rFonts w:ascii="Calibri" w:hAnsi="Calibri" w:cs="Calibri"/>
          <w:sz w:val="22"/>
          <w:szCs w:val="22"/>
        </w:rPr>
        <w:t xml:space="preserve"> Smlouvy není realizovatelné za podmínek Smlouvy; nebo</w:t>
      </w:r>
    </w:p>
    <w:p w:rsidR="00584484" w:rsidRPr="001A24EB" w:rsidRDefault="001A24EB" w:rsidP="001B1C10">
      <w:pPr>
        <w:pStyle w:val="bno"/>
        <w:numPr>
          <w:ilvl w:val="0"/>
          <w:numId w:val="43"/>
        </w:numPr>
        <w:spacing w:line="240" w:lineRule="atLeast"/>
        <w:ind w:left="1701" w:hanging="357"/>
        <w:rPr>
          <w:rFonts w:ascii="Calibri" w:hAnsi="Calibri" w:cs="Calibri"/>
          <w:sz w:val="22"/>
          <w:szCs w:val="22"/>
        </w:rPr>
      </w:pPr>
      <w:r>
        <w:rPr>
          <w:rFonts w:ascii="Calibri" w:hAnsi="Calibri" w:cs="Calibri"/>
          <w:sz w:val="22"/>
          <w:szCs w:val="22"/>
        </w:rPr>
        <w:lastRenderedPageBreak/>
        <w:t xml:space="preserve">došlo k organizačním změnám ve struktuře </w:t>
      </w:r>
      <w:r w:rsidR="005B3A0B">
        <w:rPr>
          <w:rFonts w:ascii="Calibri" w:hAnsi="Calibri" w:cs="Calibri"/>
          <w:sz w:val="22"/>
          <w:szCs w:val="22"/>
        </w:rPr>
        <w:t xml:space="preserve">Zadavatele </w:t>
      </w:r>
      <w:r>
        <w:rPr>
          <w:rFonts w:ascii="Calibri" w:hAnsi="Calibri" w:cs="Calibri"/>
          <w:sz w:val="22"/>
          <w:szCs w:val="22"/>
        </w:rPr>
        <w:t xml:space="preserve">v rozsahu, který má za následek, že odpadl důvod odebírání Služeb </w:t>
      </w:r>
      <w:r w:rsidR="005B3A0B">
        <w:rPr>
          <w:rFonts w:ascii="Calibri" w:hAnsi="Calibri" w:cs="Calibri"/>
          <w:sz w:val="22"/>
          <w:szCs w:val="22"/>
        </w:rPr>
        <w:t>Zadavatelem</w:t>
      </w:r>
      <w:r w:rsidR="00C62A42" w:rsidRPr="001A24EB">
        <w:rPr>
          <w:rFonts w:ascii="Calibri" w:hAnsi="Calibri" w:cs="Calibri"/>
          <w:sz w:val="22"/>
          <w:szCs w:val="22"/>
        </w:rPr>
        <w:t>.</w:t>
      </w:r>
    </w:p>
    <w:p w:rsidR="00773F6D" w:rsidRPr="00C069DD" w:rsidRDefault="00773F6D" w:rsidP="00773F6D">
      <w:pPr>
        <w:pStyle w:val="bh2"/>
        <w:keepNext/>
        <w:spacing w:line="240" w:lineRule="atLeast"/>
        <w:rPr>
          <w:rFonts w:ascii="Calibri" w:hAnsi="Calibri" w:cs="Calibri"/>
          <w:sz w:val="22"/>
          <w:szCs w:val="22"/>
        </w:rPr>
      </w:pPr>
      <w:bookmarkStart w:id="301" w:name="_Ref327891317"/>
      <w:bookmarkStart w:id="302" w:name="_Toc155116982"/>
      <w:bookmarkStart w:id="303" w:name="_Toc165257777"/>
      <w:bookmarkStart w:id="304" w:name="_Toc184698785"/>
      <w:bookmarkStart w:id="305" w:name="_Toc188867493"/>
      <w:bookmarkStart w:id="306" w:name="_Ref191462548"/>
      <w:bookmarkStart w:id="307" w:name="_Toc190592890"/>
      <w:bookmarkStart w:id="308" w:name="_Toc201633021"/>
      <w:bookmarkStart w:id="309" w:name="_Toc211420427"/>
      <w:bookmarkStart w:id="310" w:name="_Toc263093027"/>
      <w:bookmarkStart w:id="311" w:name="_Ref263958321"/>
      <w:bookmarkStart w:id="312" w:name="_Ref263959828"/>
      <w:bookmarkStart w:id="313" w:name="_Ref304545584"/>
      <w:bookmarkStart w:id="314" w:name="_Toc307322783"/>
      <w:r w:rsidRPr="00C069DD">
        <w:rPr>
          <w:rFonts w:ascii="Calibri" w:hAnsi="Calibri" w:cs="Calibri"/>
          <w:sz w:val="22"/>
          <w:szCs w:val="22"/>
        </w:rPr>
        <w:t>Podstatné porušení Smlouvy</w:t>
      </w:r>
      <w:bookmarkEnd w:id="301"/>
    </w:p>
    <w:p w:rsidR="00150A85" w:rsidRDefault="00150A85" w:rsidP="00150A85">
      <w:pPr>
        <w:pStyle w:val="bno"/>
        <w:spacing w:line="240" w:lineRule="atLeast"/>
        <w:rPr>
          <w:rFonts w:ascii="Calibri" w:hAnsi="Calibri" w:cs="Calibri"/>
          <w:sz w:val="22"/>
          <w:szCs w:val="22"/>
        </w:rPr>
      </w:pPr>
      <w:r w:rsidRPr="00085A8A">
        <w:rPr>
          <w:rFonts w:ascii="Calibri" w:hAnsi="Calibri" w:cs="Calibri"/>
          <w:sz w:val="22"/>
          <w:szCs w:val="22"/>
        </w:rPr>
        <w:t>Smluvní strany se dohodly a souhlasí, že pro účely Smlouvy je porušení podstatné</w:t>
      </w:r>
      <w:r>
        <w:rPr>
          <w:rFonts w:ascii="Calibri" w:hAnsi="Calibri" w:cs="Calibri"/>
          <w:sz w:val="22"/>
          <w:szCs w:val="22"/>
        </w:rPr>
        <w:t xml:space="preserve"> zejména</w:t>
      </w:r>
      <w:r w:rsidRPr="00085A8A">
        <w:rPr>
          <w:rFonts w:ascii="Calibri" w:hAnsi="Calibri" w:cs="Calibri"/>
          <w:sz w:val="22"/>
          <w:szCs w:val="22"/>
        </w:rPr>
        <w:t>, jestliže</w:t>
      </w:r>
      <w:r w:rsidR="001B1C10">
        <w:rPr>
          <w:rFonts w:ascii="Calibri" w:hAnsi="Calibri" w:cs="Calibri"/>
          <w:sz w:val="22"/>
          <w:szCs w:val="22"/>
        </w:rPr>
        <w:t xml:space="preserve"> </w:t>
      </w:r>
      <w:r w:rsidR="001B1C10" w:rsidRPr="00200F69">
        <w:rPr>
          <w:rFonts w:ascii="Calibri" w:hAnsi="Calibri" w:cs="Calibri"/>
          <w:sz w:val="22"/>
          <w:szCs w:val="22"/>
        </w:rPr>
        <w:t>je tak stanoveno ve Smlouvě</w:t>
      </w:r>
      <w:r w:rsidR="0003444F">
        <w:rPr>
          <w:rFonts w:ascii="Calibri" w:hAnsi="Calibri" w:cs="Calibri"/>
          <w:sz w:val="22"/>
          <w:szCs w:val="22"/>
        </w:rPr>
        <w:t>,</w:t>
      </w:r>
      <w:r w:rsidR="001B1C10">
        <w:rPr>
          <w:rFonts w:ascii="Calibri" w:hAnsi="Calibri" w:cs="Calibri"/>
          <w:sz w:val="22"/>
          <w:szCs w:val="22"/>
        </w:rPr>
        <w:t xml:space="preserve"> a dále v případě, kdy </w:t>
      </w:r>
      <w:r w:rsidR="001B1C10" w:rsidRPr="006C4957">
        <w:rPr>
          <w:rFonts w:ascii="Calibri" w:hAnsi="Calibri" w:cs="Calibri"/>
          <w:sz w:val="22"/>
          <w:szCs w:val="22"/>
        </w:rPr>
        <w:t>Smluvní strana porušující Smlouvu věděla v době uzavření Smlouvy nebo v tét</w:t>
      </w:r>
      <w:r w:rsidR="001B1C10">
        <w:rPr>
          <w:rFonts w:ascii="Calibri" w:hAnsi="Calibri" w:cs="Calibri"/>
          <w:sz w:val="22"/>
          <w:szCs w:val="22"/>
        </w:rPr>
        <w:t>o době bylo rozumné předvídat s </w:t>
      </w:r>
      <w:r w:rsidR="001B1C10" w:rsidRPr="006C4957">
        <w:rPr>
          <w:rFonts w:ascii="Calibri" w:hAnsi="Calibri" w:cs="Calibri"/>
          <w:sz w:val="22"/>
          <w:szCs w:val="22"/>
        </w:rPr>
        <w:t>přihlédnutím k účelu Smlouvy, že jiná Smluvní strana nebude mít zájem na plnění povinností při takovém porušení Smlouvy; uvedené se týká i případů poskytnutí vadného plnění</w:t>
      </w:r>
      <w:r w:rsidR="001B1C10" w:rsidRPr="006C4957">
        <w:rPr>
          <w:rFonts w:ascii="Calibri" w:hAnsi="Calibri"/>
          <w:sz w:val="22"/>
          <w:szCs w:val="22"/>
        </w:rPr>
        <w:t xml:space="preserve"> a plnění, které je v rozporu se zadávací dokumentací KIVS 2013-2017</w:t>
      </w:r>
      <w:r w:rsidR="001B1C10">
        <w:rPr>
          <w:rFonts w:ascii="Calibri" w:hAnsi="Calibri"/>
          <w:sz w:val="22"/>
          <w:szCs w:val="22"/>
        </w:rPr>
        <w:t>.</w:t>
      </w:r>
    </w:p>
    <w:p w:rsidR="00773F6D" w:rsidRPr="00C069DD" w:rsidRDefault="00773F6D" w:rsidP="00773F6D">
      <w:pPr>
        <w:pStyle w:val="bh2"/>
        <w:keepNext/>
        <w:spacing w:line="240" w:lineRule="atLeast"/>
        <w:rPr>
          <w:rFonts w:ascii="Calibri" w:hAnsi="Calibri" w:cs="Calibri"/>
          <w:sz w:val="22"/>
          <w:szCs w:val="22"/>
        </w:rPr>
      </w:pPr>
      <w:bookmarkStart w:id="315" w:name="_Ref327891338"/>
      <w:r w:rsidRPr="00C069DD">
        <w:rPr>
          <w:rFonts w:ascii="Calibri" w:hAnsi="Calibri" w:cs="Calibri"/>
          <w:sz w:val="22"/>
          <w:szCs w:val="22"/>
        </w:rPr>
        <w:t xml:space="preserve">Výpověď Smlouvy </w:t>
      </w:r>
      <w:bookmarkEnd w:id="302"/>
      <w:bookmarkEnd w:id="303"/>
      <w:bookmarkEnd w:id="304"/>
      <w:bookmarkEnd w:id="305"/>
      <w:bookmarkEnd w:id="306"/>
      <w:bookmarkEnd w:id="307"/>
      <w:bookmarkEnd w:id="308"/>
      <w:bookmarkEnd w:id="309"/>
      <w:bookmarkEnd w:id="310"/>
      <w:bookmarkEnd w:id="311"/>
      <w:bookmarkEnd w:id="312"/>
      <w:r w:rsidRPr="00C069DD">
        <w:rPr>
          <w:rFonts w:ascii="Calibri" w:hAnsi="Calibri" w:cs="Calibri"/>
          <w:sz w:val="22"/>
          <w:szCs w:val="22"/>
        </w:rPr>
        <w:t>pro nevýhodnost</w:t>
      </w:r>
      <w:bookmarkEnd w:id="313"/>
      <w:bookmarkEnd w:id="314"/>
      <w:bookmarkEnd w:id="315"/>
    </w:p>
    <w:p w:rsidR="00D96E7E" w:rsidRPr="00085A8A" w:rsidRDefault="00D96E7E" w:rsidP="00D96E7E">
      <w:pPr>
        <w:pStyle w:val="bno"/>
        <w:spacing w:line="240" w:lineRule="atLeast"/>
        <w:rPr>
          <w:rFonts w:ascii="Calibri" w:hAnsi="Calibri" w:cs="Calibri"/>
          <w:sz w:val="22"/>
          <w:szCs w:val="22"/>
        </w:rPr>
      </w:pPr>
      <w:r w:rsidRPr="00085A8A">
        <w:rPr>
          <w:rFonts w:ascii="Calibri" w:hAnsi="Calibri" w:cs="Calibri"/>
          <w:sz w:val="22"/>
          <w:szCs w:val="22"/>
        </w:rPr>
        <w:t>Pokud jiný poskytovatel veřejných služeb elektronických komunikací než Poskytovatel:</w:t>
      </w:r>
    </w:p>
    <w:p w:rsidR="00D96E7E" w:rsidRPr="00085A8A" w:rsidRDefault="00D96E7E" w:rsidP="00D96E7E">
      <w:pPr>
        <w:pStyle w:val="bno"/>
        <w:numPr>
          <w:ilvl w:val="0"/>
          <w:numId w:val="8"/>
        </w:numPr>
        <w:spacing w:before="60" w:after="60" w:line="240" w:lineRule="atLeast"/>
        <w:ind w:left="1276" w:hanging="567"/>
        <w:rPr>
          <w:rFonts w:ascii="Calibri" w:hAnsi="Calibri" w:cs="Calibri"/>
          <w:sz w:val="22"/>
          <w:szCs w:val="22"/>
        </w:rPr>
      </w:pPr>
      <w:r w:rsidRPr="00085A8A">
        <w:rPr>
          <w:rFonts w:ascii="Calibri" w:hAnsi="Calibri" w:cs="Calibri"/>
          <w:sz w:val="22"/>
          <w:szCs w:val="22"/>
        </w:rPr>
        <w:t xml:space="preserve">bude nabízet ve svém veřejném a závazném ceníku služeb a reálně poskytovat služby rovnocenné (co do kvality, obsahu, rozsahu, technického řešení a smluvních podmínek) se Službami poskytovanými dle Smlouvy, za podmínek výhodnějších pro </w:t>
      </w:r>
      <w:r w:rsidR="005B3A0B">
        <w:rPr>
          <w:rFonts w:ascii="Calibri" w:hAnsi="Calibri" w:cs="Calibri"/>
          <w:sz w:val="22"/>
          <w:szCs w:val="22"/>
        </w:rPr>
        <w:t>Zadavatele</w:t>
      </w:r>
      <w:r w:rsidRPr="00085A8A">
        <w:rPr>
          <w:rFonts w:ascii="Calibri" w:hAnsi="Calibri" w:cs="Calibri"/>
          <w:sz w:val="22"/>
          <w:szCs w:val="22"/>
        </w:rPr>
        <w:t>, než jaké jsou uvedeny ve Smlouvě, a</w:t>
      </w:r>
    </w:p>
    <w:p w:rsidR="00D96E7E" w:rsidRPr="00085A8A" w:rsidRDefault="00D96E7E" w:rsidP="00D96E7E">
      <w:pPr>
        <w:pStyle w:val="bno"/>
        <w:numPr>
          <w:ilvl w:val="0"/>
          <w:numId w:val="8"/>
        </w:numPr>
        <w:spacing w:before="60" w:after="60" w:line="240" w:lineRule="atLeast"/>
        <w:ind w:left="1276" w:hanging="567"/>
        <w:rPr>
          <w:rFonts w:ascii="Calibri" w:hAnsi="Calibri" w:cs="Calibri"/>
          <w:sz w:val="22"/>
          <w:szCs w:val="22"/>
        </w:rPr>
      </w:pPr>
      <w:r w:rsidRPr="00085A8A">
        <w:rPr>
          <w:rFonts w:ascii="Calibri" w:hAnsi="Calibri" w:cs="Calibri"/>
          <w:sz w:val="22"/>
          <w:szCs w:val="22"/>
        </w:rPr>
        <w:t>bude objektivně důvodné předpokládat, že takový poskytovatel splňuje nebo je schopen splnit podmínky pro podání nabídky pro danou Službu, uvedené pro zařazení do DNS, v němž byla Veřejná zakázka zadávána, a ve výzvě pro podání nabídek na Veřejnou zakázku;</w:t>
      </w:r>
    </w:p>
    <w:p w:rsidR="00D96E7E" w:rsidRPr="00085A8A" w:rsidRDefault="00D96E7E" w:rsidP="00CA516A">
      <w:pPr>
        <w:pStyle w:val="bno"/>
        <w:spacing w:line="240" w:lineRule="atLeast"/>
        <w:rPr>
          <w:rFonts w:ascii="Calibri" w:hAnsi="Calibri" w:cs="Calibri"/>
          <w:sz w:val="22"/>
          <w:szCs w:val="22"/>
        </w:rPr>
      </w:pPr>
      <w:r w:rsidRPr="00085A8A">
        <w:rPr>
          <w:rFonts w:ascii="Calibri" w:hAnsi="Calibri" w:cs="Calibri"/>
          <w:sz w:val="22"/>
          <w:szCs w:val="22"/>
        </w:rPr>
        <w:t xml:space="preserve">zavazuje se Poskytovatel do patnácti (15) kalendářních dnů od písemného upozornění </w:t>
      </w:r>
      <w:r w:rsidR="005B3A0B">
        <w:rPr>
          <w:rFonts w:ascii="Calibri" w:hAnsi="Calibri" w:cs="Calibri"/>
          <w:sz w:val="22"/>
          <w:szCs w:val="22"/>
        </w:rPr>
        <w:t xml:space="preserve">Zadavatele </w:t>
      </w:r>
      <w:r w:rsidRPr="00085A8A">
        <w:rPr>
          <w:rFonts w:ascii="Calibri" w:hAnsi="Calibri" w:cs="Calibri"/>
          <w:sz w:val="22"/>
          <w:szCs w:val="22"/>
        </w:rPr>
        <w:t>na tuto skutečnost, které bude obsahovat zejména popis a cenu příslušných služeb jiného poskytovatele, zahájit s</w:t>
      </w:r>
      <w:r w:rsidR="005B3A0B">
        <w:rPr>
          <w:rFonts w:ascii="Calibri" w:hAnsi="Calibri" w:cs="Calibri"/>
          <w:sz w:val="22"/>
          <w:szCs w:val="22"/>
        </w:rPr>
        <w:t>e</w:t>
      </w:r>
      <w:r>
        <w:rPr>
          <w:rFonts w:ascii="Calibri" w:hAnsi="Calibri" w:cs="Calibri"/>
          <w:sz w:val="22"/>
          <w:szCs w:val="22"/>
        </w:rPr>
        <w:t> </w:t>
      </w:r>
      <w:r w:rsidR="005B3A0B">
        <w:rPr>
          <w:rFonts w:ascii="Calibri" w:hAnsi="Calibri" w:cs="Calibri"/>
          <w:sz w:val="22"/>
          <w:szCs w:val="22"/>
        </w:rPr>
        <w:t xml:space="preserve">Zadavatelem </w:t>
      </w:r>
      <w:r w:rsidRPr="00085A8A">
        <w:rPr>
          <w:rFonts w:ascii="Calibri" w:hAnsi="Calibri" w:cs="Calibri"/>
          <w:sz w:val="22"/>
          <w:szCs w:val="22"/>
        </w:rPr>
        <w:t xml:space="preserve">jednání o možnosti úprav podmínek pro poskytování Služeb dle Smlouvy výhodnějších pro </w:t>
      </w:r>
      <w:r w:rsidR="005B3A0B">
        <w:rPr>
          <w:rFonts w:ascii="Calibri" w:hAnsi="Calibri" w:cs="Calibri"/>
          <w:sz w:val="22"/>
          <w:szCs w:val="22"/>
        </w:rPr>
        <w:t>Zadavatele</w:t>
      </w:r>
      <w:r w:rsidRPr="00085A8A">
        <w:rPr>
          <w:rFonts w:ascii="Calibri" w:hAnsi="Calibri" w:cs="Calibri"/>
          <w:sz w:val="22"/>
          <w:szCs w:val="22"/>
        </w:rPr>
        <w:t>.</w:t>
      </w:r>
    </w:p>
    <w:p w:rsidR="00773F6D" w:rsidRPr="00C069DD" w:rsidRDefault="00D96E7E" w:rsidP="00CA516A">
      <w:pPr>
        <w:pStyle w:val="bno"/>
        <w:spacing w:line="240" w:lineRule="atLeast"/>
        <w:rPr>
          <w:rFonts w:ascii="Calibri" w:hAnsi="Calibri" w:cs="Calibri"/>
          <w:sz w:val="22"/>
          <w:szCs w:val="22"/>
        </w:rPr>
      </w:pPr>
      <w:r w:rsidRPr="00085A8A">
        <w:rPr>
          <w:rFonts w:ascii="Calibri" w:hAnsi="Calibri" w:cs="Calibri"/>
          <w:sz w:val="22"/>
          <w:szCs w:val="22"/>
        </w:rPr>
        <w:t xml:space="preserve">Pokud Poskytovatel, po předchozím projednání příslušného upozornění </w:t>
      </w:r>
      <w:r w:rsidR="005B3A0B">
        <w:rPr>
          <w:rFonts w:ascii="Calibri" w:hAnsi="Calibri" w:cs="Calibri"/>
          <w:sz w:val="22"/>
          <w:szCs w:val="22"/>
        </w:rPr>
        <w:t>Zadavatele</w:t>
      </w:r>
      <w:r w:rsidRPr="00085A8A">
        <w:rPr>
          <w:rFonts w:ascii="Calibri" w:hAnsi="Calibri" w:cs="Calibri"/>
          <w:sz w:val="22"/>
          <w:szCs w:val="22"/>
        </w:rPr>
        <w:t xml:space="preserve">, písemně neakceptuje do patnácti (15) kalendářních dnů od doručení upozornění </w:t>
      </w:r>
      <w:r w:rsidR="005B3A0B">
        <w:rPr>
          <w:rFonts w:ascii="Calibri" w:hAnsi="Calibri" w:cs="Calibri"/>
          <w:sz w:val="22"/>
          <w:szCs w:val="22"/>
        </w:rPr>
        <w:t>Zadavatele</w:t>
      </w:r>
      <w:r w:rsidRPr="00085A8A">
        <w:rPr>
          <w:rFonts w:ascii="Calibri" w:hAnsi="Calibri" w:cs="Calibri"/>
          <w:sz w:val="22"/>
          <w:szCs w:val="22"/>
        </w:rPr>
        <w:t xml:space="preserve">, nedohodnou-li se </w:t>
      </w:r>
      <w:r w:rsidR="005B3A0B">
        <w:rPr>
          <w:rFonts w:ascii="Calibri" w:hAnsi="Calibri" w:cs="Calibri"/>
          <w:sz w:val="22"/>
          <w:szCs w:val="22"/>
        </w:rPr>
        <w:t xml:space="preserve">Zadavatel </w:t>
      </w:r>
      <w:r w:rsidR="00B652DD">
        <w:rPr>
          <w:rFonts w:ascii="Calibri" w:hAnsi="Calibri" w:cs="Calibri"/>
          <w:sz w:val="22"/>
          <w:szCs w:val="22"/>
        </w:rPr>
        <w:t>a </w:t>
      </w:r>
      <w:r w:rsidRPr="00085A8A">
        <w:rPr>
          <w:rFonts w:ascii="Calibri" w:hAnsi="Calibri" w:cs="Calibri"/>
          <w:sz w:val="22"/>
          <w:szCs w:val="22"/>
        </w:rPr>
        <w:t xml:space="preserve">Poskytovatel jinak, návrh </w:t>
      </w:r>
      <w:r w:rsidR="005B3A0B">
        <w:rPr>
          <w:rFonts w:ascii="Calibri" w:hAnsi="Calibri" w:cs="Calibri"/>
          <w:sz w:val="22"/>
          <w:szCs w:val="22"/>
        </w:rPr>
        <w:t>Zadavatele</w:t>
      </w:r>
      <w:r w:rsidRPr="00085A8A">
        <w:rPr>
          <w:rFonts w:ascii="Calibri" w:hAnsi="Calibri" w:cs="Calibri"/>
          <w:sz w:val="22"/>
          <w:szCs w:val="22"/>
        </w:rPr>
        <w:t xml:space="preserve"> upravit podmínky pro poskytování Služeb dle Smlouvy tak, aby svojí výhodností pro </w:t>
      </w:r>
      <w:r w:rsidR="005B3A0B">
        <w:rPr>
          <w:rFonts w:ascii="Calibri" w:hAnsi="Calibri" w:cs="Calibri"/>
          <w:sz w:val="22"/>
          <w:szCs w:val="22"/>
        </w:rPr>
        <w:t xml:space="preserve">Zadavatele </w:t>
      </w:r>
      <w:r w:rsidRPr="00085A8A">
        <w:rPr>
          <w:rFonts w:ascii="Calibri" w:hAnsi="Calibri" w:cs="Calibri"/>
          <w:sz w:val="22"/>
          <w:szCs w:val="22"/>
        </w:rPr>
        <w:t xml:space="preserve">odpovídaly podmínkám jejich poskytování jiného poskytovatele veřejných telekomunikačních </w:t>
      </w:r>
      <w:r>
        <w:rPr>
          <w:rFonts w:ascii="Calibri" w:hAnsi="Calibri" w:cs="Calibri"/>
          <w:sz w:val="22"/>
          <w:szCs w:val="22"/>
        </w:rPr>
        <w:t>s</w:t>
      </w:r>
      <w:r w:rsidRPr="00085A8A">
        <w:rPr>
          <w:rFonts w:ascii="Calibri" w:hAnsi="Calibri" w:cs="Calibri"/>
          <w:sz w:val="22"/>
          <w:szCs w:val="22"/>
        </w:rPr>
        <w:t xml:space="preserve">lužeb ve smyslu tohoto článku Smlouvy, je </w:t>
      </w:r>
      <w:r w:rsidR="005B3A0B">
        <w:rPr>
          <w:rFonts w:ascii="Calibri" w:hAnsi="Calibri" w:cs="Calibri"/>
          <w:sz w:val="22"/>
          <w:szCs w:val="22"/>
        </w:rPr>
        <w:t>Zadavatel</w:t>
      </w:r>
      <w:r>
        <w:rPr>
          <w:rFonts w:ascii="Calibri" w:hAnsi="Calibri" w:cs="Calibri"/>
          <w:sz w:val="22"/>
          <w:szCs w:val="22"/>
        </w:rPr>
        <w:t xml:space="preserve"> </w:t>
      </w:r>
      <w:r w:rsidRPr="00085A8A">
        <w:rPr>
          <w:rFonts w:ascii="Calibri" w:hAnsi="Calibri" w:cs="Calibri"/>
          <w:sz w:val="22"/>
          <w:szCs w:val="22"/>
        </w:rPr>
        <w:t>oprávněn Smlouvu kdykoli poté vypovědět s výpovědní dobou ke konci měsíce, v němž byla výpověď doručena</w:t>
      </w:r>
      <w:r w:rsidR="00773F6D" w:rsidRPr="00C069DD">
        <w:rPr>
          <w:rFonts w:ascii="Calibri" w:hAnsi="Calibri" w:cs="Calibri"/>
          <w:sz w:val="22"/>
          <w:szCs w:val="22"/>
        </w:rPr>
        <w:t>.</w:t>
      </w:r>
    </w:p>
    <w:p w:rsidR="00773F6D" w:rsidRPr="00C069DD" w:rsidRDefault="00773F6D" w:rsidP="00773F6D">
      <w:pPr>
        <w:pStyle w:val="bh2"/>
        <w:keepNext/>
        <w:spacing w:line="240" w:lineRule="atLeast"/>
        <w:rPr>
          <w:rFonts w:ascii="Calibri" w:hAnsi="Calibri" w:cs="Calibri"/>
          <w:sz w:val="22"/>
          <w:szCs w:val="22"/>
        </w:rPr>
      </w:pPr>
      <w:bookmarkStart w:id="316" w:name="_Ref264446331"/>
      <w:bookmarkStart w:id="317" w:name="_Ref264446343"/>
      <w:bookmarkStart w:id="318" w:name="_Toc307322784"/>
      <w:r w:rsidRPr="00C069DD">
        <w:rPr>
          <w:rFonts w:ascii="Calibri" w:hAnsi="Calibri" w:cs="Calibri"/>
          <w:sz w:val="22"/>
          <w:szCs w:val="22"/>
        </w:rPr>
        <w:t>Výpověď Smlouvy ve zvláštním případě</w:t>
      </w:r>
      <w:bookmarkEnd w:id="316"/>
      <w:bookmarkEnd w:id="317"/>
      <w:bookmarkEnd w:id="318"/>
    </w:p>
    <w:p w:rsidR="00D96E7E" w:rsidRPr="00D96E7E" w:rsidRDefault="00D96E7E" w:rsidP="00CA516A">
      <w:pPr>
        <w:pStyle w:val="bno"/>
        <w:spacing w:line="240" w:lineRule="atLeast"/>
        <w:rPr>
          <w:rFonts w:ascii="Calibri" w:hAnsi="Calibri" w:cs="Calibri"/>
          <w:sz w:val="22"/>
          <w:szCs w:val="22"/>
        </w:rPr>
      </w:pPr>
      <w:r w:rsidRPr="00D96E7E">
        <w:rPr>
          <w:rFonts w:ascii="Calibri" w:hAnsi="Calibri" w:cs="Calibri"/>
          <w:sz w:val="22"/>
          <w:szCs w:val="22"/>
        </w:rPr>
        <w:t>Pokud bude Poskytovatel závazně nabízet a reálně poskytovat služby rovnocenné (co do kvality, obsahu, rozsahu, technického řešení a smluvních podmínek) se Službami poskytovanými dle Smlouvy, za cenu výhodnější, než jaká je uvedena ve Smlouvě (dále jen „</w:t>
      </w:r>
      <w:r w:rsidRPr="00D96E7E">
        <w:rPr>
          <w:rFonts w:ascii="Calibri" w:hAnsi="Calibri" w:cs="Calibri"/>
          <w:b/>
          <w:sz w:val="22"/>
          <w:szCs w:val="22"/>
        </w:rPr>
        <w:t>Výhodnější cena</w:t>
      </w:r>
      <w:r w:rsidRPr="00D96E7E">
        <w:rPr>
          <w:rFonts w:ascii="Calibri" w:hAnsi="Calibri" w:cs="Calibri"/>
          <w:sz w:val="22"/>
          <w:szCs w:val="22"/>
        </w:rPr>
        <w:t xml:space="preserve">“), a uzavření smlouvy za Výhodnější cenu je pro potenciální uživatele služby de facto nárokové, zavazuje se Poskytovatel do patnácti (15) kalendářních dnů od písemného upozornění </w:t>
      </w:r>
      <w:r w:rsidR="005B3A0B">
        <w:rPr>
          <w:rFonts w:ascii="Calibri" w:hAnsi="Calibri" w:cs="Calibri"/>
          <w:sz w:val="22"/>
          <w:szCs w:val="22"/>
        </w:rPr>
        <w:t xml:space="preserve">Zadavatele </w:t>
      </w:r>
      <w:r w:rsidRPr="00D96E7E">
        <w:rPr>
          <w:rFonts w:ascii="Calibri" w:hAnsi="Calibri" w:cs="Calibri"/>
          <w:sz w:val="22"/>
          <w:szCs w:val="22"/>
        </w:rPr>
        <w:t>na tuto skutečnost, které bude obsahovat zejména popis a cenu příslušných sl</w:t>
      </w:r>
      <w:r>
        <w:rPr>
          <w:rFonts w:ascii="Calibri" w:hAnsi="Calibri" w:cs="Calibri"/>
          <w:sz w:val="22"/>
          <w:szCs w:val="22"/>
        </w:rPr>
        <w:t>užeb, zahájit s</w:t>
      </w:r>
      <w:r w:rsidR="005B3A0B">
        <w:rPr>
          <w:rFonts w:ascii="Calibri" w:hAnsi="Calibri" w:cs="Calibri"/>
          <w:sz w:val="22"/>
          <w:szCs w:val="22"/>
        </w:rPr>
        <w:t xml:space="preserve">e Zadavatelem </w:t>
      </w:r>
      <w:r w:rsidRPr="00D96E7E">
        <w:rPr>
          <w:rFonts w:ascii="Calibri" w:hAnsi="Calibri" w:cs="Calibri"/>
          <w:sz w:val="22"/>
          <w:szCs w:val="22"/>
        </w:rPr>
        <w:t xml:space="preserve">jednání o možnosti úprav podmínek pro poskytování Služeb dle Smlouvy výhodnějších pro </w:t>
      </w:r>
      <w:r w:rsidR="005B3A0B">
        <w:rPr>
          <w:rFonts w:ascii="Calibri" w:hAnsi="Calibri" w:cs="Calibri"/>
          <w:sz w:val="22"/>
          <w:szCs w:val="22"/>
        </w:rPr>
        <w:t>Zadavatele</w:t>
      </w:r>
      <w:r w:rsidRPr="00D96E7E">
        <w:rPr>
          <w:rFonts w:ascii="Calibri" w:hAnsi="Calibri" w:cs="Calibri"/>
          <w:sz w:val="22"/>
          <w:szCs w:val="22"/>
        </w:rPr>
        <w:t>.</w:t>
      </w:r>
    </w:p>
    <w:p w:rsidR="00773F6D" w:rsidRDefault="00D96E7E" w:rsidP="00F714DA">
      <w:pPr>
        <w:pStyle w:val="bno"/>
        <w:spacing w:line="240" w:lineRule="atLeast"/>
        <w:rPr>
          <w:rFonts w:ascii="Calibri" w:hAnsi="Calibri" w:cs="Calibri"/>
          <w:sz w:val="22"/>
          <w:szCs w:val="22"/>
        </w:rPr>
      </w:pPr>
      <w:r w:rsidRPr="00D96E7E">
        <w:rPr>
          <w:rFonts w:ascii="Calibri" w:hAnsi="Calibri" w:cs="Calibri"/>
          <w:sz w:val="22"/>
          <w:szCs w:val="22"/>
        </w:rPr>
        <w:t xml:space="preserve">Pokud Poskytovatel, po předchozím projednání příslušného upozornění </w:t>
      </w:r>
      <w:r w:rsidR="005B3A0B">
        <w:rPr>
          <w:rFonts w:ascii="Calibri" w:hAnsi="Calibri" w:cs="Calibri"/>
          <w:sz w:val="22"/>
          <w:szCs w:val="22"/>
        </w:rPr>
        <w:t>Zadavatele</w:t>
      </w:r>
      <w:r w:rsidRPr="00D96E7E">
        <w:rPr>
          <w:rFonts w:ascii="Calibri" w:hAnsi="Calibri" w:cs="Calibri"/>
          <w:sz w:val="22"/>
          <w:szCs w:val="22"/>
        </w:rPr>
        <w:t xml:space="preserve">, písemně neakceptuje do patnácti (15) kalendářních dnů od doručení upozornění </w:t>
      </w:r>
      <w:r w:rsidR="005B3A0B">
        <w:rPr>
          <w:rFonts w:ascii="Calibri" w:hAnsi="Calibri" w:cs="Calibri"/>
          <w:sz w:val="22"/>
          <w:szCs w:val="22"/>
        </w:rPr>
        <w:t>Zadavatele</w:t>
      </w:r>
      <w:r w:rsidRPr="00D96E7E">
        <w:rPr>
          <w:rFonts w:ascii="Calibri" w:hAnsi="Calibri" w:cs="Calibri"/>
          <w:sz w:val="22"/>
          <w:szCs w:val="22"/>
        </w:rPr>
        <w:t xml:space="preserve">, nedohodnou-li se </w:t>
      </w:r>
      <w:r w:rsidR="005B3A0B">
        <w:rPr>
          <w:rFonts w:ascii="Calibri" w:hAnsi="Calibri" w:cs="Calibri"/>
          <w:sz w:val="22"/>
          <w:szCs w:val="22"/>
        </w:rPr>
        <w:t>Zadavatel</w:t>
      </w:r>
      <w:r>
        <w:rPr>
          <w:rFonts w:ascii="Calibri" w:hAnsi="Calibri" w:cs="Calibri"/>
          <w:sz w:val="22"/>
          <w:szCs w:val="22"/>
        </w:rPr>
        <w:t xml:space="preserve"> a </w:t>
      </w:r>
      <w:r w:rsidRPr="00D96E7E">
        <w:rPr>
          <w:rFonts w:ascii="Calibri" w:hAnsi="Calibri" w:cs="Calibri"/>
          <w:sz w:val="22"/>
          <w:szCs w:val="22"/>
        </w:rPr>
        <w:t xml:space="preserve">Poskytovatel jinak, návrh </w:t>
      </w:r>
      <w:r w:rsidR="005B3A0B">
        <w:rPr>
          <w:rFonts w:ascii="Calibri" w:hAnsi="Calibri" w:cs="Calibri"/>
          <w:sz w:val="22"/>
          <w:szCs w:val="22"/>
        </w:rPr>
        <w:t>Zadavatele</w:t>
      </w:r>
      <w:r w:rsidRPr="00D96E7E">
        <w:rPr>
          <w:rFonts w:ascii="Calibri" w:hAnsi="Calibri" w:cs="Calibri"/>
          <w:sz w:val="22"/>
          <w:szCs w:val="22"/>
        </w:rPr>
        <w:t xml:space="preserve"> upravit podmínky pro poskytování Služeb dle Smlouvy tak, aby svojí výhodností pro </w:t>
      </w:r>
      <w:r w:rsidR="005B3A0B">
        <w:rPr>
          <w:rFonts w:ascii="Calibri" w:hAnsi="Calibri" w:cs="Calibri"/>
          <w:sz w:val="22"/>
          <w:szCs w:val="22"/>
        </w:rPr>
        <w:t xml:space="preserve">Zadavatele </w:t>
      </w:r>
      <w:r w:rsidRPr="00D96E7E">
        <w:rPr>
          <w:rFonts w:ascii="Calibri" w:hAnsi="Calibri" w:cs="Calibri"/>
          <w:sz w:val="22"/>
          <w:szCs w:val="22"/>
        </w:rPr>
        <w:t xml:space="preserve">odpovídaly podmínkám jejich poskytování Poskytovatelem v jiném případě, je </w:t>
      </w:r>
      <w:r w:rsidR="005B3A0B">
        <w:rPr>
          <w:rFonts w:ascii="Calibri" w:hAnsi="Calibri" w:cs="Calibri"/>
          <w:sz w:val="22"/>
          <w:szCs w:val="22"/>
        </w:rPr>
        <w:t xml:space="preserve">Zadavatel </w:t>
      </w:r>
      <w:r w:rsidRPr="00D96E7E">
        <w:rPr>
          <w:rFonts w:ascii="Calibri" w:hAnsi="Calibri" w:cs="Calibri"/>
          <w:sz w:val="22"/>
          <w:szCs w:val="22"/>
        </w:rPr>
        <w:t>oprávněn (i) Smlouvu kdykoli poté vypovědět s výp</w:t>
      </w:r>
      <w:r>
        <w:rPr>
          <w:rFonts w:ascii="Calibri" w:hAnsi="Calibri" w:cs="Calibri"/>
          <w:sz w:val="22"/>
          <w:szCs w:val="22"/>
        </w:rPr>
        <w:t>ovědní dobou ke konci měsíce, v </w:t>
      </w:r>
      <w:r w:rsidRPr="00D96E7E">
        <w:rPr>
          <w:rFonts w:ascii="Calibri" w:hAnsi="Calibri" w:cs="Calibri"/>
          <w:sz w:val="22"/>
          <w:szCs w:val="22"/>
        </w:rPr>
        <w:t>němž byla výpověď doručena, nebo (ii) uplatnit svůj nárok příslušným způsobem a od měsíce následujícího hradit cenu za příslušné Služby pouze ve výši odpovídají Výhodnější ceně</w:t>
      </w:r>
      <w:r w:rsidR="00773F6D" w:rsidRPr="00C069DD">
        <w:rPr>
          <w:rFonts w:ascii="Calibri" w:hAnsi="Calibri" w:cs="Calibri"/>
          <w:sz w:val="22"/>
          <w:szCs w:val="22"/>
        </w:rPr>
        <w:t>.</w:t>
      </w:r>
    </w:p>
    <w:p w:rsidR="00E90F98" w:rsidRPr="00C069DD" w:rsidRDefault="00E90F98" w:rsidP="00C83A68">
      <w:pPr>
        <w:pStyle w:val="bh1"/>
        <w:keepNext/>
        <w:spacing w:before="480" w:line="240" w:lineRule="atLeast"/>
        <w:rPr>
          <w:rFonts w:ascii="Calibri" w:hAnsi="Calibri" w:cs="Calibri"/>
          <w:sz w:val="22"/>
          <w:szCs w:val="22"/>
        </w:rPr>
      </w:pPr>
      <w:r w:rsidRPr="00C069DD">
        <w:rPr>
          <w:rFonts w:ascii="Calibri" w:hAnsi="Calibri" w:cs="Calibri"/>
          <w:sz w:val="22"/>
          <w:szCs w:val="22"/>
        </w:rPr>
        <w:lastRenderedPageBreak/>
        <w:t>ZÁVĚREČNÁ USTANOVENÍ</w:t>
      </w:r>
      <w:bookmarkEnd w:id="274"/>
      <w:r w:rsidRPr="00C069DD">
        <w:rPr>
          <w:rFonts w:ascii="Calibri" w:hAnsi="Calibri" w:cs="Calibri"/>
          <w:sz w:val="22"/>
          <w:szCs w:val="22"/>
        </w:rPr>
        <w:t xml:space="preserve"> </w:t>
      </w:r>
    </w:p>
    <w:p w:rsidR="00E90F98" w:rsidRPr="00C069DD" w:rsidRDefault="00E90F98" w:rsidP="00C83A68">
      <w:pPr>
        <w:pStyle w:val="bh2"/>
        <w:keepNext/>
        <w:spacing w:line="240" w:lineRule="atLeast"/>
        <w:rPr>
          <w:rFonts w:ascii="Calibri" w:hAnsi="Calibri" w:cs="Calibri"/>
          <w:sz w:val="22"/>
          <w:szCs w:val="22"/>
        </w:rPr>
      </w:pPr>
      <w:bookmarkStart w:id="319" w:name="_Toc307322875"/>
      <w:bookmarkEnd w:id="10"/>
      <w:r w:rsidRPr="00C069DD">
        <w:rPr>
          <w:rFonts w:ascii="Calibri" w:hAnsi="Calibri" w:cs="Calibri"/>
          <w:sz w:val="22"/>
          <w:szCs w:val="22"/>
        </w:rPr>
        <w:t>Interpretace</w:t>
      </w:r>
      <w:bookmarkEnd w:id="319"/>
    </w:p>
    <w:p w:rsidR="00E90F98" w:rsidRPr="00C069DD" w:rsidRDefault="00D96E7E" w:rsidP="00C83A68">
      <w:pPr>
        <w:pStyle w:val="bno"/>
        <w:spacing w:line="240" w:lineRule="atLeast"/>
        <w:rPr>
          <w:rFonts w:ascii="Calibri" w:hAnsi="Calibri" w:cs="Calibri"/>
          <w:sz w:val="22"/>
          <w:szCs w:val="22"/>
        </w:rPr>
      </w:pPr>
      <w:r w:rsidRPr="00085A8A">
        <w:rPr>
          <w:rFonts w:ascii="Calibri" w:hAnsi="Calibri" w:cs="Calibri"/>
          <w:sz w:val="22"/>
          <w:szCs w:val="22"/>
        </w:rPr>
        <w:t>Odkazy na odstavce a články objevující se v textu Smlouvy (včetně jejích Příloh) jsou odkazy na odstavce a články Smlouvy, není-li uvedeno něco jiného. Definice uvedené v textu Smlouvy (včetně jejích Příloh) se použijí obdobně pro jednotná i množná čísla definovaných pojmů. Je-li ve Smlouvě užíván výraz „včetně“ nebo „zejména“, položka nebo položky za takovým výrazem následující představují demonstrativní a nikoliv taxativní výčet položek daného druhu. Nadpisy článků jsou do Smlouvy vloženy výlučně z důvodu usnadnění orientace v jejím textu a tyto nemohou ovlivnit význam a smysl smluvních ujednání obsažených ve Smlouvě</w:t>
      </w:r>
      <w:r w:rsidR="00E90F98" w:rsidRPr="00C069DD">
        <w:rPr>
          <w:rFonts w:ascii="Calibri" w:hAnsi="Calibri" w:cs="Calibri"/>
          <w:sz w:val="22"/>
          <w:szCs w:val="22"/>
        </w:rPr>
        <w:t>.</w:t>
      </w:r>
    </w:p>
    <w:p w:rsidR="00E90F98" w:rsidRPr="00C069DD" w:rsidRDefault="00E90F98" w:rsidP="00C83A68">
      <w:pPr>
        <w:pStyle w:val="bh2"/>
        <w:keepNext/>
        <w:spacing w:line="240" w:lineRule="atLeast"/>
        <w:rPr>
          <w:rFonts w:ascii="Calibri" w:hAnsi="Calibri" w:cs="Calibri"/>
          <w:sz w:val="22"/>
          <w:szCs w:val="22"/>
        </w:rPr>
      </w:pPr>
      <w:bookmarkStart w:id="320" w:name="_Toc307322876"/>
      <w:r w:rsidRPr="00C069DD">
        <w:rPr>
          <w:rFonts w:ascii="Calibri" w:hAnsi="Calibri" w:cs="Calibri"/>
          <w:sz w:val="22"/>
          <w:szCs w:val="22"/>
        </w:rPr>
        <w:t>Doručování</w:t>
      </w:r>
      <w:bookmarkEnd w:id="320"/>
    </w:p>
    <w:p w:rsidR="00E90F98" w:rsidRPr="00C069DD" w:rsidRDefault="00D96E7E" w:rsidP="00C83A68">
      <w:pPr>
        <w:pStyle w:val="bno"/>
        <w:spacing w:line="240" w:lineRule="atLeast"/>
        <w:rPr>
          <w:rFonts w:ascii="Calibri" w:hAnsi="Calibri" w:cs="Calibri"/>
          <w:sz w:val="22"/>
          <w:szCs w:val="22"/>
        </w:rPr>
      </w:pPr>
      <w:r w:rsidRPr="00D96E7E">
        <w:rPr>
          <w:rFonts w:ascii="Calibri" w:hAnsi="Calibri" w:cs="Calibri"/>
          <w:sz w:val="22"/>
          <w:szCs w:val="22"/>
        </w:rPr>
        <w:t>Jakékoli oznámení, žádost či jiné sdělení, jež má být učiněno či dáno Smluvní straně dle Smlouvy, bude učiněno či dáno písemně. Neoznámí-li Smluvní strana příslušnou změnu kontaktního údaje a je-li takový způsob z povahy komunikačního prostředku možný, doručuje Smluvní strana na následující kontaktní místa</w:t>
      </w:r>
      <w:r w:rsidR="00E90F98" w:rsidRPr="00C069DD">
        <w:rPr>
          <w:rFonts w:ascii="Calibri" w:hAnsi="Calibri" w:cs="Calibri"/>
          <w:sz w:val="22"/>
          <w:szCs w:val="22"/>
        </w:rPr>
        <w:t>:</w:t>
      </w:r>
    </w:p>
    <w:p w:rsidR="00D96E7E" w:rsidRPr="00085A8A" w:rsidRDefault="00AB3753" w:rsidP="00D96E7E">
      <w:pPr>
        <w:pStyle w:val="bno"/>
        <w:keepNext/>
        <w:spacing w:line="240" w:lineRule="atLeast"/>
        <w:rPr>
          <w:rFonts w:ascii="Calibri" w:hAnsi="Calibri" w:cs="Calibri"/>
          <w:sz w:val="22"/>
          <w:szCs w:val="22"/>
        </w:rPr>
      </w:pPr>
      <w:r>
        <w:rPr>
          <w:rFonts w:ascii="Calibri" w:hAnsi="Calibri" w:cs="Calibri"/>
          <w:sz w:val="22"/>
          <w:szCs w:val="22"/>
        </w:rPr>
        <w:t>Zadavatel</w:t>
      </w:r>
      <w:r w:rsidR="00D96E7E" w:rsidRPr="00085A8A">
        <w:rPr>
          <w:rFonts w:ascii="Calibri" w:hAnsi="Calibri" w:cs="Calibri"/>
          <w:sz w:val="22"/>
          <w:szCs w:val="22"/>
        </w:rPr>
        <w:t>:</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9"/>
        <w:gridCol w:w="6477"/>
      </w:tblGrid>
      <w:tr w:rsidR="00D96E7E" w:rsidRPr="00085A8A" w:rsidTr="00CC676F">
        <w:tc>
          <w:tcPr>
            <w:tcW w:w="2089" w:type="dxa"/>
          </w:tcPr>
          <w:p w:rsidR="00D96E7E" w:rsidRPr="00085A8A" w:rsidRDefault="00D96E7E" w:rsidP="000314C0">
            <w:pPr>
              <w:pStyle w:val="bno"/>
              <w:keepNext/>
              <w:spacing w:line="240" w:lineRule="atLeast"/>
              <w:rPr>
                <w:rFonts w:ascii="Calibri" w:hAnsi="Calibri" w:cs="Calibri"/>
                <w:sz w:val="22"/>
                <w:szCs w:val="22"/>
              </w:rPr>
            </w:pPr>
            <w:r w:rsidRPr="00085A8A">
              <w:rPr>
                <w:rFonts w:ascii="Calibri" w:hAnsi="Calibri" w:cs="Calibri"/>
                <w:sz w:val="22"/>
                <w:szCs w:val="22"/>
              </w:rPr>
              <w:t>Adresa:</w:t>
            </w:r>
          </w:p>
        </w:tc>
        <w:tc>
          <w:tcPr>
            <w:tcW w:w="6477" w:type="dxa"/>
          </w:tcPr>
          <w:p w:rsidR="00D96E7E" w:rsidRPr="00085A8A" w:rsidRDefault="002344DC" w:rsidP="000314C0">
            <w:pPr>
              <w:pStyle w:val="bno"/>
              <w:keepNext/>
              <w:spacing w:line="240" w:lineRule="atLeast"/>
              <w:rPr>
                <w:rFonts w:ascii="Calibri" w:hAnsi="Calibri" w:cs="Calibri"/>
                <w:sz w:val="22"/>
                <w:szCs w:val="22"/>
              </w:rPr>
            </w:pPr>
            <w:r>
              <w:rPr>
                <w:rFonts w:ascii="Calibri" w:hAnsi="Calibri" w:cs="Calibri"/>
                <w:snapToGrid w:val="0"/>
                <w:sz w:val="22"/>
                <w:szCs w:val="22"/>
              </w:rPr>
              <w:t>Ministerstvo práce a sociálních věcí ČR, Na Poříčním právu 1/376, 128  01 Praha 2</w:t>
            </w:r>
          </w:p>
        </w:tc>
      </w:tr>
      <w:tr w:rsidR="00D96E7E" w:rsidRPr="00085A8A" w:rsidTr="00CC676F">
        <w:tc>
          <w:tcPr>
            <w:tcW w:w="2089" w:type="dxa"/>
          </w:tcPr>
          <w:p w:rsidR="00D96E7E" w:rsidRPr="00085A8A" w:rsidRDefault="00D96E7E" w:rsidP="000314C0">
            <w:pPr>
              <w:pStyle w:val="bno"/>
              <w:keepNext/>
              <w:spacing w:line="240" w:lineRule="atLeast"/>
              <w:rPr>
                <w:rFonts w:ascii="Calibri" w:hAnsi="Calibri" w:cs="Calibri"/>
                <w:sz w:val="22"/>
                <w:szCs w:val="22"/>
              </w:rPr>
            </w:pPr>
            <w:r w:rsidRPr="00085A8A">
              <w:rPr>
                <w:rFonts w:ascii="Calibri" w:hAnsi="Calibri" w:cs="Calibri"/>
                <w:sz w:val="22"/>
                <w:szCs w:val="22"/>
              </w:rPr>
              <w:t>K rukám:</w:t>
            </w:r>
          </w:p>
        </w:tc>
        <w:tc>
          <w:tcPr>
            <w:tcW w:w="6477" w:type="dxa"/>
          </w:tcPr>
          <w:p w:rsidR="00D96E7E" w:rsidRPr="00085A8A" w:rsidRDefault="00075489" w:rsidP="002A10B3">
            <w:pPr>
              <w:pStyle w:val="bno"/>
              <w:keepNext/>
              <w:spacing w:line="240" w:lineRule="atLeast"/>
              <w:ind w:left="709"/>
              <w:rPr>
                <w:rFonts w:ascii="Calibri" w:hAnsi="Calibri" w:cs="Calibri"/>
                <w:sz w:val="22"/>
                <w:szCs w:val="22"/>
              </w:rPr>
            </w:pPr>
            <w:r>
              <w:rPr>
                <w:rFonts w:ascii="Calibri" w:hAnsi="Calibri" w:cs="Calibri"/>
                <w:snapToGrid w:val="0"/>
                <w:sz w:val="22"/>
                <w:szCs w:val="22"/>
              </w:rPr>
              <w:t>Bc. Karel Svítil</w:t>
            </w:r>
          </w:p>
        </w:tc>
      </w:tr>
      <w:tr w:rsidR="00D96E7E" w:rsidRPr="00085A8A" w:rsidTr="00CC676F">
        <w:tc>
          <w:tcPr>
            <w:tcW w:w="2089" w:type="dxa"/>
          </w:tcPr>
          <w:p w:rsidR="00D96E7E" w:rsidRPr="00085A8A" w:rsidRDefault="002344DC" w:rsidP="002344DC">
            <w:pPr>
              <w:pStyle w:val="bno"/>
              <w:keepNext/>
              <w:spacing w:line="240" w:lineRule="atLeast"/>
              <w:rPr>
                <w:rFonts w:ascii="Calibri" w:hAnsi="Calibri" w:cs="Calibri"/>
                <w:sz w:val="22"/>
                <w:szCs w:val="22"/>
              </w:rPr>
            </w:pPr>
            <w:r>
              <w:rPr>
                <w:rFonts w:ascii="Calibri" w:hAnsi="Calibri" w:cs="Calibri"/>
                <w:sz w:val="22"/>
                <w:szCs w:val="22"/>
              </w:rPr>
              <w:t>Datová schránka</w:t>
            </w:r>
            <w:r w:rsidR="00D96E7E" w:rsidRPr="00085A8A">
              <w:rPr>
                <w:rFonts w:ascii="Calibri" w:hAnsi="Calibri" w:cs="Calibri"/>
                <w:sz w:val="22"/>
                <w:szCs w:val="22"/>
              </w:rPr>
              <w:t>:</w:t>
            </w:r>
          </w:p>
        </w:tc>
        <w:tc>
          <w:tcPr>
            <w:tcW w:w="6477" w:type="dxa"/>
          </w:tcPr>
          <w:p w:rsidR="00D96E7E" w:rsidRPr="002344DC" w:rsidRDefault="002344DC" w:rsidP="002344DC">
            <w:pPr>
              <w:pStyle w:val="bno"/>
              <w:spacing w:before="60" w:after="60" w:line="240" w:lineRule="atLeast"/>
              <w:rPr>
                <w:rFonts w:ascii="Calibri" w:hAnsi="Calibri" w:cs="Calibri"/>
                <w:snapToGrid w:val="0"/>
                <w:sz w:val="22"/>
                <w:szCs w:val="22"/>
              </w:rPr>
            </w:pPr>
            <w:r w:rsidRPr="002344DC">
              <w:rPr>
                <w:rFonts w:ascii="Calibri" w:hAnsi="Calibri" w:cs="Calibri"/>
                <w:snapToGrid w:val="0"/>
                <w:sz w:val="22"/>
                <w:szCs w:val="22"/>
              </w:rPr>
              <w:t>sc9aavg</w:t>
            </w:r>
          </w:p>
        </w:tc>
      </w:tr>
    </w:tbl>
    <w:p w:rsidR="00CC676F" w:rsidRDefault="00CC676F" w:rsidP="00D96E7E">
      <w:pPr>
        <w:pStyle w:val="bno"/>
        <w:spacing w:line="240" w:lineRule="atLeast"/>
        <w:rPr>
          <w:rFonts w:ascii="Calibri" w:hAnsi="Calibri" w:cs="Calibri"/>
          <w:snapToGrid w:val="0"/>
          <w:sz w:val="22"/>
          <w:szCs w:val="22"/>
        </w:rPr>
      </w:pPr>
    </w:p>
    <w:p w:rsidR="00D96E7E" w:rsidRPr="00085A8A" w:rsidRDefault="00D96E7E" w:rsidP="00D96E7E">
      <w:pPr>
        <w:pStyle w:val="bno"/>
        <w:spacing w:line="240" w:lineRule="atLeast"/>
        <w:rPr>
          <w:rFonts w:ascii="Calibri" w:hAnsi="Calibri" w:cs="Calibri"/>
          <w:sz w:val="22"/>
          <w:szCs w:val="22"/>
        </w:rPr>
      </w:pPr>
      <w:r w:rsidRPr="00085A8A">
        <w:rPr>
          <w:rFonts w:ascii="Calibri" w:hAnsi="Calibri" w:cs="Calibri"/>
          <w:snapToGrid w:val="0"/>
          <w:sz w:val="22"/>
          <w:szCs w:val="22"/>
        </w:rPr>
        <w:t>Poskytovatel</w:t>
      </w:r>
      <w:r w:rsidRPr="00085A8A">
        <w:rPr>
          <w:rFonts w:ascii="Calibri" w:hAnsi="Calibri" w:cs="Calibri"/>
          <w:sz w:val="22"/>
          <w:szCs w:val="22"/>
        </w:rPr>
        <w:t>:</w:t>
      </w:r>
    </w:p>
    <w:tbl>
      <w:tblPr>
        <w:tblW w:w="8347"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5"/>
        <w:gridCol w:w="6272"/>
      </w:tblGrid>
      <w:tr w:rsidR="00187712" w:rsidRPr="00085A8A" w:rsidTr="00187712">
        <w:tc>
          <w:tcPr>
            <w:tcW w:w="2075" w:type="dxa"/>
          </w:tcPr>
          <w:p w:rsidR="00187712" w:rsidRPr="00085A8A" w:rsidRDefault="00187712" w:rsidP="007A576E">
            <w:pPr>
              <w:pStyle w:val="bno"/>
              <w:spacing w:line="240" w:lineRule="atLeast"/>
              <w:rPr>
                <w:rFonts w:ascii="Calibri" w:hAnsi="Calibri" w:cs="Calibri"/>
                <w:sz w:val="22"/>
                <w:szCs w:val="22"/>
              </w:rPr>
            </w:pPr>
            <w:r w:rsidRPr="00085A8A">
              <w:rPr>
                <w:rFonts w:ascii="Calibri" w:hAnsi="Calibri" w:cs="Calibri"/>
                <w:sz w:val="22"/>
                <w:szCs w:val="22"/>
              </w:rPr>
              <w:t>Adresa:</w:t>
            </w:r>
          </w:p>
        </w:tc>
        <w:tc>
          <w:tcPr>
            <w:tcW w:w="6272" w:type="dxa"/>
          </w:tcPr>
          <w:p w:rsidR="00187712" w:rsidRPr="00C538F4" w:rsidRDefault="00187712" w:rsidP="00D54370">
            <w:pPr>
              <w:pStyle w:val="bno"/>
              <w:keepNext/>
              <w:spacing w:line="240" w:lineRule="atLeast"/>
              <w:ind w:left="709"/>
              <w:rPr>
                <w:rFonts w:ascii="Calibri" w:hAnsi="Calibri" w:cs="Calibri"/>
                <w:snapToGrid w:val="0"/>
                <w:sz w:val="22"/>
                <w:szCs w:val="22"/>
              </w:rPr>
            </w:pPr>
            <w:r w:rsidRPr="00C538F4">
              <w:rPr>
                <w:rFonts w:ascii="Calibri" w:hAnsi="Calibri" w:cs="Calibri"/>
                <w:b/>
                <w:bCs/>
                <w:snapToGrid w:val="0"/>
                <w:sz w:val="22"/>
                <w:szCs w:val="22"/>
              </w:rPr>
              <w:t>T</w:t>
            </w:r>
            <w:r w:rsidRPr="00C538F4">
              <w:rPr>
                <w:rFonts w:ascii="Calibri" w:hAnsi="Calibri" w:cs="Calibri"/>
                <w:snapToGrid w:val="0"/>
                <w:sz w:val="22"/>
                <w:szCs w:val="22"/>
              </w:rPr>
              <w:t>-</w:t>
            </w:r>
            <w:r w:rsidRPr="00C538F4">
              <w:rPr>
                <w:rFonts w:ascii="Calibri" w:hAnsi="Calibri" w:cs="Calibri"/>
                <w:b/>
                <w:bCs/>
                <w:snapToGrid w:val="0"/>
                <w:sz w:val="22"/>
                <w:szCs w:val="22"/>
              </w:rPr>
              <w:t>Mobile</w:t>
            </w:r>
            <w:r w:rsidRPr="00C538F4">
              <w:rPr>
                <w:rFonts w:ascii="Calibri" w:hAnsi="Calibri" w:cs="Calibri"/>
                <w:snapToGrid w:val="0"/>
                <w:sz w:val="22"/>
                <w:szCs w:val="22"/>
              </w:rPr>
              <w:t xml:space="preserve"> </w:t>
            </w:r>
            <w:r w:rsidRPr="00AF1BD4">
              <w:rPr>
                <w:rFonts w:ascii="Calibri" w:hAnsi="Calibri" w:cs="Calibri"/>
                <w:b/>
                <w:snapToGrid w:val="0"/>
                <w:sz w:val="22"/>
                <w:szCs w:val="22"/>
              </w:rPr>
              <w:t>Czech Republic a.s</w:t>
            </w:r>
            <w:r w:rsidRPr="00C538F4">
              <w:rPr>
                <w:rFonts w:ascii="Calibri" w:hAnsi="Calibri" w:cs="Calibri"/>
                <w:snapToGrid w:val="0"/>
                <w:sz w:val="22"/>
                <w:szCs w:val="22"/>
              </w:rPr>
              <w:t>.</w:t>
            </w:r>
            <w:r w:rsidR="00D54370">
              <w:rPr>
                <w:rFonts w:ascii="Calibri" w:hAnsi="Calibri" w:cs="Calibri"/>
                <w:snapToGrid w:val="0"/>
                <w:sz w:val="22"/>
                <w:szCs w:val="22"/>
              </w:rPr>
              <w:t>,</w:t>
            </w:r>
            <w:r w:rsidRPr="00C538F4">
              <w:rPr>
                <w:rFonts w:ascii="Calibri" w:hAnsi="Calibri" w:cs="Calibri"/>
                <w:snapToGrid w:val="0"/>
                <w:sz w:val="22"/>
                <w:szCs w:val="22"/>
              </w:rPr>
              <w:t xml:space="preserve"> Tomíčkova 2144/1 148 00 Praha 4</w:t>
            </w:r>
          </w:p>
        </w:tc>
      </w:tr>
      <w:tr w:rsidR="00187712" w:rsidRPr="00085A8A" w:rsidTr="00187712">
        <w:tc>
          <w:tcPr>
            <w:tcW w:w="2075" w:type="dxa"/>
          </w:tcPr>
          <w:p w:rsidR="00187712" w:rsidRPr="00085A8A" w:rsidRDefault="00187712" w:rsidP="007A576E">
            <w:pPr>
              <w:pStyle w:val="bno"/>
              <w:spacing w:line="240" w:lineRule="atLeast"/>
              <w:rPr>
                <w:rFonts w:ascii="Calibri" w:hAnsi="Calibri" w:cs="Calibri"/>
                <w:sz w:val="22"/>
                <w:szCs w:val="22"/>
              </w:rPr>
            </w:pPr>
            <w:r w:rsidRPr="00085A8A">
              <w:rPr>
                <w:rFonts w:ascii="Calibri" w:hAnsi="Calibri" w:cs="Calibri"/>
                <w:sz w:val="22"/>
                <w:szCs w:val="22"/>
              </w:rPr>
              <w:t>K rukám:</w:t>
            </w:r>
          </w:p>
        </w:tc>
        <w:tc>
          <w:tcPr>
            <w:tcW w:w="6272" w:type="dxa"/>
          </w:tcPr>
          <w:p w:rsidR="00187712" w:rsidRPr="00C538F4" w:rsidRDefault="00EC0701" w:rsidP="007A576E">
            <w:pPr>
              <w:pStyle w:val="bno"/>
              <w:keepNext/>
              <w:spacing w:line="240" w:lineRule="atLeast"/>
              <w:ind w:left="709"/>
              <w:rPr>
                <w:rFonts w:ascii="Calibri" w:hAnsi="Calibri" w:cs="Calibri"/>
                <w:snapToGrid w:val="0"/>
                <w:sz w:val="22"/>
                <w:szCs w:val="22"/>
              </w:rPr>
            </w:pPr>
            <w:r w:rsidRPr="00EC0701">
              <w:rPr>
                <w:rFonts w:ascii="Calibri" w:hAnsi="Calibri" w:cs="Calibri"/>
                <w:i/>
                <w:snapToGrid w:val="0"/>
                <w:color w:val="FF0000"/>
                <w:sz w:val="22"/>
                <w:szCs w:val="22"/>
              </w:rPr>
              <w:t>neveřejný údaj</w:t>
            </w:r>
          </w:p>
        </w:tc>
      </w:tr>
      <w:tr w:rsidR="00187712" w:rsidRPr="00085A8A" w:rsidTr="00187712">
        <w:tc>
          <w:tcPr>
            <w:tcW w:w="2075" w:type="dxa"/>
          </w:tcPr>
          <w:p w:rsidR="00187712" w:rsidRPr="00085A8A" w:rsidRDefault="00187712" w:rsidP="007A576E">
            <w:pPr>
              <w:pStyle w:val="bno"/>
              <w:spacing w:line="240" w:lineRule="atLeast"/>
              <w:rPr>
                <w:rFonts w:ascii="Calibri" w:hAnsi="Calibri" w:cs="Calibri"/>
                <w:sz w:val="22"/>
                <w:szCs w:val="22"/>
              </w:rPr>
            </w:pPr>
            <w:r>
              <w:rPr>
                <w:rFonts w:ascii="Calibri" w:hAnsi="Calibri" w:cs="Calibri"/>
                <w:sz w:val="22"/>
                <w:szCs w:val="22"/>
              </w:rPr>
              <w:t>Datová schránka</w:t>
            </w:r>
            <w:r w:rsidRPr="00085A8A">
              <w:rPr>
                <w:rFonts w:ascii="Calibri" w:hAnsi="Calibri" w:cs="Calibri"/>
                <w:sz w:val="22"/>
                <w:szCs w:val="22"/>
              </w:rPr>
              <w:t>:</w:t>
            </w:r>
          </w:p>
        </w:tc>
        <w:tc>
          <w:tcPr>
            <w:tcW w:w="6272" w:type="dxa"/>
          </w:tcPr>
          <w:p w:rsidR="00187712" w:rsidRPr="00C538F4" w:rsidRDefault="00187712" w:rsidP="007A576E">
            <w:pPr>
              <w:pStyle w:val="bno"/>
              <w:keepNext/>
              <w:spacing w:line="240" w:lineRule="atLeast"/>
              <w:ind w:left="709"/>
              <w:rPr>
                <w:rFonts w:ascii="Calibri" w:hAnsi="Calibri" w:cs="Calibri"/>
                <w:snapToGrid w:val="0"/>
                <w:sz w:val="22"/>
                <w:szCs w:val="22"/>
              </w:rPr>
            </w:pPr>
            <w:r w:rsidRPr="00C538F4">
              <w:rPr>
                <w:rFonts w:ascii="Calibri" w:hAnsi="Calibri" w:cs="Calibri"/>
                <w:snapToGrid w:val="0"/>
                <w:sz w:val="22"/>
                <w:szCs w:val="22"/>
              </w:rPr>
              <w:t>ygwch5i</w:t>
            </w:r>
          </w:p>
        </w:tc>
      </w:tr>
    </w:tbl>
    <w:p w:rsidR="00D96E7E" w:rsidRPr="00085A8A" w:rsidRDefault="00D96E7E" w:rsidP="00D96E7E">
      <w:pPr>
        <w:pStyle w:val="bno"/>
        <w:spacing w:line="240" w:lineRule="atLeast"/>
        <w:rPr>
          <w:rFonts w:ascii="Calibri" w:hAnsi="Calibri" w:cs="Calibri"/>
          <w:sz w:val="22"/>
          <w:szCs w:val="22"/>
        </w:rPr>
      </w:pPr>
    </w:p>
    <w:p w:rsidR="00D96E7E" w:rsidRPr="00085A8A" w:rsidRDefault="00D96E7E" w:rsidP="00D96E7E">
      <w:pPr>
        <w:pStyle w:val="bno"/>
        <w:spacing w:line="240" w:lineRule="atLeast"/>
        <w:rPr>
          <w:rFonts w:ascii="Calibri" w:hAnsi="Calibri" w:cs="Calibri"/>
          <w:sz w:val="22"/>
          <w:szCs w:val="22"/>
        </w:rPr>
      </w:pPr>
      <w:r w:rsidRPr="00085A8A">
        <w:rPr>
          <w:rFonts w:ascii="Calibri" w:hAnsi="Calibri" w:cs="Calibri"/>
          <w:sz w:val="22"/>
          <w:szCs w:val="22"/>
        </w:rPr>
        <w:t>Jakékoliv oznámení podle Smlouvy bude považováno za doručené:</w:t>
      </w:r>
    </w:p>
    <w:p w:rsidR="00D96E7E" w:rsidRPr="00085A8A" w:rsidRDefault="00D96E7E" w:rsidP="00D96E7E">
      <w:pPr>
        <w:pStyle w:val="bno"/>
        <w:numPr>
          <w:ilvl w:val="0"/>
          <w:numId w:val="39"/>
        </w:numPr>
        <w:tabs>
          <w:tab w:val="clear" w:pos="1080"/>
          <w:tab w:val="num" w:pos="1276"/>
        </w:tabs>
        <w:spacing w:before="60" w:after="60" w:line="240" w:lineRule="atLeast"/>
        <w:ind w:left="1276" w:hanging="556"/>
        <w:rPr>
          <w:rFonts w:ascii="Calibri" w:hAnsi="Calibri" w:cs="Calibri"/>
          <w:sz w:val="22"/>
          <w:szCs w:val="22"/>
        </w:rPr>
      </w:pPr>
      <w:r w:rsidRPr="00085A8A">
        <w:rPr>
          <w:rFonts w:ascii="Calibri" w:hAnsi="Calibri" w:cs="Calibri"/>
          <w:sz w:val="22"/>
          <w:szCs w:val="22"/>
        </w:rPr>
        <w:t xml:space="preserve">dnem, o němž tak stanoví </w:t>
      </w:r>
      <w:r w:rsidRPr="00085A8A">
        <w:rPr>
          <w:rFonts w:ascii="Calibri" w:hAnsi="Calibri" w:cs="Calibri"/>
          <w:snapToGrid w:val="0"/>
          <w:sz w:val="22"/>
          <w:szCs w:val="22"/>
        </w:rPr>
        <w:t>zákon č. 300/2008 S</w:t>
      </w:r>
      <w:r w:rsidR="00B652DD">
        <w:rPr>
          <w:rFonts w:ascii="Calibri" w:hAnsi="Calibri" w:cs="Calibri"/>
          <w:snapToGrid w:val="0"/>
          <w:sz w:val="22"/>
          <w:szCs w:val="22"/>
        </w:rPr>
        <w:t>b., o elektronických úkonech a </w:t>
      </w:r>
      <w:r w:rsidRPr="00085A8A">
        <w:rPr>
          <w:rFonts w:ascii="Calibri" w:hAnsi="Calibri" w:cs="Calibri"/>
          <w:snapToGrid w:val="0"/>
          <w:sz w:val="22"/>
          <w:szCs w:val="22"/>
        </w:rPr>
        <w:t>autorizované konverzi dokumentů, ve znění pozdějších předpisů (dále jen „</w:t>
      </w:r>
      <w:r w:rsidRPr="00085A8A">
        <w:rPr>
          <w:rFonts w:ascii="Calibri" w:hAnsi="Calibri" w:cs="Calibri"/>
          <w:b/>
          <w:snapToGrid w:val="0"/>
          <w:sz w:val="22"/>
          <w:szCs w:val="22"/>
        </w:rPr>
        <w:t>ZDS</w:t>
      </w:r>
      <w:r w:rsidRPr="00085A8A">
        <w:rPr>
          <w:rFonts w:ascii="Calibri" w:hAnsi="Calibri" w:cs="Calibri"/>
          <w:snapToGrid w:val="0"/>
          <w:sz w:val="22"/>
          <w:szCs w:val="22"/>
        </w:rPr>
        <w:t>“)</w:t>
      </w:r>
      <w:r w:rsidRPr="00085A8A">
        <w:rPr>
          <w:rFonts w:ascii="Calibri" w:hAnsi="Calibri" w:cs="Calibri"/>
          <w:sz w:val="22"/>
          <w:szCs w:val="22"/>
        </w:rPr>
        <w:t>, je-li oznámení zasíláno prostřednictvím datové zprávy do datové schránky ve smyslu ZDS; nebo</w:t>
      </w:r>
    </w:p>
    <w:p w:rsidR="00D96E7E" w:rsidRPr="00085A8A" w:rsidRDefault="00D96E7E" w:rsidP="00D96E7E">
      <w:pPr>
        <w:pStyle w:val="bno"/>
        <w:numPr>
          <w:ilvl w:val="0"/>
          <w:numId w:val="39"/>
        </w:numPr>
        <w:tabs>
          <w:tab w:val="clear" w:pos="1080"/>
          <w:tab w:val="num" w:pos="1276"/>
        </w:tabs>
        <w:spacing w:before="60" w:after="60" w:line="240" w:lineRule="atLeast"/>
        <w:ind w:left="1276" w:hanging="556"/>
        <w:rPr>
          <w:rFonts w:ascii="Calibri" w:hAnsi="Calibri" w:cs="Calibri"/>
          <w:sz w:val="22"/>
          <w:szCs w:val="22"/>
        </w:rPr>
      </w:pPr>
      <w:r w:rsidRPr="00085A8A">
        <w:rPr>
          <w:rFonts w:ascii="Calibri" w:hAnsi="Calibri" w:cs="Calibri"/>
          <w:sz w:val="22"/>
          <w:szCs w:val="22"/>
        </w:rPr>
        <w:t xml:space="preserve">dnem fyzického předání oznámení, je-li oznámení zasíláno prostřednictvím kurýra nebo doručováno osobně; nebo </w:t>
      </w:r>
    </w:p>
    <w:p w:rsidR="00D96E7E" w:rsidRPr="00085A8A" w:rsidRDefault="00D96E7E" w:rsidP="00D96E7E">
      <w:pPr>
        <w:pStyle w:val="bno"/>
        <w:numPr>
          <w:ilvl w:val="0"/>
          <w:numId w:val="39"/>
        </w:numPr>
        <w:tabs>
          <w:tab w:val="clear" w:pos="1080"/>
          <w:tab w:val="num" w:pos="1276"/>
        </w:tabs>
        <w:spacing w:before="60" w:after="60" w:line="240" w:lineRule="atLeast"/>
        <w:ind w:left="1276" w:hanging="556"/>
        <w:rPr>
          <w:rFonts w:ascii="Calibri" w:hAnsi="Calibri" w:cs="Calibri"/>
          <w:sz w:val="22"/>
          <w:szCs w:val="22"/>
        </w:rPr>
      </w:pPr>
      <w:r w:rsidRPr="00085A8A">
        <w:rPr>
          <w:rFonts w:ascii="Calibri" w:hAnsi="Calibri" w:cs="Calibri"/>
          <w:sz w:val="22"/>
          <w:szCs w:val="22"/>
        </w:rPr>
        <w:t>dnem registrovaného doručení, je-li oznámení zasíláno doporučenou poštou; nebo</w:t>
      </w:r>
    </w:p>
    <w:p w:rsidR="00D96E7E" w:rsidRPr="00085A8A" w:rsidRDefault="00D96E7E" w:rsidP="00D96E7E">
      <w:pPr>
        <w:pStyle w:val="bno"/>
        <w:numPr>
          <w:ilvl w:val="0"/>
          <w:numId w:val="39"/>
        </w:numPr>
        <w:tabs>
          <w:tab w:val="clear" w:pos="1080"/>
          <w:tab w:val="num" w:pos="1276"/>
        </w:tabs>
        <w:spacing w:before="60" w:after="60" w:line="240" w:lineRule="atLeast"/>
        <w:ind w:left="1276" w:hanging="556"/>
        <w:rPr>
          <w:rFonts w:ascii="Calibri" w:hAnsi="Calibri" w:cs="Calibri"/>
          <w:sz w:val="22"/>
          <w:szCs w:val="22"/>
        </w:rPr>
      </w:pPr>
      <w:r w:rsidRPr="00085A8A">
        <w:rPr>
          <w:rFonts w:ascii="Calibri" w:hAnsi="Calibri" w:cs="Calibri"/>
          <w:sz w:val="22"/>
          <w:szCs w:val="22"/>
        </w:rPr>
        <w:t>dnem doručení potvrzeným oznámením o doručení v čitelné a úplné podobě v případech, kdy oznámení bylo doručováno faxem.</w:t>
      </w:r>
    </w:p>
    <w:p w:rsidR="00E90F98" w:rsidRPr="00C069DD" w:rsidRDefault="00D96E7E" w:rsidP="00D96E7E">
      <w:pPr>
        <w:pStyle w:val="bno"/>
        <w:spacing w:line="240" w:lineRule="atLeast"/>
        <w:rPr>
          <w:rFonts w:ascii="Calibri" w:hAnsi="Calibri" w:cs="Calibri"/>
          <w:sz w:val="22"/>
          <w:szCs w:val="22"/>
        </w:rPr>
      </w:pPr>
      <w:r w:rsidRPr="00085A8A">
        <w:rPr>
          <w:rFonts w:ascii="Calibri" w:hAnsi="Calibri" w:cs="Calibri"/>
          <w:sz w:val="22"/>
          <w:szCs w:val="22"/>
        </w:rPr>
        <w:t xml:space="preserve">Výše uvedené adresy a telekomunikační spojení mohou být měněna jednostranným písemným oznámením doručeným příslušnou Smluvní stranou ostatním Smluvním stranám s tím, že takováto změna se stane účinnou doručením takového oznámení. Smluvní strany se dohodly, že </w:t>
      </w:r>
      <w:r w:rsidR="00DF3920">
        <w:rPr>
          <w:rFonts w:ascii="Calibri" w:hAnsi="Calibri" w:cs="Calibri"/>
          <w:sz w:val="22"/>
          <w:szCs w:val="22"/>
        </w:rPr>
        <w:t>Zadavateli</w:t>
      </w:r>
      <w:r w:rsidRPr="00085A8A">
        <w:rPr>
          <w:rFonts w:ascii="Calibri" w:hAnsi="Calibri" w:cs="Calibri"/>
          <w:sz w:val="22"/>
          <w:szCs w:val="22"/>
        </w:rPr>
        <w:t xml:space="preserve"> m</w:t>
      </w:r>
      <w:r>
        <w:rPr>
          <w:rFonts w:ascii="Calibri" w:hAnsi="Calibri" w:cs="Calibri"/>
          <w:sz w:val="22"/>
          <w:szCs w:val="22"/>
        </w:rPr>
        <w:t>ů</w:t>
      </w:r>
      <w:r w:rsidRPr="00085A8A">
        <w:rPr>
          <w:rFonts w:ascii="Calibri" w:hAnsi="Calibri" w:cs="Calibri"/>
          <w:sz w:val="22"/>
          <w:szCs w:val="22"/>
        </w:rPr>
        <w:t xml:space="preserve">že být jakékoli oznámení, žádost či jiné sdělení dle Smlouvy doručeno vedle doručení do datové schránky též elektronickou poštou. Takové oznámení, žádost či jiné sdělení bude považováno za řádně doručené pouze, pokud (i) bude opatřeno uznávaným elektronickým podpisem a (ii) bude doručeno do elektronické podatelny </w:t>
      </w:r>
      <w:r w:rsidR="00DF3920">
        <w:rPr>
          <w:rFonts w:ascii="Calibri" w:hAnsi="Calibri" w:cs="Calibri"/>
          <w:sz w:val="22"/>
          <w:szCs w:val="22"/>
        </w:rPr>
        <w:t>Zadavateli</w:t>
      </w:r>
      <w:r w:rsidR="00E90F98" w:rsidRPr="00C069DD">
        <w:rPr>
          <w:rFonts w:ascii="Calibri" w:hAnsi="Calibri" w:cs="Calibri"/>
          <w:sz w:val="22"/>
          <w:szCs w:val="22"/>
        </w:rPr>
        <w:t>.</w:t>
      </w:r>
    </w:p>
    <w:p w:rsidR="00213A2B" w:rsidRPr="00085A8A" w:rsidRDefault="00D96E7E" w:rsidP="00213A2B">
      <w:pPr>
        <w:pStyle w:val="bh2"/>
        <w:keepNext/>
        <w:spacing w:line="240" w:lineRule="atLeast"/>
        <w:rPr>
          <w:rFonts w:ascii="Calibri" w:hAnsi="Calibri" w:cs="Calibri"/>
          <w:sz w:val="22"/>
          <w:szCs w:val="22"/>
        </w:rPr>
      </w:pPr>
      <w:bookmarkStart w:id="321" w:name="_Toc263935979"/>
      <w:bookmarkStart w:id="322" w:name="_Toc264013812"/>
      <w:bookmarkStart w:id="323" w:name="_Toc264303079"/>
      <w:bookmarkStart w:id="324" w:name="_Toc264306791"/>
      <w:bookmarkStart w:id="325" w:name="_Toc264361304"/>
      <w:bookmarkStart w:id="326" w:name="_Toc264361708"/>
      <w:bookmarkStart w:id="327" w:name="_Toc264361898"/>
      <w:bookmarkStart w:id="328" w:name="_Toc264362089"/>
      <w:bookmarkStart w:id="329" w:name="_Toc264362279"/>
      <w:bookmarkStart w:id="330" w:name="_Toc264460312"/>
      <w:bookmarkStart w:id="331" w:name="_Toc263935980"/>
      <w:bookmarkStart w:id="332" w:name="_Toc264013813"/>
      <w:bookmarkStart w:id="333" w:name="_Toc264303080"/>
      <w:bookmarkStart w:id="334" w:name="_Toc264306792"/>
      <w:bookmarkStart w:id="335" w:name="_Toc264361305"/>
      <w:bookmarkStart w:id="336" w:name="_Toc264361709"/>
      <w:bookmarkStart w:id="337" w:name="_Toc264361899"/>
      <w:bookmarkStart w:id="338" w:name="_Toc264362090"/>
      <w:bookmarkStart w:id="339" w:name="_Toc264362280"/>
      <w:bookmarkStart w:id="340" w:name="_Toc264460313"/>
      <w:bookmarkStart w:id="341" w:name="_Toc307322877"/>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r>
        <w:rPr>
          <w:rFonts w:ascii="Calibri" w:hAnsi="Calibri" w:cs="Calibri"/>
          <w:sz w:val="22"/>
          <w:szCs w:val="22"/>
          <w:lang w:val="cs-CZ"/>
        </w:rPr>
        <w:lastRenderedPageBreak/>
        <w:t>Účinnost právních jednání</w:t>
      </w:r>
      <w:r w:rsidR="00213A2B" w:rsidRPr="00085A8A">
        <w:rPr>
          <w:rFonts w:ascii="Calibri" w:hAnsi="Calibri" w:cs="Calibri"/>
          <w:sz w:val="22"/>
          <w:szCs w:val="22"/>
          <w:lang w:val="cs-CZ"/>
        </w:rPr>
        <w:t xml:space="preserve"> dle Smlouvy</w:t>
      </w:r>
    </w:p>
    <w:p w:rsidR="00213A2B" w:rsidRPr="00085A8A" w:rsidRDefault="004908E8" w:rsidP="00213A2B">
      <w:pPr>
        <w:pStyle w:val="bno"/>
        <w:spacing w:line="240" w:lineRule="atLeast"/>
        <w:rPr>
          <w:rFonts w:ascii="Calibri" w:hAnsi="Calibri" w:cs="Calibri"/>
          <w:sz w:val="22"/>
          <w:szCs w:val="22"/>
        </w:rPr>
      </w:pPr>
      <w:r w:rsidRPr="00085A8A">
        <w:rPr>
          <w:rFonts w:ascii="Calibri" w:hAnsi="Calibri" w:cs="Calibri"/>
          <w:sz w:val="22"/>
          <w:szCs w:val="22"/>
        </w:rPr>
        <w:t>Spojuje-li tato Smlouva s</w:t>
      </w:r>
      <w:r w:rsidRPr="00085A8A" w:rsidDel="00AA6FA7">
        <w:rPr>
          <w:rFonts w:ascii="Calibri" w:hAnsi="Calibri" w:cs="Calibri"/>
          <w:sz w:val="22"/>
          <w:szCs w:val="22"/>
        </w:rPr>
        <w:t xml:space="preserve"> </w:t>
      </w:r>
      <w:r>
        <w:rPr>
          <w:rFonts w:ascii="Calibri" w:hAnsi="Calibri" w:cs="Calibri"/>
          <w:sz w:val="22"/>
          <w:szCs w:val="22"/>
        </w:rPr>
        <w:t>právním jednáním</w:t>
      </w:r>
      <w:r w:rsidRPr="00085A8A">
        <w:rPr>
          <w:rFonts w:ascii="Calibri" w:hAnsi="Calibri" w:cs="Calibri"/>
          <w:sz w:val="22"/>
          <w:szCs w:val="22"/>
        </w:rPr>
        <w:t xml:space="preserve"> Smluvní strany (nebo </w:t>
      </w:r>
      <w:r>
        <w:rPr>
          <w:rFonts w:ascii="Calibri" w:hAnsi="Calibri" w:cs="Calibri"/>
          <w:sz w:val="22"/>
          <w:szCs w:val="22"/>
        </w:rPr>
        <w:t>s </w:t>
      </w:r>
      <w:r w:rsidRPr="00085A8A">
        <w:rPr>
          <w:rFonts w:ascii="Calibri" w:hAnsi="Calibri" w:cs="Calibri"/>
          <w:sz w:val="22"/>
          <w:szCs w:val="22"/>
        </w:rPr>
        <w:t xml:space="preserve">jeho doručením) vznik, změnu nebo zánik práva za předpokladu současného provedení takového </w:t>
      </w:r>
      <w:r>
        <w:rPr>
          <w:rFonts w:ascii="Calibri" w:hAnsi="Calibri" w:cs="Calibri"/>
          <w:sz w:val="22"/>
          <w:szCs w:val="22"/>
        </w:rPr>
        <w:t>právního jednání</w:t>
      </w:r>
      <w:r w:rsidRPr="00085A8A">
        <w:rPr>
          <w:rFonts w:ascii="Calibri" w:hAnsi="Calibri" w:cs="Calibri"/>
          <w:sz w:val="22"/>
          <w:szCs w:val="22"/>
        </w:rPr>
        <w:t xml:space="preserve"> (nebo jeho doručení) rovněž </w:t>
      </w:r>
      <w:r w:rsidR="001B5C69">
        <w:rPr>
          <w:rFonts w:ascii="Calibri" w:hAnsi="Calibri" w:cs="Calibri"/>
          <w:sz w:val="22"/>
          <w:szCs w:val="22"/>
        </w:rPr>
        <w:t>druhé</w:t>
      </w:r>
      <w:r w:rsidRPr="00085A8A">
        <w:rPr>
          <w:rFonts w:ascii="Calibri" w:hAnsi="Calibri" w:cs="Calibri"/>
          <w:sz w:val="22"/>
          <w:szCs w:val="22"/>
        </w:rPr>
        <w:t xml:space="preserve"> Smluvní strany, vznikne právo teprve provedením takového </w:t>
      </w:r>
      <w:r>
        <w:rPr>
          <w:rFonts w:ascii="Calibri" w:hAnsi="Calibri" w:cs="Calibri"/>
          <w:sz w:val="22"/>
          <w:szCs w:val="22"/>
        </w:rPr>
        <w:t>právního jednání</w:t>
      </w:r>
      <w:r w:rsidRPr="00085A8A">
        <w:rPr>
          <w:rFonts w:ascii="Calibri" w:hAnsi="Calibri" w:cs="Calibri"/>
          <w:sz w:val="22"/>
          <w:szCs w:val="22"/>
        </w:rPr>
        <w:t xml:space="preserve"> </w:t>
      </w:r>
      <w:r w:rsidR="001B5C69">
        <w:rPr>
          <w:rFonts w:ascii="Calibri" w:hAnsi="Calibri" w:cs="Calibri"/>
          <w:sz w:val="22"/>
          <w:szCs w:val="22"/>
        </w:rPr>
        <w:t>druhou Smluvní stranou</w:t>
      </w:r>
      <w:r w:rsidRPr="00085A8A">
        <w:rPr>
          <w:rFonts w:ascii="Calibri" w:hAnsi="Calibri" w:cs="Calibri"/>
          <w:sz w:val="22"/>
          <w:szCs w:val="22"/>
        </w:rPr>
        <w:t xml:space="preserve"> (doručením </w:t>
      </w:r>
      <w:r w:rsidR="001B5C69">
        <w:rPr>
          <w:rFonts w:ascii="Calibri" w:hAnsi="Calibri" w:cs="Calibri"/>
          <w:sz w:val="22"/>
          <w:szCs w:val="22"/>
        </w:rPr>
        <w:t>druhé Smluvní straně</w:t>
      </w:r>
      <w:r w:rsidRPr="00085A8A">
        <w:rPr>
          <w:rFonts w:ascii="Calibri" w:hAnsi="Calibri" w:cs="Calibri"/>
          <w:sz w:val="22"/>
          <w:szCs w:val="22"/>
        </w:rPr>
        <w:t>)</w:t>
      </w:r>
      <w:r w:rsidR="00213A2B" w:rsidRPr="00085A8A">
        <w:rPr>
          <w:rFonts w:ascii="Calibri" w:hAnsi="Calibri" w:cs="Calibri"/>
          <w:sz w:val="22"/>
          <w:szCs w:val="22"/>
        </w:rPr>
        <w:t xml:space="preserve">. </w:t>
      </w:r>
    </w:p>
    <w:p w:rsidR="00E90F98" w:rsidRPr="00C069DD" w:rsidRDefault="00E90F98" w:rsidP="00C83A68">
      <w:pPr>
        <w:pStyle w:val="bh2"/>
        <w:keepNext/>
        <w:spacing w:line="240" w:lineRule="atLeast"/>
        <w:rPr>
          <w:rFonts w:ascii="Calibri" w:hAnsi="Calibri" w:cs="Calibri"/>
          <w:sz w:val="22"/>
          <w:szCs w:val="22"/>
        </w:rPr>
      </w:pPr>
      <w:r w:rsidRPr="00C069DD">
        <w:rPr>
          <w:rFonts w:ascii="Calibri" w:hAnsi="Calibri" w:cs="Calibri"/>
          <w:sz w:val="22"/>
          <w:szCs w:val="22"/>
        </w:rPr>
        <w:t xml:space="preserve">Doplnění a změny </w:t>
      </w:r>
      <w:r w:rsidR="00D13CD6" w:rsidRPr="00C069DD">
        <w:rPr>
          <w:rFonts w:ascii="Calibri" w:hAnsi="Calibri" w:cs="Calibri"/>
          <w:sz w:val="22"/>
          <w:szCs w:val="22"/>
        </w:rPr>
        <w:t>S</w:t>
      </w:r>
      <w:r w:rsidRPr="00C069DD">
        <w:rPr>
          <w:rFonts w:ascii="Calibri" w:hAnsi="Calibri" w:cs="Calibri"/>
          <w:sz w:val="22"/>
          <w:szCs w:val="22"/>
        </w:rPr>
        <w:t>mlouvy</w:t>
      </w:r>
      <w:bookmarkEnd w:id="341"/>
    </w:p>
    <w:p w:rsidR="00E90F98" w:rsidRPr="00C069DD" w:rsidRDefault="004908E8" w:rsidP="00C83A68">
      <w:pPr>
        <w:pStyle w:val="bno"/>
        <w:spacing w:line="240" w:lineRule="atLeast"/>
        <w:rPr>
          <w:rFonts w:ascii="Calibri" w:hAnsi="Calibri" w:cs="Calibri"/>
          <w:sz w:val="22"/>
          <w:szCs w:val="22"/>
        </w:rPr>
      </w:pPr>
      <w:r w:rsidRPr="00085A8A">
        <w:rPr>
          <w:rFonts w:ascii="Calibri" w:hAnsi="Calibri" w:cs="Calibri"/>
          <w:sz w:val="22"/>
          <w:szCs w:val="22"/>
        </w:rPr>
        <w:t xml:space="preserve">Pokud není ve Smlouvě výslovně stanoveno něco jiného, může být Smlouva (včetně jejích Příloh) doplňována nebo měněna pouze ve formě písemných dodatků podepsaných všemi Smluvními stranami. Jakákoliv Smluvní strana bude oprávněna iniciovat jednání směřující k doplnění či změně Smlouvy prostřednictvím písemného oznámení zaslaného </w:t>
      </w:r>
      <w:r w:rsidR="00991C7B">
        <w:rPr>
          <w:rFonts w:ascii="Calibri" w:hAnsi="Calibri" w:cs="Calibri"/>
          <w:sz w:val="22"/>
          <w:szCs w:val="22"/>
        </w:rPr>
        <w:t>druhé</w:t>
      </w:r>
      <w:r w:rsidRPr="00085A8A">
        <w:rPr>
          <w:rFonts w:ascii="Calibri" w:hAnsi="Calibri" w:cs="Calibri"/>
          <w:sz w:val="22"/>
          <w:szCs w:val="22"/>
        </w:rPr>
        <w:t xml:space="preserve"> Smluvní stran</w:t>
      </w:r>
      <w:r w:rsidR="00991C7B">
        <w:rPr>
          <w:rFonts w:ascii="Calibri" w:hAnsi="Calibri" w:cs="Calibri"/>
          <w:sz w:val="22"/>
          <w:szCs w:val="22"/>
        </w:rPr>
        <w:t>ě</w:t>
      </w:r>
      <w:r w:rsidRPr="00085A8A">
        <w:rPr>
          <w:rFonts w:ascii="Calibri" w:hAnsi="Calibri" w:cs="Calibri"/>
          <w:sz w:val="22"/>
          <w:szCs w:val="22"/>
        </w:rPr>
        <w:t>, načež Smluvní strany provedou veškeré potřebné analýzy a v dobré víře povedou jednání o předmětné záležitosti v souladu se Z</w:t>
      </w:r>
      <w:r>
        <w:rPr>
          <w:rFonts w:ascii="Calibri" w:hAnsi="Calibri" w:cs="Calibri"/>
          <w:sz w:val="22"/>
          <w:szCs w:val="22"/>
        </w:rPr>
        <w:t>Z</w:t>
      </w:r>
      <w:r w:rsidRPr="00085A8A">
        <w:rPr>
          <w:rFonts w:ascii="Calibri" w:hAnsi="Calibri" w:cs="Calibri"/>
          <w:sz w:val="22"/>
          <w:szCs w:val="22"/>
        </w:rPr>
        <w:t>VZ</w:t>
      </w:r>
      <w:r w:rsidR="00E90F98" w:rsidRPr="00C069DD">
        <w:rPr>
          <w:rFonts w:ascii="Calibri" w:hAnsi="Calibri" w:cs="Calibri"/>
          <w:sz w:val="22"/>
          <w:szCs w:val="22"/>
        </w:rPr>
        <w:t>.</w:t>
      </w:r>
    </w:p>
    <w:p w:rsidR="00E90F98" w:rsidRPr="00C069DD" w:rsidRDefault="00E90F98" w:rsidP="00C83A68">
      <w:pPr>
        <w:pStyle w:val="bh2"/>
        <w:keepNext/>
        <w:spacing w:line="240" w:lineRule="atLeast"/>
        <w:rPr>
          <w:rFonts w:ascii="Calibri" w:hAnsi="Calibri" w:cs="Calibri"/>
          <w:sz w:val="22"/>
          <w:szCs w:val="22"/>
        </w:rPr>
      </w:pPr>
      <w:bookmarkStart w:id="342" w:name="_Toc307322878"/>
      <w:r w:rsidRPr="00C069DD">
        <w:rPr>
          <w:rFonts w:ascii="Calibri" w:hAnsi="Calibri" w:cs="Calibri"/>
          <w:sz w:val="22"/>
          <w:szCs w:val="22"/>
        </w:rPr>
        <w:t>Zákaz postoupení ze strany Poskytovatel</w:t>
      </w:r>
      <w:bookmarkEnd w:id="342"/>
      <w:r w:rsidR="00425C11">
        <w:rPr>
          <w:rFonts w:ascii="Calibri" w:hAnsi="Calibri" w:cs="Calibri"/>
          <w:sz w:val="22"/>
          <w:szCs w:val="22"/>
        </w:rPr>
        <w:t>e</w:t>
      </w:r>
    </w:p>
    <w:p w:rsidR="00E90F98" w:rsidRPr="00C069DD" w:rsidRDefault="00E90F98" w:rsidP="00C83A68">
      <w:pPr>
        <w:pStyle w:val="bno"/>
        <w:spacing w:line="240" w:lineRule="atLeast"/>
        <w:rPr>
          <w:rFonts w:ascii="Calibri" w:hAnsi="Calibri" w:cs="Calibri"/>
          <w:sz w:val="22"/>
          <w:szCs w:val="22"/>
        </w:rPr>
      </w:pPr>
      <w:r w:rsidRPr="00C069DD">
        <w:rPr>
          <w:rFonts w:ascii="Calibri" w:hAnsi="Calibri" w:cs="Calibri"/>
          <w:sz w:val="22"/>
          <w:szCs w:val="22"/>
        </w:rPr>
        <w:t xml:space="preserve">Smluvní strany se tímto dohodly, že </w:t>
      </w:r>
      <w:r w:rsidR="00425C11">
        <w:rPr>
          <w:rFonts w:ascii="Calibri" w:hAnsi="Calibri" w:cs="Calibri"/>
          <w:sz w:val="22"/>
          <w:szCs w:val="22"/>
        </w:rPr>
        <w:t>Poskytovatel</w:t>
      </w:r>
      <w:r w:rsidRPr="00C069DD">
        <w:rPr>
          <w:rFonts w:ascii="Calibri" w:hAnsi="Calibri" w:cs="Calibri"/>
          <w:sz w:val="22"/>
          <w:szCs w:val="22"/>
        </w:rPr>
        <w:t xml:space="preserve"> není bez předchozího výslovného </w:t>
      </w:r>
      <w:r w:rsidR="00213A2B" w:rsidRPr="00085A8A">
        <w:rPr>
          <w:rFonts w:ascii="Calibri" w:hAnsi="Calibri" w:cs="Calibri"/>
          <w:sz w:val="22"/>
          <w:szCs w:val="22"/>
        </w:rPr>
        <w:t>písemného</w:t>
      </w:r>
      <w:r w:rsidR="00213A2B" w:rsidRPr="00085A8A">
        <w:rPr>
          <w:rFonts w:ascii="Calibri" w:hAnsi="Calibri"/>
          <w:sz w:val="22"/>
        </w:rPr>
        <w:t xml:space="preserve"> </w:t>
      </w:r>
      <w:r w:rsidR="001C200B">
        <w:rPr>
          <w:rFonts w:ascii="Calibri" w:hAnsi="Calibri" w:cs="Calibri"/>
          <w:sz w:val="22"/>
          <w:szCs w:val="22"/>
        </w:rPr>
        <w:t xml:space="preserve">souhlasu </w:t>
      </w:r>
      <w:r w:rsidR="00291EB2">
        <w:rPr>
          <w:rFonts w:ascii="Calibri" w:hAnsi="Calibri" w:cs="Calibri"/>
          <w:sz w:val="22"/>
          <w:szCs w:val="22"/>
        </w:rPr>
        <w:t>Zadavatele</w:t>
      </w:r>
      <w:r w:rsidRPr="00C069DD">
        <w:rPr>
          <w:rFonts w:ascii="Calibri" w:hAnsi="Calibri" w:cs="Calibri"/>
          <w:sz w:val="22"/>
          <w:szCs w:val="22"/>
        </w:rPr>
        <w:t xml:space="preserve"> oprávněn postoupit či převést jakákoliv svá práva či povinnosti vyplývající z</w:t>
      </w:r>
      <w:r w:rsidR="00D13CD6" w:rsidRPr="00C069DD">
        <w:rPr>
          <w:rFonts w:ascii="Calibri" w:hAnsi="Calibri" w:cs="Calibri"/>
          <w:sz w:val="22"/>
          <w:szCs w:val="22"/>
        </w:rPr>
        <w:t>e</w:t>
      </w:r>
      <w:r w:rsidRPr="00C069DD">
        <w:rPr>
          <w:rFonts w:ascii="Calibri" w:hAnsi="Calibri" w:cs="Calibri"/>
          <w:sz w:val="22"/>
          <w:szCs w:val="22"/>
        </w:rPr>
        <w:t xml:space="preserve"> </w:t>
      </w:r>
      <w:r w:rsidR="00D13CD6" w:rsidRPr="00C069DD">
        <w:rPr>
          <w:rFonts w:ascii="Calibri" w:hAnsi="Calibri" w:cs="Calibri"/>
          <w:sz w:val="22"/>
          <w:szCs w:val="22"/>
        </w:rPr>
        <w:t>S</w:t>
      </w:r>
      <w:r w:rsidRPr="00C069DD">
        <w:rPr>
          <w:rFonts w:ascii="Calibri" w:hAnsi="Calibri" w:cs="Calibri"/>
          <w:sz w:val="22"/>
          <w:szCs w:val="22"/>
        </w:rPr>
        <w:t>mlouvy na jakoukoliv třetí osobu.</w:t>
      </w:r>
    </w:p>
    <w:p w:rsidR="00E90F98" w:rsidRPr="00C069DD" w:rsidRDefault="00E90F98" w:rsidP="00C83A68">
      <w:pPr>
        <w:pStyle w:val="bh2"/>
        <w:keepNext/>
        <w:spacing w:line="240" w:lineRule="atLeast"/>
        <w:rPr>
          <w:rFonts w:ascii="Calibri" w:hAnsi="Calibri" w:cs="Calibri"/>
          <w:sz w:val="22"/>
          <w:szCs w:val="22"/>
        </w:rPr>
      </w:pPr>
      <w:bookmarkStart w:id="343" w:name="_Toc307322879"/>
      <w:r w:rsidRPr="00C069DD">
        <w:rPr>
          <w:rFonts w:ascii="Calibri" w:hAnsi="Calibri" w:cs="Calibri"/>
          <w:sz w:val="22"/>
          <w:szCs w:val="22"/>
        </w:rPr>
        <w:t>Závaznost pro právní nástupce Smluvních stran</w:t>
      </w:r>
      <w:bookmarkEnd w:id="343"/>
    </w:p>
    <w:p w:rsidR="00E90F98" w:rsidRPr="00C069DD" w:rsidRDefault="004908E8" w:rsidP="00C83A68">
      <w:pPr>
        <w:pStyle w:val="bno"/>
        <w:spacing w:line="240" w:lineRule="atLeast"/>
        <w:rPr>
          <w:rFonts w:ascii="Calibri" w:hAnsi="Calibri" w:cs="Calibri"/>
          <w:sz w:val="22"/>
          <w:szCs w:val="22"/>
        </w:rPr>
      </w:pPr>
      <w:r w:rsidRPr="004908E8">
        <w:rPr>
          <w:rFonts w:ascii="Calibri" w:hAnsi="Calibri" w:cs="Calibri"/>
          <w:sz w:val="22"/>
          <w:szCs w:val="22"/>
        </w:rPr>
        <w:t xml:space="preserve">Smluvní strany se dohodly a souhlasí s tím, aby veškerá práva a povinnosti Smluvních stran zavazovala rovněž jejich právní nástupce. V případě, že </w:t>
      </w:r>
      <w:r w:rsidR="00291EB2">
        <w:rPr>
          <w:rFonts w:ascii="Calibri" w:hAnsi="Calibri" w:cs="Calibri"/>
          <w:sz w:val="22"/>
          <w:szCs w:val="22"/>
        </w:rPr>
        <w:t xml:space="preserve">Zadavatel </w:t>
      </w:r>
      <w:r w:rsidRPr="004908E8">
        <w:rPr>
          <w:rFonts w:ascii="Calibri" w:hAnsi="Calibri" w:cs="Calibri"/>
          <w:sz w:val="22"/>
          <w:szCs w:val="22"/>
        </w:rPr>
        <w:t xml:space="preserve">bude způsobem stanoveným právními předpisy zrušen, práva a povinnosti vyplývající ze Smlouvy přejdou na ten subjekt, kterému budou zákonem svěřeny kompetence </w:t>
      </w:r>
      <w:r w:rsidR="00291EB2">
        <w:rPr>
          <w:rFonts w:ascii="Calibri" w:hAnsi="Calibri" w:cs="Calibri"/>
          <w:sz w:val="22"/>
          <w:szCs w:val="22"/>
        </w:rPr>
        <w:t>Zadavatele</w:t>
      </w:r>
      <w:r w:rsidRPr="004908E8">
        <w:rPr>
          <w:rFonts w:ascii="Calibri" w:hAnsi="Calibri" w:cs="Calibri"/>
          <w:sz w:val="22"/>
          <w:szCs w:val="22"/>
        </w:rPr>
        <w:t xml:space="preserve"> vyplývající mu z právních předpisů</w:t>
      </w:r>
      <w:r w:rsidR="00E90F98" w:rsidRPr="00C069DD">
        <w:rPr>
          <w:rFonts w:ascii="Calibri" w:hAnsi="Calibri" w:cs="Calibri"/>
          <w:sz w:val="22"/>
          <w:szCs w:val="22"/>
        </w:rPr>
        <w:t>.</w:t>
      </w:r>
    </w:p>
    <w:p w:rsidR="00E90F98" w:rsidRPr="00C069DD" w:rsidRDefault="00E90F98" w:rsidP="00C83A68">
      <w:pPr>
        <w:pStyle w:val="bh2"/>
        <w:keepNext/>
        <w:spacing w:line="240" w:lineRule="atLeast"/>
        <w:rPr>
          <w:rFonts w:ascii="Calibri" w:hAnsi="Calibri" w:cs="Calibri"/>
          <w:sz w:val="22"/>
          <w:szCs w:val="22"/>
        </w:rPr>
      </w:pPr>
      <w:bookmarkStart w:id="344" w:name="_Toc307322880"/>
      <w:r w:rsidRPr="00C069DD">
        <w:rPr>
          <w:rFonts w:ascii="Calibri" w:hAnsi="Calibri" w:cs="Calibri"/>
          <w:sz w:val="22"/>
          <w:szCs w:val="22"/>
        </w:rPr>
        <w:t>Oddělitelnost</w:t>
      </w:r>
      <w:bookmarkEnd w:id="344"/>
    </w:p>
    <w:p w:rsidR="00E90F98" w:rsidRPr="00C069DD" w:rsidRDefault="004908E8" w:rsidP="00C83A68">
      <w:pPr>
        <w:pStyle w:val="bno"/>
        <w:spacing w:line="240" w:lineRule="atLeast"/>
        <w:rPr>
          <w:rFonts w:ascii="Calibri" w:hAnsi="Calibri" w:cs="Calibri"/>
          <w:sz w:val="22"/>
          <w:szCs w:val="22"/>
        </w:rPr>
      </w:pPr>
      <w:r w:rsidRPr="004908E8">
        <w:rPr>
          <w:rFonts w:ascii="Calibri" w:hAnsi="Calibri" w:cs="Calibri"/>
          <w:sz w:val="22"/>
          <w:szCs w:val="22"/>
        </w:rPr>
        <w:t>Je-li nebo stane-li se některé ustanovení Smlouvy neplatným, nevymahatelným nebo neúčinným, nedotýká se tato neplatnost, nevymahatelnost či neúčinnost ostatních ustanovení Smlouvy. Smluvní strany se zavazují nahradit do třiceti (30) pracovních dnů od doručení výzvy jedné ze Smluvních stran ostatním Smluvním stranám neplatné, nevymahatelné nebo neúčinné ustanovení ustanovením platným, vymahatelným a účinným se stejným nebo obdobným obchodním a právním smyslem, případně uzavřít novou smlouvu</w:t>
      </w:r>
      <w:r w:rsidR="00E90F98" w:rsidRPr="00C069DD">
        <w:rPr>
          <w:rFonts w:ascii="Calibri" w:hAnsi="Calibri" w:cs="Calibri"/>
          <w:sz w:val="22"/>
          <w:szCs w:val="22"/>
        </w:rPr>
        <w:t>.</w:t>
      </w:r>
    </w:p>
    <w:p w:rsidR="00E90F98" w:rsidRPr="00C069DD" w:rsidRDefault="00E90F98" w:rsidP="00C83A68">
      <w:pPr>
        <w:pStyle w:val="bh2"/>
        <w:keepNext/>
        <w:spacing w:line="240" w:lineRule="atLeast"/>
        <w:rPr>
          <w:rFonts w:ascii="Calibri" w:hAnsi="Calibri" w:cs="Calibri"/>
          <w:sz w:val="22"/>
          <w:szCs w:val="22"/>
        </w:rPr>
      </w:pPr>
      <w:bookmarkStart w:id="345" w:name="_Toc307322881"/>
      <w:r w:rsidRPr="00C069DD">
        <w:rPr>
          <w:rFonts w:ascii="Calibri" w:hAnsi="Calibri" w:cs="Calibri"/>
          <w:sz w:val="22"/>
          <w:szCs w:val="22"/>
        </w:rPr>
        <w:t>Stejnopisy</w:t>
      </w:r>
      <w:bookmarkEnd w:id="345"/>
    </w:p>
    <w:p w:rsidR="00E90F98" w:rsidRPr="00C069DD" w:rsidRDefault="00957990" w:rsidP="00C83A68">
      <w:pPr>
        <w:pStyle w:val="bno"/>
        <w:spacing w:line="240" w:lineRule="atLeast"/>
        <w:rPr>
          <w:rFonts w:ascii="Calibri" w:hAnsi="Calibri" w:cs="Calibri"/>
          <w:sz w:val="22"/>
          <w:szCs w:val="22"/>
        </w:rPr>
      </w:pPr>
      <w:r w:rsidRPr="00085A8A">
        <w:rPr>
          <w:rFonts w:ascii="Calibri" w:hAnsi="Calibri" w:cs="Calibri"/>
          <w:sz w:val="22"/>
          <w:szCs w:val="22"/>
        </w:rPr>
        <w:t xml:space="preserve">Smlouva je vyhotovena ve </w:t>
      </w:r>
      <w:r w:rsidR="00B34CD3">
        <w:rPr>
          <w:rFonts w:ascii="Calibri" w:hAnsi="Calibri" w:cs="Calibri"/>
          <w:snapToGrid w:val="0"/>
          <w:sz w:val="22"/>
          <w:szCs w:val="22"/>
        </w:rPr>
        <w:t>čtyřech (4)</w:t>
      </w:r>
      <w:r w:rsidRPr="00085A8A">
        <w:rPr>
          <w:rFonts w:ascii="Calibri" w:hAnsi="Calibri" w:cs="Calibri"/>
          <w:sz w:val="22"/>
          <w:szCs w:val="22"/>
        </w:rPr>
        <w:t xml:space="preserve"> stejnopisech, z nichž každý bude považován za prvopis. </w:t>
      </w:r>
      <w:r w:rsidR="00AB29BF">
        <w:rPr>
          <w:rFonts w:ascii="Calibri" w:hAnsi="Calibri" w:cs="Calibri"/>
          <w:sz w:val="22"/>
          <w:szCs w:val="22"/>
        </w:rPr>
        <w:t>Zadavatel</w:t>
      </w:r>
      <w:r>
        <w:rPr>
          <w:rFonts w:ascii="Calibri" w:hAnsi="Calibri" w:cs="Calibri"/>
          <w:sz w:val="22"/>
          <w:szCs w:val="22"/>
        </w:rPr>
        <w:t xml:space="preserve"> obdrží </w:t>
      </w:r>
      <w:r w:rsidR="00B34CD3">
        <w:rPr>
          <w:rFonts w:ascii="Calibri" w:hAnsi="Calibri" w:cs="Calibri"/>
          <w:sz w:val="22"/>
          <w:szCs w:val="22"/>
        </w:rPr>
        <w:t>tři(3</w:t>
      </w:r>
      <w:r>
        <w:rPr>
          <w:rFonts w:ascii="Calibri" w:hAnsi="Calibri" w:cs="Calibri"/>
          <w:sz w:val="22"/>
          <w:szCs w:val="22"/>
        </w:rPr>
        <w:t>) stejnopis a </w:t>
      </w:r>
      <w:r w:rsidRPr="00085A8A">
        <w:rPr>
          <w:rFonts w:ascii="Calibri" w:hAnsi="Calibri" w:cs="Calibri"/>
          <w:sz w:val="22"/>
          <w:szCs w:val="22"/>
        </w:rPr>
        <w:t xml:space="preserve">Poskytovatel obdrží </w:t>
      </w:r>
      <w:r w:rsidR="00B34CD3">
        <w:rPr>
          <w:rFonts w:ascii="Calibri" w:hAnsi="Calibri" w:cs="Calibri"/>
          <w:sz w:val="22"/>
          <w:szCs w:val="22"/>
        </w:rPr>
        <w:t>jeden(1</w:t>
      </w:r>
      <w:r w:rsidRPr="00085A8A">
        <w:rPr>
          <w:rFonts w:ascii="Calibri" w:hAnsi="Calibri" w:cs="Calibri"/>
          <w:sz w:val="22"/>
          <w:szCs w:val="22"/>
        </w:rPr>
        <w:t>) stejnopis Smlouvy.</w:t>
      </w:r>
    </w:p>
    <w:p w:rsidR="00E90F98" w:rsidRPr="00C069DD" w:rsidRDefault="00E90F98" w:rsidP="00C83A68">
      <w:pPr>
        <w:pStyle w:val="bh2"/>
        <w:keepNext/>
        <w:spacing w:line="240" w:lineRule="atLeast"/>
        <w:rPr>
          <w:rFonts w:ascii="Calibri" w:hAnsi="Calibri" w:cs="Calibri"/>
          <w:sz w:val="22"/>
          <w:szCs w:val="22"/>
        </w:rPr>
      </w:pPr>
      <w:bookmarkStart w:id="346" w:name="_Toc307322882"/>
      <w:r w:rsidRPr="00C069DD">
        <w:rPr>
          <w:rFonts w:ascii="Calibri" w:hAnsi="Calibri" w:cs="Calibri"/>
          <w:sz w:val="22"/>
          <w:szCs w:val="22"/>
        </w:rPr>
        <w:t>Finanční kontrola</w:t>
      </w:r>
      <w:bookmarkEnd w:id="346"/>
    </w:p>
    <w:p w:rsidR="00E90F98" w:rsidRPr="00C069DD" w:rsidRDefault="00E90F98" w:rsidP="00C83A68">
      <w:pPr>
        <w:pStyle w:val="bno"/>
        <w:spacing w:line="240" w:lineRule="atLeast"/>
        <w:rPr>
          <w:rFonts w:ascii="Calibri" w:hAnsi="Calibri" w:cs="Calibri"/>
          <w:sz w:val="22"/>
          <w:szCs w:val="22"/>
        </w:rPr>
      </w:pPr>
      <w:r w:rsidRPr="00C069DD">
        <w:rPr>
          <w:rFonts w:ascii="Calibri" w:hAnsi="Calibri" w:cs="Calibri"/>
          <w:sz w:val="22"/>
          <w:szCs w:val="22"/>
        </w:rPr>
        <w:t>Každý Poskytovatel bere na vědomí a souhlasí s tím, aby subjekty oprávněné dle zákona č.</w:t>
      </w:r>
      <w:r w:rsidR="00CF59CB">
        <w:rPr>
          <w:rFonts w:ascii="Calibri" w:hAnsi="Calibri" w:cs="Calibri"/>
          <w:sz w:val="22"/>
          <w:szCs w:val="22"/>
        </w:rPr>
        <w:t> </w:t>
      </w:r>
      <w:r w:rsidRPr="00C069DD">
        <w:rPr>
          <w:rFonts w:ascii="Calibri" w:hAnsi="Calibri" w:cs="Calibri"/>
          <w:sz w:val="22"/>
          <w:szCs w:val="22"/>
        </w:rPr>
        <w:t>320/2001 Sb., o finanční kontrole ve veřejné správě a o změně některých zákonů (zákon o</w:t>
      </w:r>
      <w:r w:rsidR="00CF59CB">
        <w:rPr>
          <w:rFonts w:ascii="Calibri" w:hAnsi="Calibri" w:cs="Calibri"/>
          <w:sz w:val="22"/>
          <w:szCs w:val="22"/>
        </w:rPr>
        <w:t> </w:t>
      </w:r>
      <w:r w:rsidRPr="00C069DD">
        <w:rPr>
          <w:rFonts w:ascii="Calibri" w:hAnsi="Calibri" w:cs="Calibri"/>
          <w:sz w:val="22"/>
          <w:szCs w:val="22"/>
        </w:rPr>
        <w:t>finanční kontrole), ve znění pozdějších předpisů, provedly finanční kontrolu záv</w:t>
      </w:r>
      <w:r w:rsidR="006A1360" w:rsidRPr="00C069DD">
        <w:rPr>
          <w:rFonts w:ascii="Calibri" w:hAnsi="Calibri" w:cs="Calibri"/>
          <w:sz w:val="22"/>
          <w:szCs w:val="22"/>
        </w:rPr>
        <w:t>azkového vztahu vyplývajícího ze S</w:t>
      </w:r>
      <w:r w:rsidRPr="00C069DD">
        <w:rPr>
          <w:rFonts w:ascii="Calibri" w:hAnsi="Calibri" w:cs="Calibri"/>
          <w:sz w:val="22"/>
          <w:szCs w:val="22"/>
        </w:rPr>
        <w:t>mlouvy s tím, že se každý Poskytovatel podrobí této kontrole, a bude působit jako osoba povinná ve smyslu ustanovení § 2 písm. e) citovaného zákona.</w:t>
      </w:r>
    </w:p>
    <w:p w:rsidR="00E90F98" w:rsidRPr="00C069DD" w:rsidRDefault="00E90F98" w:rsidP="00C83A68">
      <w:pPr>
        <w:pStyle w:val="bh2"/>
        <w:keepNext/>
        <w:spacing w:line="240" w:lineRule="atLeast"/>
        <w:rPr>
          <w:rFonts w:ascii="Calibri" w:hAnsi="Calibri" w:cs="Calibri"/>
          <w:sz w:val="22"/>
          <w:szCs w:val="22"/>
        </w:rPr>
      </w:pPr>
      <w:bookmarkStart w:id="347" w:name="_Toc307322883"/>
      <w:r w:rsidRPr="00C069DD">
        <w:rPr>
          <w:rFonts w:ascii="Calibri" w:hAnsi="Calibri" w:cs="Calibri"/>
          <w:sz w:val="22"/>
          <w:szCs w:val="22"/>
        </w:rPr>
        <w:t>Přílohy</w:t>
      </w:r>
      <w:bookmarkEnd w:id="347"/>
    </w:p>
    <w:p w:rsidR="00E90F98" w:rsidRPr="00C069DD" w:rsidRDefault="00E90F98" w:rsidP="000C1950">
      <w:pPr>
        <w:autoSpaceDE w:val="0"/>
        <w:autoSpaceDN w:val="0"/>
        <w:adjustRightInd w:val="0"/>
        <w:spacing w:line="240" w:lineRule="atLeast"/>
        <w:ind w:firstLine="708"/>
        <w:rPr>
          <w:rFonts w:ascii="Calibri" w:hAnsi="Calibri" w:cs="Calibri"/>
          <w:sz w:val="22"/>
          <w:szCs w:val="22"/>
        </w:rPr>
      </w:pPr>
      <w:r w:rsidRPr="00C069DD">
        <w:rPr>
          <w:rFonts w:ascii="Calibri" w:hAnsi="Calibri" w:cs="Calibri"/>
          <w:sz w:val="22"/>
          <w:szCs w:val="22"/>
        </w:rPr>
        <w:t xml:space="preserve">Nedílnou součástí </w:t>
      </w:r>
      <w:r w:rsidR="00B62741" w:rsidRPr="00C069DD">
        <w:rPr>
          <w:rFonts w:ascii="Calibri" w:hAnsi="Calibri" w:cs="Calibri"/>
          <w:sz w:val="22"/>
          <w:szCs w:val="22"/>
        </w:rPr>
        <w:t>S</w:t>
      </w:r>
      <w:r w:rsidRPr="00C069DD">
        <w:rPr>
          <w:rFonts w:ascii="Calibri" w:hAnsi="Calibri" w:cs="Calibri"/>
          <w:sz w:val="22"/>
          <w:szCs w:val="22"/>
        </w:rPr>
        <w:t>mlouvy jsou tyto její přílohy dle následujícího seznamu:</w:t>
      </w:r>
    </w:p>
    <w:p w:rsidR="00E90F98" w:rsidRPr="000C1950" w:rsidRDefault="00E90F98" w:rsidP="000C1950">
      <w:pPr>
        <w:tabs>
          <w:tab w:val="left" w:pos="1980"/>
        </w:tabs>
        <w:autoSpaceDE w:val="0"/>
        <w:autoSpaceDN w:val="0"/>
        <w:adjustRightInd w:val="0"/>
        <w:spacing w:line="240" w:lineRule="atLeast"/>
        <w:ind w:left="2160" w:hanging="1440"/>
        <w:rPr>
          <w:rFonts w:ascii="Calibri" w:hAnsi="Calibri" w:cs="Calibri"/>
          <w:sz w:val="22"/>
          <w:szCs w:val="22"/>
        </w:rPr>
      </w:pPr>
      <w:r w:rsidRPr="000C1950">
        <w:rPr>
          <w:rFonts w:ascii="Calibri" w:hAnsi="Calibri" w:cs="Calibri"/>
          <w:b/>
          <w:sz w:val="22"/>
          <w:szCs w:val="22"/>
        </w:rPr>
        <w:t xml:space="preserve">Příloha č. </w:t>
      </w:r>
      <w:r w:rsidR="00E63371" w:rsidRPr="000C1950">
        <w:rPr>
          <w:rFonts w:ascii="Calibri" w:hAnsi="Calibri" w:cs="Calibri"/>
          <w:b/>
          <w:sz w:val="22"/>
          <w:szCs w:val="22"/>
        </w:rPr>
        <w:t>1</w:t>
      </w:r>
      <w:r w:rsidRPr="000C1950">
        <w:rPr>
          <w:rFonts w:ascii="Calibri" w:hAnsi="Calibri" w:cs="Calibri"/>
          <w:sz w:val="22"/>
          <w:szCs w:val="22"/>
        </w:rPr>
        <w:t xml:space="preserve"> </w:t>
      </w:r>
      <w:r w:rsidRPr="000C1950">
        <w:rPr>
          <w:rFonts w:ascii="Calibri" w:hAnsi="Calibri" w:cs="Calibri"/>
          <w:sz w:val="22"/>
          <w:szCs w:val="22"/>
        </w:rPr>
        <w:tab/>
        <w:t xml:space="preserve">– </w:t>
      </w:r>
      <w:r w:rsidR="00A54557" w:rsidRPr="000C1950">
        <w:rPr>
          <w:rFonts w:ascii="Calibri" w:hAnsi="Calibri" w:cs="Calibri"/>
          <w:sz w:val="22"/>
          <w:szCs w:val="22"/>
        </w:rPr>
        <w:t>Poptáv</w:t>
      </w:r>
      <w:r w:rsidR="00E63371" w:rsidRPr="000C1950">
        <w:rPr>
          <w:rFonts w:ascii="Calibri" w:hAnsi="Calibri" w:cs="Calibri"/>
          <w:sz w:val="22"/>
          <w:szCs w:val="22"/>
        </w:rPr>
        <w:t>kový list</w:t>
      </w:r>
    </w:p>
    <w:p w:rsidR="00F86908" w:rsidRPr="000C1950" w:rsidRDefault="006A1360" w:rsidP="00F86908">
      <w:pPr>
        <w:tabs>
          <w:tab w:val="left" w:pos="1980"/>
        </w:tabs>
        <w:autoSpaceDE w:val="0"/>
        <w:autoSpaceDN w:val="0"/>
        <w:adjustRightInd w:val="0"/>
        <w:spacing w:line="240" w:lineRule="atLeast"/>
        <w:ind w:left="2160" w:hanging="1440"/>
        <w:rPr>
          <w:rFonts w:ascii="Calibri" w:hAnsi="Calibri" w:cs="Calibri"/>
          <w:sz w:val="22"/>
          <w:szCs w:val="22"/>
        </w:rPr>
      </w:pPr>
      <w:r w:rsidRPr="000C1950">
        <w:rPr>
          <w:rFonts w:ascii="Calibri" w:hAnsi="Calibri" w:cs="Calibri"/>
          <w:b/>
          <w:sz w:val="22"/>
          <w:szCs w:val="22"/>
        </w:rPr>
        <w:t xml:space="preserve">Příloha č. </w:t>
      </w:r>
      <w:r w:rsidR="00956176">
        <w:rPr>
          <w:rFonts w:ascii="Calibri" w:hAnsi="Calibri" w:cs="Calibri"/>
          <w:b/>
          <w:sz w:val="22"/>
          <w:szCs w:val="22"/>
        </w:rPr>
        <w:t>2</w:t>
      </w:r>
      <w:r w:rsidRPr="000C1950">
        <w:rPr>
          <w:rFonts w:ascii="Calibri" w:hAnsi="Calibri" w:cs="Calibri"/>
          <w:sz w:val="22"/>
          <w:szCs w:val="22"/>
        </w:rPr>
        <w:t xml:space="preserve"> </w:t>
      </w:r>
      <w:r w:rsidRPr="000C1950">
        <w:rPr>
          <w:rFonts w:ascii="Calibri" w:hAnsi="Calibri" w:cs="Calibri"/>
          <w:sz w:val="22"/>
          <w:szCs w:val="22"/>
        </w:rPr>
        <w:tab/>
        <w:t xml:space="preserve">– </w:t>
      </w:r>
      <w:r w:rsidR="00F86908" w:rsidRPr="000C1950">
        <w:rPr>
          <w:rFonts w:ascii="Calibri" w:hAnsi="Calibri" w:cs="Calibri"/>
          <w:sz w:val="22"/>
          <w:szCs w:val="22"/>
        </w:rPr>
        <w:t xml:space="preserve">Seznam zkratek a definicí </w:t>
      </w:r>
    </w:p>
    <w:p w:rsidR="00F86908" w:rsidRDefault="00F86908" w:rsidP="00F86908">
      <w:pPr>
        <w:tabs>
          <w:tab w:val="left" w:pos="1980"/>
        </w:tabs>
        <w:autoSpaceDE w:val="0"/>
        <w:autoSpaceDN w:val="0"/>
        <w:adjustRightInd w:val="0"/>
        <w:spacing w:line="240" w:lineRule="atLeast"/>
        <w:ind w:left="2160" w:hanging="1440"/>
        <w:rPr>
          <w:rFonts w:ascii="Calibri" w:hAnsi="Calibri" w:cs="Calibri"/>
          <w:b/>
          <w:sz w:val="22"/>
          <w:szCs w:val="22"/>
        </w:rPr>
      </w:pPr>
      <w:r w:rsidRPr="005754B5">
        <w:rPr>
          <w:rFonts w:ascii="Calibri" w:hAnsi="Calibri" w:cs="Calibri"/>
          <w:b/>
          <w:sz w:val="22"/>
          <w:szCs w:val="22"/>
        </w:rPr>
        <w:t xml:space="preserve">Příloha č. </w:t>
      </w:r>
      <w:r w:rsidR="00956176">
        <w:rPr>
          <w:rFonts w:ascii="Calibri" w:hAnsi="Calibri" w:cs="Calibri"/>
          <w:b/>
          <w:sz w:val="22"/>
          <w:szCs w:val="22"/>
        </w:rPr>
        <w:t>3</w:t>
      </w:r>
      <w:r w:rsidRPr="005754B5">
        <w:rPr>
          <w:rFonts w:ascii="Calibri" w:hAnsi="Calibri" w:cs="Calibri"/>
          <w:b/>
          <w:sz w:val="22"/>
          <w:szCs w:val="22"/>
        </w:rPr>
        <w:t xml:space="preserve"> </w:t>
      </w:r>
      <w:r w:rsidRPr="005754B5">
        <w:rPr>
          <w:rFonts w:ascii="Calibri" w:hAnsi="Calibri" w:cs="Calibri"/>
          <w:b/>
          <w:sz w:val="22"/>
          <w:szCs w:val="22"/>
        </w:rPr>
        <w:tab/>
      </w:r>
      <w:r w:rsidRPr="00757FA5">
        <w:rPr>
          <w:rFonts w:ascii="Calibri" w:hAnsi="Calibri" w:cs="Calibri"/>
          <w:sz w:val="22"/>
          <w:szCs w:val="22"/>
        </w:rPr>
        <w:t>– Obchodní podmínky</w:t>
      </w:r>
    </w:p>
    <w:p w:rsidR="00F86908" w:rsidRDefault="00F86908" w:rsidP="00F86908">
      <w:pPr>
        <w:tabs>
          <w:tab w:val="left" w:pos="1980"/>
        </w:tabs>
        <w:autoSpaceDE w:val="0"/>
        <w:autoSpaceDN w:val="0"/>
        <w:adjustRightInd w:val="0"/>
        <w:spacing w:line="240" w:lineRule="atLeast"/>
        <w:ind w:left="2160" w:hanging="1440"/>
        <w:rPr>
          <w:rFonts w:ascii="Calibri" w:hAnsi="Calibri" w:cs="Calibri"/>
          <w:sz w:val="22"/>
          <w:szCs w:val="22"/>
        </w:rPr>
      </w:pPr>
      <w:r w:rsidRPr="005754B5">
        <w:rPr>
          <w:rFonts w:ascii="Calibri" w:hAnsi="Calibri" w:cs="Calibri"/>
          <w:b/>
          <w:sz w:val="22"/>
          <w:szCs w:val="22"/>
        </w:rPr>
        <w:t xml:space="preserve">Příloha č. </w:t>
      </w:r>
      <w:r w:rsidR="00956176">
        <w:rPr>
          <w:rFonts w:ascii="Calibri" w:hAnsi="Calibri" w:cs="Calibri"/>
          <w:b/>
          <w:sz w:val="22"/>
          <w:szCs w:val="22"/>
        </w:rPr>
        <w:t>4</w:t>
      </w:r>
      <w:r w:rsidRPr="005754B5">
        <w:rPr>
          <w:rFonts w:ascii="Calibri" w:hAnsi="Calibri" w:cs="Calibri"/>
          <w:b/>
          <w:sz w:val="22"/>
          <w:szCs w:val="22"/>
        </w:rPr>
        <w:t xml:space="preserve"> </w:t>
      </w:r>
      <w:r w:rsidRPr="005754B5">
        <w:rPr>
          <w:rFonts w:ascii="Calibri" w:hAnsi="Calibri" w:cs="Calibri"/>
          <w:b/>
          <w:sz w:val="22"/>
          <w:szCs w:val="22"/>
        </w:rPr>
        <w:tab/>
      </w:r>
      <w:r w:rsidRPr="00757FA5">
        <w:rPr>
          <w:rFonts w:ascii="Calibri" w:hAnsi="Calibri" w:cs="Calibri"/>
          <w:sz w:val="22"/>
          <w:szCs w:val="22"/>
        </w:rPr>
        <w:t xml:space="preserve">– </w:t>
      </w:r>
      <w:r w:rsidR="00DC4F3A" w:rsidRPr="000C1950">
        <w:rPr>
          <w:rFonts w:ascii="Calibri" w:hAnsi="Calibri" w:cs="Calibri"/>
          <w:sz w:val="22"/>
          <w:szCs w:val="22"/>
        </w:rPr>
        <w:t>Pověření/Plná moc k uzavření Smlouvy</w:t>
      </w:r>
    </w:p>
    <w:p w:rsidR="005531CF" w:rsidRDefault="005531CF" w:rsidP="00F86908">
      <w:pPr>
        <w:tabs>
          <w:tab w:val="left" w:pos="1980"/>
        </w:tabs>
        <w:autoSpaceDE w:val="0"/>
        <w:autoSpaceDN w:val="0"/>
        <w:adjustRightInd w:val="0"/>
        <w:spacing w:line="240" w:lineRule="atLeast"/>
        <w:ind w:left="2160" w:hanging="1440"/>
        <w:rPr>
          <w:rFonts w:ascii="Calibri" w:hAnsi="Calibri" w:cs="Calibri"/>
          <w:sz w:val="22"/>
          <w:szCs w:val="22"/>
        </w:rPr>
      </w:pPr>
      <w:r>
        <w:rPr>
          <w:rFonts w:ascii="Calibri" w:hAnsi="Calibri" w:cs="Calibri"/>
          <w:b/>
          <w:sz w:val="22"/>
          <w:szCs w:val="22"/>
        </w:rPr>
        <w:t>Příloha č</w:t>
      </w:r>
      <w:r w:rsidRPr="00084705">
        <w:rPr>
          <w:rFonts w:ascii="Calibri" w:hAnsi="Calibri" w:cs="Calibri"/>
          <w:sz w:val="22"/>
          <w:szCs w:val="22"/>
        </w:rPr>
        <w:t>.</w:t>
      </w:r>
      <w:r>
        <w:rPr>
          <w:rFonts w:ascii="Calibri" w:hAnsi="Calibri" w:cs="Calibri"/>
          <w:sz w:val="22"/>
          <w:szCs w:val="22"/>
        </w:rPr>
        <w:t xml:space="preserve"> </w:t>
      </w:r>
      <w:r w:rsidRPr="00084705">
        <w:rPr>
          <w:rFonts w:ascii="Calibri" w:hAnsi="Calibri" w:cs="Calibri"/>
          <w:b/>
          <w:sz w:val="22"/>
          <w:szCs w:val="22"/>
        </w:rPr>
        <w:t>5</w:t>
      </w:r>
      <w:r>
        <w:rPr>
          <w:rFonts w:ascii="Calibri" w:hAnsi="Calibri" w:cs="Calibri"/>
          <w:sz w:val="22"/>
          <w:szCs w:val="22"/>
        </w:rPr>
        <w:t xml:space="preserve"> </w:t>
      </w:r>
      <w:r>
        <w:rPr>
          <w:rFonts w:ascii="Calibri" w:hAnsi="Calibri" w:cs="Calibri"/>
          <w:sz w:val="22"/>
          <w:szCs w:val="22"/>
        </w:rPr>
        <w:tab/>
      </w:r>
      <w:r w:rsidRPr="00757FA5">
        <w:rPr>
          <w:rFonts w:ascii="Calibri" w:hAnsi="Calibri" w:cs="Calibri"/>
          <w:sz w:val="22"/>
          <w:szCs w:val="22"/>
        </w:rPr>
        <w:t>–</w:t>
      </w:r>
      <w:r>
        <w:rPr>
          <w:rFonts w:ascii="Calibri" w:hAnsi="Calibri" w:cs="Calibri"/>
          <w:sz w:val="22"/>
          <w:szCs w:val="22"/>
        </w:rPr>
        <w:t xml:space="preserve"> </w:t>
      </w:r>
      <w:r>
        <w:rPr>
          <w:rFonts w:ascii="Calibri" w:hAnsi="Calibri" w:cs="Calibri"/>
          <w:b/>
          <w:sz w:val="22"/>
          <w:szCs w:val="22"/>
        </w:rPr>
        <w:t>Katalogový list</w:t>
      </w:r>
    </w:p>
    <w:p w:rsidR="00E90F98" w:rsidRPr="00C069DD" w:rsidRDefault="00E90F98" w:rsidP="00C83A68">
      <w:pPr>
        <w:pStyle w:val="bh2"/>
        <w:keepNext/>
        <w:spacing w:line="240" w:lineRule="atLeast"/>
        <w:rPr>
          <w:rFonts w:ascii="Calibri" w:hAnsi="Calibri" w:cs="Calibri"/>
          <w:sz w:val="22"/>
          <w:szCs w:val="22"/>
        </w:rPr>
      </w:pPr>
      <w:bookmarkStart w:id="348" w:name="_Toc307322884"/>
      <w:r w:rsidRPr="00C069DD">
        <w:rPr>
          <w:rFonts w:ascii="Calibri" w:hAnsi="Calibri" w:cs="Calibri"/>
          <w:sz w:val="22"/>
          <w:szCs w:val="22"/>
        </w:rPr>
        <w:t>Jazyk</w:t>
      </w:r>
      <w:bookmarkEnd w:id="348"/>
    </w:p>
    <w:p w:rsidR="00E90F98" w:rsidRPr="00C069DD" w:rsidRDefault="006A1360" w:rsidP="00C83A68">
      <w:pPr>
        <w:pStyle w:val="bno"/>
        <w:spacing w:line="240" w:lineRule="atLeast"/>
        <w:rPr>
          <w:rFonts w:ascii="Calibri" w:hAnsi="Calibri" w:cs="Calibri"/>
          <w:sz w:val="22"/>
          <w:szCs w:val="22"/>
        </w:rPr>
      </w:pPr>
      <w:r w:rsidRPr="00C069DD">
        <w:rPr>
          <w:rFonts w:ascii="Calibri" w:hAnsi="Calibri" w:cs="Calibri"/>
          <w:sz w:val="22"/>
          <w:szCs w:val="22"/>
        </w:rPr>
        <w:t>S</w:t>
      </w:r>
      <w:r w:rsidR="00E90F98" w:rsidRPr="00C069DD">
        <w:rPr>
          <w:rFonts w:ascii="Calibri" w:hAnsi="Calibri" w:cs="Calibri"/>
          <w:sz w:val="22"/>
          <w:szCs w:val="22"/>
        </w:rPr>
        <w:t>mlouva je vyhotovena v českém jazyce a tato verze bude rozhodující bez ohledu na jakýkoli její překlad, který může být pro jakýkoli účel pořízen.</w:t>
      </w:r>
    </w:p>
    <w:p w:rsidR="00E90F98" w:rsidRPr="00C069DD" w:rsidRDefault="00E90F98" w:rsidP="00C83A68">
      <w:pPr>
        <w:pStyle w:val="bh2"/>
        <w:keepNext/>
        <w:spacing w:line="240" w:lineRule="atLeast"/>
        <w:rPr>
          <w:rFonts w:ascii="Calibri" w:hAnsi="Calibri" w:cs="Calibri"/>
          <w:sz w:val="22"/>
          <w:szCs w:val="22"/>
        </w:rPr>
      </w:pPr>
      <w:bookmarkStart w:id="349" w:name="_Toc307322885"/>
      <w:r w:rsidRPr="00C069DD">
        <w:rPr>
          <w:rFonts w:ascii="Calibri" w:hAnsi="Calibri" w:cs="Calibri"/>
          <w:sz w:val="22"/>
          <w:szCs w:val="22"/>
        </w:rPr>
        <w:lastRenderedPageBreak/>
        <w:t>Řešení sporů</w:t>
      </w:r>
      <w:bookmarkEnd w:id="349"/>
    </w:p>
    <w:p w:rsidR="00E90F98" w:rsidRPr="00C069DD" w:rsidRDefault="006A1360" w:rsidP="00C83A68">
      <w:pPr>
        <w:pStyle w:val="bno"/>
        <w:spacing w:line="240" w:lineRule="atLeast"/>
        <w:rPr>
          <w:rFonts w:ascii="Calibri" w:hAnsi="Calibri" w:cs="Calibri"/>
          <w:sz w:val="22"/>
          <w:szCs w:val="22"/>
        </w:rPr>
      </w:pPr>
      <w:r w:rsidRPr="00C069DD">
        <w:rPr>
          <w:rFonts w:ascii="Calibri" w:hAnsi="Calibri" w:cs="Calibri"/>
          <w:sz w:val="22"/>
          <w:szCs w:val="22"/>
        </w:rPr>
        <w:t>S</w:t>
      </w:r>
      <w:r w:rsidR="00E90F98" w:rsidRPr="00C069DD">
        <w:rPr>
          <w:rFonts w:ascii="Calibri" w:hAnsi="Calibri" w:cs="Calibri"/>
          <w:sz w:val="22"/>
          <w:szCs w:val="22"/>
        </w:rPr>
        <w:t xml:space="preserve">mlouva se řídí právním řádem České republiky, zejména příslušnými ustanoveními </w:t>
      </w:r>
      <w:r w:rsidR="00620DFE">
        <w:rPr>
          <w:rFonts w:ascii="Calibri" w:hAnsi="Calibri" w:cs="Calibri"/>
          <w:sz w:val="22"/>
          <w:szCs w:val="22"/>
        </w:rPr>
        <w:t>NOZ</w:t>
      </w:r>
      <w:r w:rsidR="00E90F98" w:rsidRPr="00C069DD">
        <w:rPr>
          <w:rFonts w:ascii="Calibri" w:hAnsi="Calibri" w:cs="Calibri"/>
          <w:sz w:val="22"/>
          <w:szCs w:val="22"/>
        </w:rPr>
        <w:t>, Z</w:t>
      </w:r>
      <w:r w:rsidR="001C200B">
        <w:rPr>
          <w:rFonts w:ascii="Calibri" w:hAnsi="Calibri" w:cs="Calibri"/>
          <w:sz w:val="22"/>
          <w:szCs w:val="22"/>
        </w:rPr>
        <w:t>Z</w:t>
      </w:r>
      <w:r w:rsidR="00E90F98" w:rsidRPr="00C069DD">
        <w:rPr>
          <w:rFonts w:ascii="Calibri" w:hAnsi="Calibri" w:cs="Calibri"/>
          <w:sz w:val="22"/>
          <w:szCs w:val="22"/>
        </w:rPr>
        <w:t>VZ a ZEK. Nestanoví-li ZEK jinak, budou veškeré spory me</w:t>
      </w:r>
      <w:r w:rsidRPr="00C069DD">
        <w:rPr>
          <w:rFonts w:ascii="Calibri" w:hAnsi="Calibri" w:cs="Calibri"/>
          <w:sz w:val="22"/>
          <w:szCs w:val="22"/>
        </w:rPr>
        <w:t>zi Smluvními stranami vzniklé ze Smlouvy</w:t>
      </w:r>
      <w:r w:rsidR="00E90F98" w:rsidRPr="00C069DD">
        <w:rPr>
          <w:rFonts w:ascii="Calibri" w:hAnsi="Calibri" w:cs="Calibri"/>
          <w:sz w:val="22"/>
          <w:szCs w:val="22"/>
        </w:rPr>
        <w:t xml:space="preserve"> nebo v souvislosti s </w:t>
      </w:r>
      <w:r w:rsidRPr="00C069DD">
        <w:rPr>
          <w:rFonts w:ascii="Calibri" w:hAnsi="Calibri" w:cs="Calibri"/>
          <w:sz w:val="22"/>
          <w:szCs w:val="22"/>
        </w:rPr>
        <w:t>ní</w:t>
      </w:r>
      <w:r w:rsidR="00E90F98" w:rsidRPr="00C069DD">
        <w:rPr>
          <w:rFonts w:ascii="Calibri" w:hAnsi="Calibri" w:cs="Calibri"/>
          <w:sz w:val="22"/>
          <w:szCs w:val="22"/>
        </w:rPr>
        <w:t xml:space="preserve"> řešeny před obecným soudem místně př</w:t>
      </w:r>
      <w:r w:rsidR="002A6DF5" w:rsidRPr="00C069DD">
        <w:rPr>
          <w:rFonts w:ascii="Calibri" w:hAnsi="Calibri" w:cs="Calibri"/>
          <w:sz w:val="22"/>
          <w:szCs w:val="22"/>
        </w:rPr>
        <w:t>í</w:t>
      </w:r>
      <w:r w:rsidR="00E90F98" w:rsidRPr="00C069DD">
        <w:rPr>
          <w:rFonts w:ascii="Calibri" w:hAnsi="Calibri" w:cs="Calibri"/>
          <w:sz w:val="22"/>
          <w:szCs w:val="22"/>
        </w:rPr>
        <w:t xml:space="preserve">slušným dle sídla </w:t>
      </w:r>
      <w:r w:rsidR="00555FA1">
        <w:rPr>
          <w:rFonts w:ascii="Calibri" w:hAnsi="Calibri" w:cs="Calibri"/>
          <w:sz w:val="22"/>
          <w:szCs w:val="22"/>
        </w:rPr>
        <w:t>Zadavatele</w:t>
      </w:r>
      <w:r w:rsidR="00E90F98" w:rsidRPr="00C069DD">
        <w:rPr>
          <w:rFonts w:ascii="Calibri" w:hAnsi="Calibri" w:cs="Calibri"/>
          <w:sz w:val="22"/>
          <w:szCs w:val="22"/>
        </w:rPr>
        <w:t>.</w:t>
      </w:r>
    </w:p>
    <w:p w:rsidR="00E90F98" w:rsidRPr="00C069DD" w:rsidRDefault="00E90F98" w:rsidP="00C83A68">
      <w:pPr>
        <w:pStyle w:val="bh2"/>
        <w:keepNext/>
        <w:spacing w:line="240" w:lineRule="atLeast"/>
        <w:rPr>
          <w:rFonts w:ascii="Calibri" w:hAnsi="Calibri" w:cs="Calibri"/>
          <w:sz w:val="22"/>
          <w:szCs w:val="22"/>
        </w:rPr>
      </w:pPr>
      <w:bookmarkStart w:id="350" w:name="_Toc266787253"/>
      <w:bookmarkStart w:id="351" w:name="_Toc301200639"/>
      <w:bookmarkStart w:id="352" w:name="_Toc301200788"/>
      <w:bookmarkStart w:id="353" w:name="_Toc301283899"/>
      <w:bookmarkStart w:id="354" w:name="_Toc307322886"/>
      <w:bookmarkEnd w:id="350"/>
      <w:bookmarkEnd w:id="351"/>
      <w:bookmarkEnd w:id="352"/>
      <w:bookmarkEnd w:id="353"/>
      <w:r w:rsidRPr="00C069DD">
        <w:rPr>
          <w:rFonts w:ascii="Calibri" w:hAnsi="Calibri" w:cs="Calibri"/>
          <w:sz w:val="22"/>
          <w:szCs w:val="22"/>
        </w:rPr>
        <w:t xml:space="preserve">Úplnost </w:t>
      </w:r>
      <w:r w:rsidR="006A1360" w:rsidRPr="00C069DD">
        <w:rPr>
          <w:rFonts w:ascii="Calibri" w:hAnsi="Calibri" w:cs="Calibri"/>
          <w:sz w:val="22"/>
          <w:szCs w:val="22"/>
        </w:rPr>
        <w:t>S</w:t>
      </w:r>
      <w:r w:rsidRPr="00C069DD">
        <w:rPr>
          <w:rFonts w:ascii="Calibri" w:hAnsi="Calibri" w:cs="Calibri"/>
          <w:sz w:val="22"/>
          <w:szCs w:val="22"/>
        </w:rPr>
        <w:t>mlouvy</w:t>
      </w:r>
      <w:bookmarkEnd w:id="354"/>
    </w:p>
    <w:p w:rsidR="00957990" w:rsidRDefault="00E90F98" w:rsidP="00957990">
      <w:pPr>
        <w:pStyle w:val="bno"/>
        <w:spacing w:line="240" w:lineRule="atLeast"/>
        <w:rPr>
          <w:rFonts w:ascii="Calibri" w:hAnsi="Calibri" w:cs="Calibri"/>
          <w:sz w:val="22"/>
          <w:szCs w:val="22"/>
        </w:rPr>
      </w:pPr>
      <w:r w:rsidRPr="00C069DD">
        <w:rPr>
          <w:rFonts w:ascii="Calibri" w:hAnsi="Calibri" w:cs="Calibri"/>
          <w:sz w:val="22"/>
          <w:szCs w:val="22"/>
        </w:rPr>
        <w:t xml:space="preserve">Smluvní strany tímto prohlašují, že neexistuje žádné ústní ujednání, smlouva či řízení některé Smluvní strany, které by nepříznivě ovlivnilo výkon jakýchkoliv práv a povinností dle </w:t>
      </w:r>
      <w:r w:rsidR="006A1360" w:rsidRPr="00C069DD">
        <w:rPr>
          <w:rFonts w:ascii="Calibri" w:hAnsi="Calibri" w:cs="Calibri"/>
          <w:sz w:val="22"/>
          <w:szCs w:val="22"/>
        </w:rPr>
        <w:t>S</w:t>
      </w:r>
      <w:r w:rsidRPr="00C069DD">
        <w:rPr>
          <w:rFonts w:ascii="Calibri" w:hAnsi="Calibri" w:cs="Calibri"/>
          <w:sz w:val="22"/>
          <w:szCs w:val="22"/>
        </w:rPr>
        <w:t xml:space="preserve">mlouvy. Zároveň </w:t>
      </w:r>
      <w:r w:rsidR="001C200B">
        <w:rPr>
          <w:rFonts w:ascii="Calibri" w:hAnsi="Calibri" w:cs="Calibri"/>
          <w:sz w:val="22"/>
          <w:szCs w:val="22"/>
        </w:rPr>
        <w:t xml:space="preserve">Smluvní strany </w:t>
      </w:r>
      <w:r w:rsidRPr="00C069DD">
        <w:rPr>
          <w:rFonts w:ascii="Calibri" w:hAnsi="Calibri" w:cs="Calibri"/>
          <w:sz w:val="22"/>
          <w:szCs w:val="22"/>
        </w:rPr>
        <w:t xml:space="preserve">potvrzují svým podpisem, že veškerá ujištění a dokumenty dle </w:t>
      </w:r>
      <w:r w:rsidR="006A1360" w:rsidRPr="00C069DD">
        <w:rPr>
          <w:rFonts w:ascii="Calibri" w:hAnsi="Calibri" w:cs="Calibri"/>
          <w:sz w:val="22"/>
          <w:szCs w:val="22"/>
        </w:rPr>
        <w:t>S</w:t>
      </w:r>
      <w:r w:rsidRPr="00C069DD">
        <w:rPr>
          <w:rFonts w:ascii="Calibri" w:hAnsi="Calibri" w:cs="Calibri"/>
          <w:sz w:val="22"/>
          <w:szCs w:val="22"/>
        </w:rPr>
        <w:t>mlouvy jsou pravdivé, platné a právně vymahatelné.</w:t>
      </w:r>
    </w:p>
    <w:p w:rsidR="00E90F98" w:rsidRDefault="00E90F98" w:rsidP="00AF1BD4">
      <w:pPr>
        <w:pStyle w:val="bno"/>
        <w:spacing w:after="240" w:line="240" w:lineRule="atLeast"/>
        <w:ind w:left="0"/>
        <w:rPr>
          <w:rFonts w:ascii="Calibri" w:hAnsi="Calibri" w:cs="Calibri"/>
          <w:sz w:val="22"/>
          <w:szCs w:val="22"/>
        </w:rPr>
      </w:pPr>
      <w:r w:rsidRPr="00C069DD">
        <w:rPr>
          <w:rFonts w:ascii="Calibri" w:hAnsi="Calibri" w:cs="Calibri"/>
          <w:sz w:val="22"/>
          <w:szCs w:val="22"/>
        </w:rPr>
        <w:t xml:space="preserve">NA DŮKAZ TOHO, že Smluvní strany s obsahem </w:t>
      </w:r>
      <w:r w:rsidR="006A1360" w:rsidRPr="00C069DD">
        <w:rPr>
          <w:rFonts w:ascii="Calibri" w:hAnsi="Calibri" w:cs="Calibri"/>
          <w:sz w:val="22"/>
          <w:szCs w:val="22"/>
        </w:rPr>
        <w:t>S</w:t>
      </w:r>
      <w:r w:rsidRPr="00C069DD">
        <w:rPr>
          <w:rFonts w:ascii="Calibri" w:hAnsi="Calibri" w:cs="Calibri"/>
          <w:sz w:val="22"/>
          <w:szCs w:val="22"/>
        </w:rPr>
        <w:t xml:space="preserve">mlouvy souhlasí, rozumí jí a zavazují se k jejímu plnění, připojují své podpisy a prohlašují, že </w:t>
      </w:r>
      <w:r w:rsidR="006A1360" w:rsidRPr="00C069DD">
        <w:rPr>
          <w:rFonts w:ascii="Calibri" w:hAnsi="Calibri" w:cs="Calibri"/>
          <w:sz w:val="22"/>
          <w:szCs w:val="22"/>
        </w:rPr>
        <w:t>S</w:t>
      </w:r>
      <w:r w:rsidRPr="00C069DD">
        <w:rPr>
          <w:rFonts w:ascii="Calibri" w:hAnsi="Calibri" w:cs="Calibri"/>
          <w:sz w:val="22"/>
          <w:szCs w:val="22"/>
        </w:rPr>
        <w:t>mlouva byla uzavřena podle jejich svobodné a vážné vůle prosté tísně, zejména tísně finanční.</w:t>
      </w:r>
    </w:p>
    <w:tbl>
      <w:tblPr>
        <w:tblW w:w="0" w:type="auto"/>
        <w:tblInd w:w="-38" w:type="dxa"/>
        <w:tblLayout w:type="fixed"/>
        <w:tblCellMar>
          <w:left w:w="70" w:type="dxa"/>
          <w:right w:w="70" w:type="dxa"/>
        </w:tblCellMar>
        <w:tblLook w:val="01E0" w:firstRow="1" w:lastRow="1" w:firstColumn="1" w:lastColumn="1" w:noHBand="0" w:noVBand="0"/>
      </w:tblPr>
      <w:tblGrid>
        <w:gridCol w:w="4068"/>
        <w:gridCol w:w="1852"/>
        <w:gridCol w:w="2808"/>
      </w:tblGrid>
      <w:tr w:rsidR="00957990" w:rsidRPr="00085A8A" w:rsidTr="000314C0">
        <w:tc>
          <w:tcPr>
            <w:tcW w:w="8728" w:type="dxa"/>
            <w:gridSpan w:val="3"/>
          </w:tcPr>
          <w:p w:rsidR="00957990" w:rsidRPr="00085A8A" w:rsidRDefault="00956176" w:rsidP="00664741">
            <w:pPr>
              <w:pStyle w:val="Dl"/>
              <w:keepNext w:val="0"/>
              <w:spacing w:line="240" w:lineRule="atLeast"/>
              <w:jc w:val="both"/>
              <w:rPr>
                <w:rFonts w:ascii="Calibri" w:hAnsi="Calibri" w:cs="Calibri"/>
                <w:sz w:val="22"/>
                <w:szCs w:val="22"/>
              </w:rPr>
            </w:pPr>
            <w:bookmarkStart w:id="355" w:name="_Toc307322888"/>
            <w:r>
              <w:rPr>
                <w:rFonts w:ascii="Calibri" w:hAnsi="Calibri" w:cs="Calibri"/>
                <w:b/>
                <w:sz w:val="22"/>
                <w:szCs w:val="22"/>
              </w:rPr>
              <w:t>Ministerstvo práce a sociálních věcí - Česká republika</w:t>
            </w:r>
          </w:p>
        </w:tc>
      </w:tr>
      <w:tr w:rsidR="00957990" w:rsidRPr="00085A8A" w:rsidTr="00AF1BD4">
        <w:trPr>
          <w:trHeight w:val="1040"/>
        </w:trPr>
        <w:tc>
          <w:tcPr>
            <w:tcW w:w="4068" w:type="dxa"/>
            <w:tcBorders>
              <w:bottom w:val="single" w:sz="4" w:space="0" w:color="auto"/>
            </w:tcBorders>
          </w:tcPr>
          <w:p w:rsidR="00957990" w:rsidRPr="00085A8A" w:rsidRDefault="00957990" w:rsidP="000314C0">
            <w:pPr>
              <w:pStyle w:val="Zkladntextodsazen"/>
              <w:spacing w:line="240" w:lineRule="atLeast"/>
              <w:ind w:left="0"/>
              <w:rPr>
                <w:rFonts w:ascii="Calibri" w:hAnsi="Calibri" w:cs="Calibri"/>
                <w:b/>
                <w:sz w:val="22"/>
                <w:szCs w:val="22"/>
                <w:lang w:val="cs-CZ" w:eastAsia="cs-CZ"/>
              </w:rPr>
            </w:pPr>
          </w:p>
          <w:p w:rsidR="00957990" w:rsidRPr="00085A8A" w:rsidRDefault="00957990" w:rsidP="000314C0">
            <w:pPr>
              <w:pStyle w:val="Zkladntextodsazen"/>
              <w:spacing w:line="240" w:lineRule="atLeast"/>
              <w:ind w:left="0"/>
              <w:rPr>
                <w:rFonts w:ascii="Calibri" w:hAnsi="Calibri" w:cs="Calibri"/>
                <w:b/>
                <w:sz w:val="22"/>
                <w:szCs w:val="22"/>
                <w:lang w:val="cs-CZ" w:eastAsia="cs-CZ"/>
              </w:rPr>
            </w:pPr>
          </w:p>
        </w:tc>
        <w:tc>
          <w:tcPr>
            <w:tcW w:w="1852" w:type="dxa"/>
          </w:tcPr>
          <w:p w:rsidR="00957990" w:rsidRPr="00085A8A" w:rsidRDefault="00957990" w:rsidP="000314C0">
            <w:pPr>
              <w:pStyle w:val="Dl"/>
              <w:keepNext w:val="0"/>
              <w:spacing w:line="240" w:lineRule="atLeast"/>
              <w:jc w:val="both"/>
              <w:rPr>
                <w:rFonts w:ascii="Calibri" w:hAnsi="Calibri" w:cs="Calibri"/>
                <w:sz w:val="22"/>
                <w:szCs w:val="22"/>
              </w:rPr>
            </w:pPr>
          </w:p>
        </w:tc>
        <w:tc>
          <w:tcPr>
            <w:tcW w:w="2808" w:type="dxa"/>
          </w:tcPr>
          <w:p w:rsidR="00957990" w:rsidRPr="00085A8A" w:rsidRDefault="00957990" w:rsidP="000314C0">
            <w:pPr>
              <w:pStyle w:val="Dl"/>
              <w:keepNext w:val="0"/>
              <w:spacing w:line="240" w:lineRule="atLeast"/>
              <w:jc w:val="both"/>
              <w:rPr>
                <w:rFonts w:ascii="Calibri" w:hAnsi="Calibri" w:cs="Calibri"/>
                <w:sz w:val="22"/>
                <w:szCs w:val="22"/>
              </w:rPr>
            </w:pPr>
          </w:p>
        </w:tc>
      </w:tr>
      <w:tr w:rsidR="00957990" w:rsidRPr="00085A8A" w:rsidTr="000314C0">
        <w:tc>
          <w:tcPr>
            <w:tcW w:w="5920" w:type="dxa"/>
            <w:gridSpan w:val="2"/>
            <w:tcBorders>
              <w:top w:val="single" w:sz="4" w:space="0" w:color="auto"/>
            </w:tcBorders>
            <w:shd w:val="clear" w:color="auto" w:fill="auto"/>
          </w:tcPr>
          <w:p w:rsidR="00957990" w:rsidRPr="00957990" w:rsidRDefault="00957990" w:rsidP="00956176">
            <w:pPr>
              <w:pStyle w:val="Dl"/>
              <w:keepNext w:val="0"/>
              <w:tabs>
                <w:tab w:val="left" w:pos="889"/>
              </w:tabs>
              <w:spacing w:line="240" w:lineRule="atLeast"/>
              <w:jc w:val="both"/>
              <w:rPr>
                <w:rFonts w:ascii="Calibri" w:hAnsi="Calibri" w:cs="Calibri"/>
                <w:sz w:val="22"/>
                <w:szCs w:val="22"/>
                <w:highlight w:val="lightGray"/>
              </w:rPr>
            </w:pPr>
            <w:r w:rsidRPr="00085A8A">
              <w:rPr>
                <w:rFonts w:ascii="Calibri" w:hAnsi="Calibri" w:cs="Calibri"/>
                <w:sz w:val="22"/>
                <w:szCs w:val="22"/>
              </w:rPr>
              <w:t xml:space="preserve">Jméno: </w:t>
            </w:r>
            <w:r w:rsidR="00956176">
              <w:rPr>
                <w:rFonts w:ascii="Calibri" w:hAnsi="Calibri" w:cs="Calibri"/>
                <w:sz w:val="22"/>
                <w:szCs w:val="22"/>
              </w:rPr>
              <w:t>Bc. Karel Svítil</w:t>
            </w:r>
          </w:p>
        </w:tc>
        <w:tc>
          <w:tcPr>
            <w:tcW w:w="2808" w:type="dxa"/>
          </w:tcPr>
          <w:p w:rsidR="00957990" w:rsidRPr="00957990" w:rsidRDefault="00957990" w:rsidP="000314C0">
            <w:pPr>
              <w:pStyle w:val="Dl"/>
              <w:keepNext w:val="0"/>
              <w:spacing w:line="240" w:lineRule="atLeast"/>
              <w:jc w:val="both"/>
              <w:rPr>
                <w:rFonts w:ascii="Calibri" w:hAnsi="Calibri" w:cs="Calibri"/>
                <w:sz w:val="22"/>
                <w:szCs w:val="22"/>
                <w:highlight w:val="lightGray"/>
              </w:rPr>
            </w:pPr>
          </w:p>
        </w:tc>
      </w:tr>
      <w:tr w:rsidR="00957990" w:rsidRPr="00085A8A" w:rsidTr="000314C0">
        <w:tc>
          <w:tcPr>
            <w:tcW w:w="5920" w:type="dxa"/>
            <w:gridSpan w:val="2"/>
            <w:shd w:val="clear" w:color="auto" w:fill="auto"/>
          </w:tcPr>
          <w:p w:rsidR="00957990" w:rsidRPr="00957990" w:rsidRDefault="00957990" w:rsidP="00956176">
            <w:pPr>
              <w:pStyle w:val="Dl"/>
              <w:keepNext w:val="0"/>
              <w:spacing w:line="240" w:lineRule="atLeast"/>
              <w:ind w:left="889" w:hanging="889"/>
              <w:jc w:val="both"/>
              <w:rPr>
                <w:rFonts w:ascii="Calibri" w:hAnsi="Calibri" w:cs="Calibri"/>
                <w:sz w:val="22"/>
                <w:szCs w:val="22"/>
                <w:highlight w:val="lightGray"/>
              </w:rPr>
            </w:pPr>
            <w:r w:rsidRPr="00085A8A">
              <w:rPr>
                <w:rFonts w:ascii="Calibri" w:hAnsi="Calibri" w:cs="Calibri"/>
                <w:sz w:val="22"/>
                <w:szCs w:val="22"/>
              </w:rPr>
              <w:t xml:space="preserve">Funkce: </w:t>
            </w:r>
            <w:r w:rsidR="00956176">
              <w:rPr>
                <w:rFonts w:ascii="Calibri" w:hAnsi="Calibri" w:cs="Calibri"/>
                <w:sz w:val="22"/>
                <w:szCs w:val="22"/>
              </w:rPr>
              <w:t>ředitel odboru provozu ICT</w:t>
            </w:r>
          </w:p>
        </w:tc>
        <w:tc>
          <w:tcPr>
            <w:tcW w:w="2808" w:type="dxa"/>
          </w:tcPr>
          <w:p w:rsidR="00957990" w:rsidRPr="00957990" w:rsidRDefault="00957990" w:rsidP="000314C0">
            <w:pPr>
              <w:pStyle w:val="Dl"/>
              <w:keepNext w:val="0"/>
              <w:spacing w:line="240" w:lineRule="atLeast"/>
              <w:jc w:val="both"/>
              <w:rPr>
                <w:rFonts w:ascii="Calibri" w:hAnsi="Calibri" w:cs="Calibri"/>
                <w:sz w:val="22"/>
                <w:szCs w:val="22"/>
                <w:highlight w:val="lightGray"/>
              </w:rPr>
            </w:pPr>
          </w:p>
        </w:tc>
      </w:tr>
      <w:tr w:rsidR="00957990" w:rsidRPr="00085A8A" w:rsidTr="000314C0">
        <w:tc>
          <w:tcPr>
            <w:tcW w:w="4068" w:type="dxa"/>
          </w:tcPr>
          <w:p w:rsidR="00957990" w:rsidRPr="00085A8A" w:rsidRDefault="00957990" w:rsidP="00956176">
            <w:pPr>
              <w:pStyle w:val="Dl"/>
              <w:keepNext w:val="0"/>
              <w:spacing w:line="240" w:lineRule="atLeast"/>
              <w:jc w:val="both"/>
              <w:rPr>
                <w:rFonts w:ascii="Calibri" w:hAnsi="Calibri" w:cs="Calibri"/>
                <w:sz w:val="22"/>
                <w:szCs w:val="22"/>
              </w:rPr>
            </w:pPr>
            <w:r w:rsidRPr="00085A8A">
              <w:rPr>
                <w:rFonts w:ascii="Calibri" w:hAnsi="Calibri" w:cs="Calibri"/>
                <w:sz w:val="22"/>
                <w:szCs w:val="22"/>
              </w:rPr>
              <w:t>Datum:</w:t>
            </w:r>
            <w:r w:rsidR="00956176">
              <w:rPr>
                <w:rFonts w:ascii="Calibri" w:hAnsi="Calibri" w:cs="Calibri"/>
                <w:sz w:val="22"/>
                <w:szCs w:val="22"/>
              </w:rPr>
              <w:t xml:space="preserve"> </w:t>
            </w:r>
            <w:r w:rsidR="00EC0701" w:rsidRPr="00EC0701">
              <w:rPr>
                <w:rFonts w:ascii="Calibri" w:hAnsi="Calibri" w:cs="Calibri"/>
                <w:b/>
                <w:sz w:val="22"/>
                <w:szCs w:val="22"/>
              </w:rPr>
              <w:t>28. 3. 2018</w:t>
            </w:r>
          </w:p>
        </w:tc>
        <w:tc>
          <w:tcPr>
            <w:tcW w:w="1852" w:type="dxa"/>
          </w:tcPr>
          <w:p w:rsidR="00957990" w:rsidRPr="00085A8A" w:rsidRDefault="00957990" w:rsidP="000314C0">
            <w:pPr>
              <w:pStyle w:val="Dl"/>
              <w:keepNext w:val="0"/>
              <w:spacing w:line="240" w:lineRule="atLeast"/>
              <w:jc w:val="both"/>
              <w:rPr>
                <w:rFonts w:ascii="Calibri" w:hAnsi="Calibri" w:cs="Calibri"/>
                <w:sz w:val="22"/>
                <w:szCs w:val="22"/>
              </w:rPr>
            </w:pPr>
          </w:p>
        </w:tc>
        <w:tc>
          <w:tcPr>
            <w:tcW w:w="2808" w:type="dxa"/>
          </w:tcPr>
          <w:p w:rsidR="00957990" w:rsidRPr="00085A8A" w:rsidRDefault="00957990" w:rsidP="000314C0">
            <w:pPr>
              <w:pStyle w:val="Dl"/>
              <w:keepNext w:val="0"/>
              <w:spacing w:line="240" w:lineRule="atLeast"/>
              <w:jc w:val="both"/>
              <w:rPr>
                <w:rFonts w:ascii="Calibri" w:hAnsi="Calibri" w:cs="Calibri"/>
                <w:sz w:val="22"/>
                <w:szCs w:val="22"/>
              </w:rPr>
            </w:pPr>
          </w:p>
        </w:tc>
      </w:tr>
      <w:tr w:rsidR="00957990" w:rsidRPr="00085A8A" w:rsidTr="000314C0">
        <w:tc>
          <w:tcPr>
            <w:tcW w:w="4068" w:type="dxa"/>
          </w:tcPr>
          <w:p w:rsidR="00957990" w:rsidRPr="00085A8A" w:rsidRDefault="00957990" w:rsidP="00956176">
            <w:pPr>
              <w:pStyle w:val="Dl"/>
              <w:keepNext w:val="0"/>
              <w:spacing w:line="240" w:lineRule="atLeast"/>
              <w:jc w:val="both"/>
              <w:rPr>
                <w:rFonts w:ascii="Calibri" w:hAnsi="Calibri" w:cs="Calibri"/>
                <w:sz w:val="22"/>
                <w:szCs w:val="22"/>
              </w:rPr>
            </w:pPr>
            <w:r w:rsidRPr="00085A8A">
              <w:rPr>
                <w:rFonts w:ascii="Calibri" w:hAnsi="Calibri" w:cs="Calibri"/>
                <w:sz w:val="22"/>
                <w:szCs w:val="22"/>
              </w:rPr>
              <w:t xml:space="preserve">Místo: </w:t>
            </w:r>
            <w:r w:rsidR="00956176">
              <w:rPr>
                <w:rFonts w:ascii="Calibri" w:hAnsi="Calibri" w:cs="Calibri"/>
                <w:sz w:val="22"/>
                <w:szCs w:val="22"/>
              </w:rPr>
              <w:t>Praha</w:t>
            </w:r>
          </w:p>
        </w:tc>
        <w:tc>
          <w:tcPr>
            <w:tcW w:w="1852" w:type="dxa"/>
          </w:tcPr>
          <w:p w:rsidR="00957990" w:rsidRPr="00085A8A" w:rsidRDefault="00957990" w:rsidP="000314C0">
            <w:pPr>
              <w:pStyle w:val="Dl"/>
              <w:keepNext w:val="0"/>
              <w:spacing w:line="240" w:lineRule="atLeast"/>
              <w:jc w:val="both"/>
              <w:rPr>
                <w:rFonts w:ascii="Calibri" w:hAnsi="Calibri" w:cs="Calibri"/>
                <w:sz w:val="22"/>
                <w:szCs w:val="22"/>
              </w:rPr>
            </w:pPr>
          </w:p>
        </w:tc>
        <w:tc>
          <w:tcPr>
            <w:tcW w:w="2808" w:type="dxa"/>
          </w:tcPr>
          <w:p w:rsidR="00957990" w:rsidRPr="00085A8A" w:rsidRDefault="00957990" w:rsidP="000314C0">
            <w:pPr>
              <w:pStyle w:val="Dl"/>
              <w:keepNext w:val="0"/>
              <w:spacing w:line="240" w:lineRule="atLeast"/>
              <w:jc w:val="both"/>
              <w:rPr>
                <w:rFonts w:ascii="Calibri" w:hAnsi="Calibri" w:cs="Calibri"/>
                <w:sz w:val="22"/>
                <w:szCs w:val="22"/>
              </w:rPr>
            </w:pPr>
          </w:p>
        </w:tc>
      </w:tr>
    </w:tbl>
    <w:p w:rsidR="00D54370" w:rsidRDefault="00D54370" w:rsidP="00957990">
      <w:pPr>
        <w:pStyle w:val="Zkladntextodsazen"/>
        <w:spacing w:line="240" w:lineRule="atLeast"/>
        <w:ind w:left="0"/>
        <w:rPr>
          <w:rFonts w:ascii="Calibri" w:hAnsi="Calibri" w:cs="Calibri"/>
          <w:sz w:val="22"/>
          <w:szCs w:val="22"/>
          <w:lang w:val="cs-CZ"/>
        </w:rPr>
      </w:pPr>
    </w:p>
    <w:p w:rsidR="008C76DF" w:rsidRDefault="008C76DF" w:rsidP="00957990">
      <w:pPr>
        <w:pStyle w:val="Zkladntextodsazen"/>
        <w:spacing w:line="240" w:lineRule="atLeast"/>
        <w:ind w:left="0"/>
        <w:rPr>
          <w:rFonts w:ascii="Calibri" w:hAnsi="Calibri" w:cs="Calibri"/>
          <w:sz w:val="22"/>
          <w:szCs w:val="22"/>
          <w:lang w:val="cs-CZ"/>
        </w:rPr>
      </w:pPr>
    </w:p>
    <w:tbl>
      <w:tblPr>
        <w:tblW w:w="8766" w:type="dxa"/>
        <w:tblInd w:w="-38" w:type="dxa"/>
        <w:tblLayout w:type="fixed"/>
        <w:tblCellMar>
          <w:left w:w="70" w:type="dxa"/>
          <w:right w:w="70" w:type="dxa"/>
        </w:tblCellMar>
        <w:tblLook w:val="01E0" w:firstRow="1" w:lastRow="1" w:firstColumn="1" w:lastColumn="1" w:noHBand="0" w:noVBand="0"/>
      </w:tblPr>
      <w:tblGrid>
        <w:gridCol w:w="4068"/>
        <w:gridCol w:w="506"/>
        <w:gridCol w:w="2443"/>
        <w:gridCol w:w="1738"/>
        <w:gridCol w:w="11"/>
      </w:tblGrid>
      <w:tr w:rsidR="003A7908" w:rsidRPr="00085A8A" w:rsidTr="00AF1BD4">
        <w:trPr>
          <w:gridAfter w:val="1"/>
          <w:wAfter w:w="11" w:type="dxa"/>
        </w:trPr>
        <w:tc>
          <w:tcPr>
            <w:tcW w:w="4068" w:type="dxa"/>
          </w:tcPr>
          <w:p w:rsidR="003A7908" w:rsidRDefault="003A7908" w:rsidP="00956176">
            <w:r w:rsidRPr="00BE6995">
              <w:rPr>
                <w:rFonts w:ascii="Calibri" w:hAnsi="Calibri" w:cs="Calibri"/>
                <w:b/>
                <w:bCs/>
                <w:snapToGrid w:val="0"/>
                <w:sz w:val="22"/>
                <w:szCs w:val="22"/>
              </w:rPr>
              <w:t>T</w:t>
            </w:r>
            <w:r w:rsidRPr="00BE6995">
              <w:rPr>
                <w:rFonts w:ascii="Calibri" w:hAnsi="Calibri" w:cs="Calibri"/>
                <w:snapToGrid w:val="0"/>
                <w:sz w:val="22"/>
                <w:szCs w:val="22"/>
              </w:rPr>
              <w:t>-</w:t>
            </w:r>
            <w:r w:rsidRPr="00BE6995">
              <w:rPr>
                <w:rFonts w:ascii="Calibri" w:hAnsi="Calibri" w:cs="Calibri"/>
                <w:b/>
                <w:bCs/>
                <w:snapToGrid w:val="0"/>
                <w:sz w:val="22"/>
                <w:szCs w:val="22"/>
              </w:rPr>
              <w:t>Mobile</w:t>
            </w:r>
            <w:r w:rsidRPr="003258BC">
              <w:rPr>
                <w:rFonts w:ascii="Calibri" w:hAnsi="Calibri" w:cs="Calibri"/>
                <w:b/>
                <w:snapToGrid w:val="0"/>
                <w:sz w:val="22"/>
                <w:szCs w:val="22"/>
              </w:rPr>
              <w:t xml:space="preserve"> Czech Republic a.s.</w:t>
            </w:r>
          </w:p>
        </w:tc>
        <w:tc>
          <w:tcPr>
            <w:tcW w:w="506" w:type="dxa"/>
          </w:tcPr>
          <w:p w:rsidR="003A7908" w:rsidRDefault="003A7908" w:rsidP="00956176"/>
        </w:tc>
        <w:tc>
          <w:tcPr>
            <w:tcW w:w="2443" w:type="dxa"/>
          </w:tcPr>
          <w:p w:rsidR="003A7908" w:rsidRDefault="003A7908" w:rsidP="00956176"/>
        </w:tc>
        <w:tc>
          <w:tcPr>
            <w:tcW w:w="1738" w:type="dxa"/>
          </w:tcPr>
          <w:p w:rsidR="003A7908" w:rsidRDefault="003A7908" w:rsidP="00956176"/>
        </w:tc>
      </w:tr>
      <w:tr w:rsidR="003A7908" w:rsidRPr="00085A8A" w:rsidTr="00AF1BD4">
        <w:trPr>
          <w:gridAfter w:val="1"/>
          <w:wAfter w:w="11" w:type="dxa"/>
          <w:trHeight w:val="1076"/>
        </w:trPr>
        <w:tc>
          <w:tcPr>
            <w:tcW w:w="4068" w:type="dxa"/>
            <w:tcBorders>
              <w:bottom w:val="single" w:sz="4" w:space="0" w:color="auto"/>
            </w:tcBorders>
          </w:tcPr>
          <w:p w:rsidR="003A7908" w:rsidRPr="00085A8A" w:rsidRDefault="003A7908" w:rsidP="000314C0">
            <w:pPr>
              <w:pStyle w:val="Zkladntextodsazen"/>
              <w:spacing w:line="240" w:lineRule="atLeast"/>
              <w:ind w:left="0"/>
              <w:rPr>
                <w:rFonts w:ascii="Calibri" w:hAnsi="Calibri" w:cs="Calibri"/>
                <w:b/>
                <w:sz w:val="22"/>
                <w:szCs w:val="22"/>
                <w:lang w:val="cs-CZ" w:eastAsia="cs-CZ"/>
              </w:rPr>
            </w:pPr>
          </w:p>
          <w:p w:rsidR="003A7908" w:rsidRPr="00085A8A" w:rsidRDefault="003A7908" w:rsidP="000314C0">
            <w:pPr>
              <w:pStyle w:val="Zkladntextodsazen"/>
              <w:spacing w:line="240" w:lineRule="atLeast"/>
              <w:ind w:left="0"/>
              <w:rPr>
                <w:rFonts w:ascii="Calibri" w:hAnsi="Calibri" w:cs="Calibri"/>
                <w:b/>
                <w:sz w:val="22"/>
                <w:szCs w:val="22"/>
                <w:lang w:val="cs-CZ" w:eastAsia="cs-CZ"/>
              </w:rPr>
            </w:pPr>
          </w:p>
        </w:tc>
        <w:tc>
          <w:tcPr>
            <w:tcW w:w="506" w:type="dxa"/>
          </w:tcPr>
          <w:p w:rsidR="003A7908" w:rsidRPr="00085A8A" w:rsidRDefault="003A7908" w:rsidP="000314C0">
            <w:pPr>
              <w:pStyle w:val="Dl"/>
              <w:keepNext w:val="0"/>
              <w:spacing w:line="240" w:lineRule="atLeast"/>
              <w:jc w:val="both"/>
              <w:rPr>
                <w:rFonts w:ascii="Calibri" w:hAnsi="Calibri" w:cs="Calibri"/>
                <w:sz w:val="22"/>
                <w:szCs w:val="22"/>
              </w:rPr>
            </w:pPr>
          </w:p>
        </w:tc>
        <w:tc>
          <w:tcPr>
            <w:tcW w:w="2443" w:type="dxa"/>
          </w:tcPr>
          <w:p w:rsidR="003A7908" w:rsidRPr="00085A8A" w:rsidRDefault="003A7908" w:rsidP="000314C0">
            <w:pPr>
              <w:pStyle w:val="Dl"/>
              <w:keepNext w:val="0"/>
              <w:spacing w:line="240" w:lineRule="atLeast"/>
              <w:jc w:val="both"/>
              <w:rPr>
                <w:rFonts w:ascii="Calibri" w:hAnsi="Calibri" w:cs="Calibri"/>
                <w:sz w:val="22"/>
                <w:szCs w:val="22"/>
              </w:rPr>
            </w:pPr>
          </w:p>
        </w:tc>
        <w:tc>
          <w:tcPr>
            <w:tcW w:w="1738" w:type="dxa"/>
          </w:tcPr>
          <w:p w:rsidR="003A7908" w:rsidRPr="00085A8A" w:rsidRDefault="003A7908" w:rsidP="000314C0">
            <w:pPr>
              <w:pStyle w:val="Dl"/>
              <w:keepNext w:val="0"/>
              <w:spacing w:line="240" w:lineRule="atLeast"/>
              <w:jc w:val="both"/>
              <w:rPr>
                <w:rFonts w:ascii="Calibri" w:hAnsi="Calibri" w:cs="Calibri"/>
                <w:sz w:val="22"/>
                <w:szCs w:val="22"/>
              </w:rPr>
            </w:pPr>
          </w:p>
        </w:tc>
      </w:tr>
      <w:tr w:rsidR="003A7908" w:rsidRPr="00085A8A" w:rsidTr="00AF1BD4">
        <w:tc>
          <w:tcPr>
            <w:tcW w:w="4068" w:type="dxa"/>
            <w:tcBorders>
              <w:top w:val="single" w:sz="4" w:space="0" w:color="auto"/>
            </w:tcBorders>
          </w:tcPr>
          <w:p w:rsidR="003A7908" w:rsidRPr="00B970B0" w:rsidRDefault="003A7908" w:rsidP="00480A6C">
            <w:pPr>
              <w:pStyle w:val="Dl"/>
              <w:keepNext w:val="0"/>
              <w:spacing w:line="240" w:lineRule="atLeast"/>
              <w:jc w:val="both"/>
              <w:rPr>
                <w:rFonts w:ascii="Calibri" w:hAnsi="Calibri" w:cs="Calibri"/>
                <w:sz w:val="22"/>
                <w:szCs w:val="22"/>
              </w:rPr>
            </w:pPr>
            <w:r w:rsidRPr="00B970B0">
              <w:rPr>
                <w:rFonts w:ascii="Calibri" w:hAnsi="Calibri" w:cs="Calibri"/>
                <w:sz w:val="22"/>
                <w:szCs w:val="22"/>
              </w:rPr>
              <w:t xml:space="preserve">Jméno: </w:t>
            </w:r>
            <w:r w:rsidR="00EC0701" w:rsidRPr="00EC0701">
              <w:rPr>
                <w:rFonts w:ascii="Calibri" w:hAnsi="Calibri" w:cs="Calibri"/>
                <w:i/>
                <w:snapToGrid w:val="0"/>
                <w:color w:val="FF0000"/>
                <w:sz w:val="22"/>
                <w:szCs w:val="22"/>
                <w:lang w:eastAsia="cs-CZ"/>
              </w:rPr>
              <w:t>neveřejný údaj</w:t>
            </w:r>
            <w:r w:rsidR="00EC0701" w:rsidRPr="00EC0701">
              <w:rPr>
                <w:rFonts w:ascii="Calibri" w:hAnsi="Calibri" w:cs="Calibri"/>
                <w:snapToGrid w:val="0"/>
                <w:color w:val="FF0000"/>
                <w:sz w:val="22"/>
                <w:szCs w:val="22"/>
                <w:lang w:eastAsia="cs-CZ"/>
              </w:rPr>
              <w:t xml:space="preserve"> </w:t>
            </w:r>
            <w:r w:rsidRPr="00B970B0">
              <w:rPr>
                <w:rFonts w:ascii="Calibri" w:hAnsi="Calibri" w:cs="Calibri"/>
                <w:snapToGrid w:val="0"/>
                <w:sz w:val="22"/>
                <w:szCs w:val="22"/>
                <w:lang w:eastAsia="cs-CZ"/>
              </w:rPr>
              <w:t>na základě pověření/plné moci ze dne 21.9.2017</w:t>
            </w:r>
          </w:p>
        </w:tc>
        <w:tc>
          <w:tcPr>
            <w:tcW w:w="506" w:type="dxa"/>
          </w:tcPr>
          <w:p w:rsidR="003A7908" w:rsidRPr="00B970B0" w:rsidRDefault="003A7908" w:rsidP="00480A6C">
            <w:pPr>
              <w:pStyle w:val="Dl"/>
              <w:keepNext w:val="0"/>
              <w:spacing w:line="240" w:lineRule="atLeast"/>
              <w:jc w:val="both"/>
              <w:rPr>
                <w:rFonts w:ascii="Calibri" w:hAnsi="Calibri" w:cs="Calibri"/>
                <w:sz w:val="22"/>
                <w:szCs w:val="22"/>
              </w:rPr>
            </w:pPr>
          </w:p>
        </w:tc>
        <w:tc>
          <w:tcPr>
            <w:tcW w:w="4192" w:type="dxa"/>
            <w:gridSpan w:val="3"/>
            <w:tcBorders>
              <w:top w:val="single" w:sz="4" w:space="0" w:color="auto"/>
            </w:tcBorders>
          </w:tcPr>
          <w:p w:rsidR="003A7908" w:rsidRPr="00B970B0" w:rsidRDefault="003A7908" w:rsidP="00480A6C">
            <w:pPr>
              <w:pStyle w:val="Dl"/>
              <w:keepNext w:val="0"/>
              <w:spacing w:line="240" w:lineRule="atLeast"/>
              <w:jc w:val="both"/>
              <w:rPr>
                <w:rFonts w:ascii="Calibri" w:hAnsi="Calibri" w:cs="Calibri"/>
                <w:sz w:val="22"/>
                <w:szCs w:val="22"/>
              </w:rPr>
            </w:pPr>
            <w:r w:rsidRPr="00B970B0">
              <w:rPr>
                <w:rFonts w:ascii="Calibri" w:hAnsi="Calibri" w:cs="Calibri"/>
                <w:sz w:val="22"/>
                <w:szCs w:val="22"/>
              </w:rPr>
              <w:t xml:space="preserve">Jméno: </w:t>
            </w:r>
            <w:r w:rsidR="00EC0701" w:rsidRPr="00EC0701">
              <w:rPr>
                <w:rFonts w:ascii="Calibri" w:hAnsi="Calibri" w:cs="Calibri"/>
                <w:i/>
                <w:snapToGrid w:val="0"/>
                <w:color w:val="FF0000"/>
                <w:sz w:val="22"/>
                <w:szCs w:val="22"/>
                <w:lang w:eastAsia="cs-CZ"/>
              </w:rPr>
              <w:t>neveřejný údaj</w:t>
            </w:r>
            <w:r w:rsidR="00EC0701" w:rsidRPr="00EC0701">
              <w:rPr>
                <w:rFonts w:ascii="Calibri" w:hAnsi="Calibri" w:cs="Calibri"/>
                <w:snapToGrid w:val="0"/>
                <w:color w:val="FF0000"/>
                <w:sz w:val="22"/>
                <w:szCs w:val="22"/>
                <w:lang w:eastAsia="cs-CZ"/>
              </w:rPr>
              <w:t xml:space="preserve"> </w:t>
            </w:r>
            <w:r w:rsidRPr="00B970B0">
              <w:rPr>
                <w:rFonts w:ascii="Calibri" w:hAnsi="Calibri" w:cs="Calibri"/>
                <w:snapToGrid w:val="0"/>
                <w:sz w:val="22"/>
                <w:szCs w:val="22"/>
                <w:lang w:eastAsia="cs-CZ"/>
              </w:rPr>
              <w:t>na základě pověření/plné moci ze dne 22.3.2017</w:t>
            </w:r>
          </w:p>
        </w:tc>
      </w:tr>
      <w:tr w:rsidR="003A7908" w:rsidRPr="00085A8A" w:rsidTr="00AF1BD4">
        <w:tc>
          <w:tcPr>
            <w:tcW w:w="4068" w:type="dxa"/>
          </w:tcPr>
          <w:p w:rsidR="003A7908" w:rsidRPr="003258BC" w:rsidRDefault="003A7908" w:rsidP="00480A6C">
            <w:pPr>
              <w:pStyle w:val="Dl"/>
              <w:keepNext w:val="0"/>
              <w:spacing w:line="240" w:lineRule="atLeast"/>
              <w:jc w:val="both"/>
              <w:rPr>
                <w:rFonts w:ascii="Calibri" w:hAnsi="Calibri" w:cs="Calibri"/>
                <w:sz w:val="22"/>
                <w:szCs w:val="22"/>
              </w:rPr>
            </w:pPr>
            <w:r w:rsidRPr="003258BC">
              <w:rPr>
                <w:rFonts w:ascii="Calibri" w:hAnsi="Calibri" w:cs="Calibri"/>
                <w:sz w:val="22"/>
                <w:szCs w:val="22"/>
              </w:rPr>
              <w:t xml:space="preserve">Funkce: </w:t>
            </w:r>
          </w:p>
        </w:tc>
        <w:tc>
          <w:tcPr>
            <w:tcW w:w="506" w:type="dxa"/>
          </w:tcPr>
          <w:p w:rsidR="003A7908" w:rsidRPr="003258BC" w:rsidRDefault="003A7908" w:rsidP="00480A6C">
            <w:pPr>
              <w:pStyle w:val="Dl"/>
              <w:keepNext w:val="0"/>
              <w:spacing w:line="240" w:lineRule="atLeast"/>
              <w:jc w:val="both"/>
              <w:rPr>
                <w:rFonts w:ascii="Calibri" w:hAnsi="Calibri" w:cs="Calibri"/>
                <w:sz w:val="22"/>
                <w:szCs w:val="22"/>
              </w:rPr>
            </w:pPr>
          </w:p>
        </w:tc>
        <w:tc>
          <w:tcPr>
            <w:tcW w:w="4192" w:type="dxa"/>
            <w:gridSpan w:val="3"/>
          </w:tcPr>
          <w:p w:rsidR="003A7908" w:rsidRPr="003258BC" w:rsidRDefault="003A7908" w:rsidP="00480A6C">
            <w:pPr>
              <w:pStyle w:val="Dl"/>
              <w:keepNext w:val="0"/>
              <w:spacing w:line="240" w:lineRule="atLeast"/>
              <w:jc w:val="both"/>
              <w:rPr>
                <w:rFonts w:ascii="Calibri" w:hAnsi="Calibri" w:cs="Calibri"/>
                <w:sz w:val="22"/>
                <w:szCs w:val="22"/>
              </w:rPr>
            </w:pPr>
            <w:r w:rsidRPr="003258BC">
              <w:rPr>
                <w:rFonts w:ascii="Calibri" w:hAnsi="Calibri" w:cs="Calibri"/>
                <w:sz w:val="22"/>
                <w:szCs w:val="22"/>
              </w:rPr>
              <w:t xml:space="preserve">Funkce: </w:t>
            </w:r>
          </w:p>
        </w:tc>
      </w:tr>
      <w:tr w:rsidR="003A7908" w:rsidRPr="00085A8A" w:rsidTr="00AF1BD4">
        <w:tc>
          <w:tcPr>
            <w:tcW w:w="4068" w:type="dxa"/>
          </w:tcPr>
          <w:p w:rsidR="003A7908" w:rsidRPr="003258BC" w:rsidRDefault="003A7908" w:rsidP="00480A6C">
            <w:pPr>
              <w:pStyle w:val="Dl"/>
              <w:keepNext w:val="0"/>
              <w:spacing w:line="240" w:lineRule="atLeast"/>
              <w:jc w:val="both"/>
              <w:rPr>
                <w:rFonts w:ascii="Calibri" w:hAnsi="Calibri" w:cs="Calibri"/>
                <w:sz w:val="22"/>
                <w:szCs w:val="22"/>
              </w:rPr>
            </w:pPr>
            <w:r w:rsidRPr="003258BC">
              <w:rPr>
                <w:rFonts w:ascii="Calibri" w:hAnsi="Calibri" w:cs="Calibri"/>
                <w:sz w:val="22"/>
                <w:szCs w:val="22"/>
              </w:rPr>
              <w:t xml:space="preserve">Datum: </w:t>
            </w:r>
            <w:r w:rsidR="00EC0701">
              <w:rPr>
                <w:rFonts w:ascii="Calibri" w:hAnsi="Calibri" w:cs="Calibri"/>
                <w:sz w:val="22"/>
                <w:szCs w:val="22"/>
              </w:rPr>
              <w:t>21.3.2018</w:t>
            </w:r>
          </w:p>
        </w:tc>
        <w:tc>
          <w:tcPr>
            <w:tcW w:w="506" w:type="dxa"/>
          </w:tcPr>
          <w:p w:rsidR="003A7908" w:rsidRPr="003258BC" w:rsidRDefault="003A7908" w:rsidP="00480A6C">
            <w:pPr>
              <w:pStyle w:val="Dl"/>
              <w:keepNext w:val="0"/>
              <w:spacing w:line="240" w:lineRule="atLeast"/>
              <w:jc w:val="both"/>
              <w:rPr>
                <w:rFonts w:ascii="Calibri" w:hAnsi="Calibri" w:cs="Calibri"/>
                <w:sz w:val="22"/>
                <w:szCs w:val="22"/>
              </w:rPr>
            </w:pPr>
          </w:p>
        </w:tc>
        <w:tc>
          <w:tcPr>
            <w:tcW w:w="4192" w:type="dxa"/>
            <w:gridSpan w:val="3"/>
          </w:tcPr>
          <w:p w:rsidR="003A7908" w:rsidRPr="003258BC" w:rsidRDefault="003A7908" w:rsidP="00480A6C">
            <w:pPr>
              <w:pStyle w:val="Dl"/>
              <w:keepNext w:val="0"/>
              <w:spacing w:line="240" w:lineRule="atLeast"/>
              <w:jc w:val="both"/>
              <w:rPr>
                <w:rFonts w:ascii="Calibri" w:hAnsi="Calibri" w:cs="Calibri"/>
                <w:sz w:val="22"/>
                <w:szCs w:val="22"/>
              </w:rPr>
            </w:pPr>
            <w:r w:rsidRPr="003258BC">
              <w:rPr>
                <w:rFonts w:ascii="Calibri" w:hAnsi="Calibri" w:cs="Calibri"/>
                <w:sz w:val="22"/>
                <w:szCs w:val="22"/>
              </w:rPr>
              <w:t xml:space="preserve">Datum: </w:t>
            </w:r>
            <w:r w:rsidR="00EC0701">
              <w:rPr>
                <w:rFonts w:ascii="Calibri" w:hAnsi="Calibri" w:cs="Calibri"/>
                <w:sz w:val="22"/>
                <w:szCs w:val="22"/>
              </w:rPr>
              <w:t>21.3.2018</w:t>
            </w:r>
          </w:p>
        </w:tc>
      </w:tr>
      <w:tr w:rsidR="003A7908" w:rsidRPr="00085A8A" w:rsidTr="00AF1BD4">
        <w:tc>
          <w:tcPr>
            <w:tcW w:w="4068" w:type="dxa"/>
          </w:tcPr>
          <w:p w:rsidR="003A7908" w:rsidRPr="003258BC" w:rsidRDefault="003A7908" w:rsidP="00480A6C">
            <w:pPr>
              <w:pStyle w:val="Dl"/>
              <w:keepNext w:val="0"/>
              <w:spacing w:line="240" w:lineRule="atLeast"/>
              <w:jc w:val="both"/>
              <w:rPr>
                <w:rFonts w:ascii="Calibri" w:hAnsi="Calibri" w:cs="Calibri"/>
                <w:sz w:val="22"/>
                <w:szCs w:val="22"/>
              </w:rPr>
            </w:pPr>
            <w:r w:rsidRPr="003258BC">
              <w:rPr>
                <w:rFonts w:ascii="Calibri" w:hAnsi="Calibri" w:cs="Calibri"/>
                <w:sz w:val="22"/>
                <w:szCs w:val="22"/>
              </w:rPr>
              <w:t xml:space="preserve">Místo: </w:t>
            </w:r>
            <w:r>
              <w:rPr>
                <w:rFonts w:ascii="Calibri" w:hAnsi="Calibri" w:cs="Calibri"/>
                <w:sz w:val="22"/>
                <w:szCs w:val="22"/>
              </w:rPr>
              <w:t>Praha</w:t>
            </w:r>
          </w:p>
        </w:tc>
        <w:tc>
          <w:tcPr>
            <w:tcW w:w="506" w:type="dxa"/>
          </w:tcPr>
          <w:p w:rsidR="003A7908" w:rsidRPr="003258BC" w:rsidRDefault="003A7908" w:rsidP="00480A6C">
            <w:pPr>
              <w:pStyle w:val="Dl"/>
              <w:keepNext w:val="0"/>
              <w:spacing w:line="240" w:lineRule="atLeast"/>
              <w:jc w:val="both"/>
              <w:rPr>
                <w:rFonts w:ascii="Calibri" w:hAnsi="Calibri" w:cs="Calibri"/>
                <w:sz w:val="22"/>
                <w:szCs w:val="22"/>
              </w:rPr>
            </w:pPr>
          </w:p>
        </w:tc>
        <w:tc>
          <w:tcPr>
            <w:tcW w:w="4192" w:type="dxa"/>
            <w:gridSpan w:val="3"/>
          </w:tcPr>
          <w:p w:rsidR="003A7908" w:rsidRPr="003258BC" w:rsidRDefault="003A7908" w:rsidP="00480A6C">
            <w:pPr>
              <w:pStyle w:val="Dl"/>
              <w:keepNext w:val="0"/>
              <w:spacing w:line="240" w:lineRule="atLeast"/>
              <w:jc w:val="both"/>
              <w:rPr>
                <w:rFonts w:ascii="Calibri" w:hAnsi="Calibri" w:cs="Calibri"/>
                <w:sz w:val="22"/>
                <w:szCs w:val="22"/>
              </w:rPr>
            </w:pPr>
            <w:r w:rsidRPr="003258BC">
              <w:rPr>
                <w:rFonts w:ascii="Calibri" w:hAnsi="Calibri" w:cs="Calibri"/>
                <w:sz w:val="22"/>
                <w:szCs w:val="22"/>
              </w:rPr>
              <w:t xml:space="preserve">Místo: </w:t>
            </w:r>
            <w:r>
              <w:rPr>
                <w:rFonts w:ascii="Calibri" w:hAnsi="Calibri" w:cs="Calibri"/>
                <w:sz w:val="22"/>
                <w:szCs w:val="22"/>
              </w:rPr>
              <w:t>Praha</w:t>
            </w:r>
          </w:p>
        </w:tc>
      </w:tr>
    </w:tbl>
    <w:p w:rsidR="00AD4B6F" w:rsidRDefault="00AD4B6F" w:rsidP="00D57757">
      <w:pPr>
        <w:pStyle w:val="bh2"/>
        <w:numPr>
          <w:ilvl w:val="0"/>
          <w:numId w:val="0"/>
        </w:numPr>
        <w:ind w:left="720"/>
        <w:rPr>
          <w:lang w:val="cs-CZ" w:eastAsia="cs-CZ"/>
        </w:rPr>
      </w:pPr>
    </w:p>
    <w:p w:rsidR="00AD4B6F" w:rsidRPr="00AD4B6F" w:rsidRDefault="00AD4B6F" w:rsidP="00AF1BD4"/>
    <w:p w:rsidR="00AD4B6F" w:rsidRDefault="00AD4B6F" w:rsidP="00D57757"/>
    <w:p w:rsidR="00AD4B6F" w:rsidRDefault="00AD4B6F" w:rsidP="00AF1BD4">
      <w:pPr>
        <w:jc w:val="center"/>
      </w:pPr>
    </w:p>
    <w:p w:rsidR="00AD4B6F" w:rsidRDefault="00AD4B6F" w:rsidP="00D57757"/>
    <w:p w:rsidR="00402D1B" w:rsidRPr="00AF1BD4" w:rsidRDefault="00402D1B" w:rsidP="00AF1BD4">
      <w:pPr>
        <w:sectPr w:rsidR="00402D1B" w:rsidRPr="00AF1BD4" w:rsidSect="008C76DF">
          <w:footerReference w:type="default" r:id="rId9"/>
          <w:type w:val="continuous"/>
          <w:pgSz w:w="11904" w:h="17837"/>
          <w:pgMar w:top="1106" w:right="1417" w:bottom="1417" w:left="1417" w:header="426" w:footer="708" w:gutter="0"/>
          <w:cols w:space="708"/>
          <w:noEndnote/>
          <w:titlePg/>
          <w:docGrid w:linePitch="326"/>
        </w:sectPr>
      </w:pPr>
    </w:p>
    <w:p w:rsidR="00AD4B6F" w:rsidRPr="00AF1BD4" w:rsidRDefault="00AD4B6F" w:rsidP="00AF1BD4">
      <w:pPr>
        <w:pStyle w:val="bh2"/>
        <w:numPr>
          <w:ilvl w:val="0"/>
          <w:numId w:val="0"/>
        </w:numPr>
        <w:ind w:left="720"/>
      </w:pPr>
    </w:p>
    <w:p w:rsidR="00E90F98" w:rsidRPr="00C069DD" w:rsidRDefault="00E63371" w:rsidP="00AD4B6F">
      <w:pPr>
        <w:pStyle w:val="bh1"/>
        <w:numPr>
          <w:ilvl w:val="0"/>
          <w:numId w:val="0"/>
        </w:numPr>
        <w:spacing w:line="240" w:lineRule="atLeast"/>
        <w:jc w:val="center"/>
        <w:rPr>
          <w:rFonts w:ascii="Calibri" w:hAnsi="Calibri" w:cs="Calibri"/>
          <w:sz w:val="22"/>
          <w:szCs w:val="22"/>
        </w:rPr>
      </w:pPr>
      <w:r w:rsidRPr="00C069DD">
        <w:rPr>
          <w:rFonts w:ascii="Calibri" w:hAnsi="Calibri" w:cs="Calibri"/>
          <w:sz w:val="22"/>
          <w:szCs w:val="22"/>
        </w:rPr>
        <w:t>Příloha č. 1</w:t>
      </w:r>
      <w:r w:rsidR="00E90F98" w:rsidRPr="00C069DD">
        <w:rPr>
          <w:rFonts w:ascii="Calibri" w:hAnsi="Calibri" w:cs="Calibri"/>
          <w:sz w:val="22"/>
          <w:szCs w:val="22"/>
        </w:rPr>
        <w:t xml:space="preserve"> smlouvy</w:t>
      </w:r>
      <w:bookmarkEnd w:id="355"/>
    </w:p>
    <w:p w:rsidR="00E90F98" w:rsidRDefault="00A54557" w:rsidP="00AD4B6F">
      <w:pPr>
        <w:tabs>
          <w:tab w:val="left" w:pos="0"/>
        </w:tabs>
        <w:autoSpaceDE w:val="0"/>
        <w:autoSpaceDN w:val="0"/>
        <w:adjustRightInd w:val="0"/>
        <w:spacing w:line="240" w:lineRule="atLeast"/>
        <w:jc w:val="center"/>
        <w:rPr>
          <w:rFonts w:ascii="Calibri" w:hAnsi="Calibri" w:cs="Calibri"/>
          <w:b/>
          <w:sz w:val="22"/>
          <w:szCs w:val="22"/>
        </w:rPr>
      </w:pPr>
      <w:r w:rsidRPr="00A54557">
        <w:rPr>
          <w:rFonts w:ascii="Calibri" w:hAnsi="Calibri" w:cs="Calibri"/>
          <w:b/>
          <w:sz w:val="22"/>
          <w:szCs w:val="22"/>
        </w:rPr>
        <w:t>Poptáv</w:t>
      </w:r>
      <w:r w:rsidR="00E63371" w:rsidRPr="00A54557">
        <w:rPr>
          <w:rFonts w:ascii="Calibri" w:hAnsi="Calibri" w:cs="Calibri"/>
          <w:b/>
          <w:sz w:val="22"/>
          <w:szCs w:val="22"/>
        </w:rPr>
        <w:t>kov</w:t>
      </w:r>
      <w:r w:rsidR="003B77D9">
        <w:rPr>
          <w:rFonts w:ascii="Calibri" w:hAnsi="Calibri" w:cs="Calibri"/>
          <w:b/>
          <w:sz w:val="22"/>
          <w:szCs w:val="22"/>
        </w:rPr>
        <w:t>é</w:t>
      </w:r>
      <w:r w:rsidR="00E63371" w:rsidRPr="00C069DD">
        <w:rPr>
          <w:rFonts w:ascii="Calibri" w:hAnsi="Calibri" w:cs="Calibri"/>
          <w:b/>
          <w:sz w:val="22"/>
          <w:szCs w:val="22"/>
        </w:rPr>
        <w:t xml:space="preserve"> list</w:t>
      </w:r>
      <w:r w:rsidR="003B77D9">
        <w:rPr>
          <w:rFonts w:ascii="Calibri" w:hAnsi="Calibri" w:cs="Calibri"/>
          <w:b/>
          <w:sz w:val="22"/>
          <w:szCs w:val="22"/>
        </w:rPr>
        <w:t>y</w:t>
      </w:r>
    </w:p>
    <w:p w:rsidR="003B77D9" w:rsidRDefault="003B77D9" w:rsidP="00AD4B6F">
      <w:pPr>
        <w:tabs>
          <w:tab w:val="left" w:pos="0"/>
        </w:tabs>
        <w:autoSpaceDE w:val="0"/>
        <w:autoSpaceDN w:val="0"/>
        <w:adjustRightInd w:val="0"/>
        <w:spacing w:line="240" w:lineRule="atLeast"/>
        <w:jc w:val="center"/>
        <w:rPr>
          <w:rFonts w:ascii="Calibri" w:hAnsi="Calibri" w:cs="Calibri"/>
          <w:b/>
          <w:sz w:val="22"/>
          <w:szCs w:val="22"/>
        </w:rPr>
      </w:pPr>
    </w:p>
    <w:p w:rsidR="003B77D9" w:rsidRPr="00E72155" w:rsidRDefault="003B77D9" w:rsidP="00FB5717">
      <w:pPr>
        <w:pStyle w:val="Dl"/>
        <w:keepNext w:val="0"/>
        <w:spacing w:line="240" w:lineRule="atLeast"/>
        <w:jc w:val="left"/>
        <w:rPr>
          <w:rFonts w:ascii="Calibri" w:hAnsi="Calibri" w:cs="Calibri"/>
          <w:sz w:val="22"/>
          <w:szCs w:val="22"/>
        </w:rPr>
      </w:pPr>
      <w:r w:rsidRPr="00E72155">
        <w:rPr>
          <w:rFonts w:ascii="Calibri" w:hAnsi="Calibri" w:cs="Calibri"/>
          <w:sz w:val="22"/>
          <w:szCs w:val="22"/>
        </w:rPr>
        <w:t>PL 1041 - poslední změny řešeny v dodatku 2. Ukončení služeb k 28.2.2018</w:t>
      </w:r>
    </w:p>
    <w:p w:rsidR="003B77D9" w:rsidRPr="00E72155" w:rsidRDefault="003B77D9" w:rsidP="00FB5717">
      <w:pPr>
        <w:pStyle w:val="Dl"/>
        <w:keepNext w:val="0"/>
        <w:spacing w:line="240" w:lineRule="atLeast"/>
        <w:jc w:val="left"/>
        <w:rPr>
          <w:rFonts w:ascii="Calibri" w:hAnsi="Calibri" w:cs="Calibri"/>
          <w:sz w:val="22"/>
          <w:szCs w:val="22"/>
        </w:rPr>
      </w:pPr>
      <w:r w:rsidRPr="00E72155">
        <w:rPr>
          <w:rFonts w:ascii="Calibri" w:hAnsi="Calibri" w:cs="Calibri"/>
          <w:sz w:val="22"/>
          <w:szCs w:val="22"/>
        </w:rPr>
        <w:t>PL 1043 - poslední změny řešeny v dodatku 2. Ukončení služeb k 28.2.2018</w:t>
      </w:r>
    </w:p>
    <w:p w:rsidR="003B77D9" w:rsidRPr="00E72155" w:rsidRDefault="003B77D9" w:rsidP="003B77D9">
      <w:pPr>
        <w:pStyle w:val="Dl"/>
        <w:keepNext w:val="0"/>
        <w:spacing w:line="240" w:lineRule="atLeast"/>
        <w:jc w:val="left"/>
        <w:rPr>
          <w:rFonts w:ascii="Calibri" w:hAnsi="Calibri" w:cs="Calibri"/>
          <w:sz w:val="22"/>
          <w:szCs w:val="22"/>
        </w:rPr>
      </w:pPr>
      <w:r w:rsidRPr="00E72155">
        <w:rPr>
          <w:rFonts w:ascii="Calibri" w:hAnsi="Calibri" w:cs="Calibri"/>
          <w:sz w:val="22"/>
          <w:szCs w:val="22"/>
        </w:rPr>
        <w:t>PL 1045 - beze změny – ukončení služeb k 28.2.2018</w:t>
      </w:r>
      <w:r w:rsidRPr="00E72155">
        <w:rPr>
          <w:rFonts w:ascii="Calibri" w:hAnsi="Calibri" w:cs="Calibri"/>
          <w:sz w:val="22"/>
          <w:szCs w:val="22"/>
        </w:rPr>
        <w:br/>
        <w:t>PL 1046 - beze změny – ukončení služeb k 28.2.2018</w:t>
      </w:r>
    </w:p>
    <w:p w:rsidR="003B77D9" w:rsidRPr="00E72155" w:rsidRDefault="003B77D9" w:rsidP="00FB5717">
      <w:pPr>
        <w:pStyle w:val="Dl"/>
        <w:keepNext w:val="0"/>
        <w:spacing w:line="240" w:lineRule="atLeast"/>
        <w:jc w:val="left"/>
        <w:rPr>
          <w:rFonts w:ascii="Calibri" w:hAnsi="Calibri" w:cs="Calibri"/>
          <w:sz w:val="22"/>
          <w:szCs w:val="22"/>
        </w:rPr>
      </w:pPr>
      <w:r w:rsidRPr="00E72155">
        <w:rPr>
          <w:rFonts w:ascii="Calibri" w:hAnsi="Calibri" w:cs="Calibri"/>
          <w:sz w:val="22"/>
          <w:szCs w:val="22"/>
        </w:rPr>
        <w:t>PL 1047 - beze změny – ukončení služeb k 28.2.2018</w:t>
      </w:r>
    </w:p>
    <w:p w:rsidR="003B77D9" w:rsidRPr="00E72155" w:rsidRDefault="003B77D9" w:rsidP="00FB5717">
      <w:pPr>
        <w:pStyle w:val="Dl"/>
        <w:keepNext w:val="0"/>
        <w:spacing w:line="240" w:lineRule="atLeast"/>
        <w:jc w:val="left"/>
        <w:rPr>
          <w:rFonts w:ascii="Calibri" w:hAnsi="Calibri" w:cs="Calibri"/>
          <w:sz w:val="22"/>
          <w:szCs w:val="22"/>
        </w:rPr>
      </w:pPr>
      <w:r w:rsidRPr="00E72155">
        <w:rPr>
          <w:rFonts w:ascii="Calibri" w:hAnsi="Calibri" w:cs="Calibri"/>
          <w:sz w:val="22"/>
          <w:szCs w:val="22"/>
        </w:rPr>
        <w:t>PL 1048 - beze změny – ukončení služeb k 28.2.2018</w:t>
      </w:r>
    </w:p>
    <w:p w:rsidR="003B77D9" w:rsidRPr="00E72155" w:rsidRDefault="003B77D9" w:rsidP="00FB5717">
      <w:pPr>
        <w:pStyle w:val="Dl"/>
        <w:keepNext w:val="0"/>
        <w:spacing w:line="240" w:lineRule="atLeast"/>
        <w:jc w:val="left"/>
        <w:rPr>
          <w:rFonts w:ascii="Calibri" w:hAnsi="Calibri" w:cs="Calibri"/>
          <w:sz w:val="22"/>
          <w:szCs w:val="22"/>
        </w:rPr>
      </w:pPr>
      <w:r w:rsidRPr="00E72155">
        <w:rPr>
          <w:rFonts w:ascii="Calibri" w:hAnsi="Calibri" w:cs="Calibri"/>
          <w:sz w:val="22"/>
          <w:szCs w:val="22"/>
        </w:rPr>
        <w:t>PL 1049 - beze změny – ukončení služeb k 28.2.2018</w:t>
      </w:r>
    </w:p>
    <w:p w:rsidR="003B77D9" w:rsidRPr="00E72155" w:rsidRDefault="003B77D9" w:rsidP="00FB5717">
      <w:pPr>
        <w:pStyle w:val="Dl"/>
        <w:keepNext w:val="0"/>
        <w:spacing w:line="240" w:lineRule="atLeast"/>
        <w:jc w:val="left"/>
        <w:rPr>
          <w:rFonts w:ascii="Calibri" w:hAnsi="Calibri" w:cs="Calibri"/>
          <w:sz w:val="22"/>
          <w:szCs w:val="22"/>
        </w:rPr>
      </w:pPr>
      <w:r w:rsidRPr="00E72155">
        <w:rPr>
          <w:rFonts w:ascii="Calibri" w:hAnsi="Calibri" w:cs="Calibri"/>
          <w:sz w:val="22"/>
          <w:szCs w:val="22"/>
        </w:rPr>
        <w:t xml:space="preserve">PL 1050 - beze změny – ukončení služeb k 28.2.2018    </w:t>
      </w:r>
    </w:p>
    <w:p w:rsidR="003B77D9" w:rsidRPr="00E72155" w:rsidRDefault="003B77D9" w:rsidP="00FB5717">
      <w:pPr>
        <w:pStyle w:val="Dl"/>
        <w:keepNext w:val="0"/>
        <w:spacing w:line="240" w:lineRule="atLeast"/>
        <w:jc w:val="left"/>
        <w:rPr>
          <w:rFonts w:ascii="Calibri" w:hAnsi="Calibri" w:cs="Calibri"/>
          <w:sz w:val="22"/>
          <w:szCs w:val="22"/>
        </w:rPr>
      </w:pPr>
      <w:r w:rsidRPr="00E72155">
        <w:rPr>
          <w:rFonts w:ascii="Calibri" w:hAnsi="Calibri" w:cs="Calibri"/>
          <w:sz w:val="22"/>
          <w:szCs w:val="22"/>
        </w:rPr>
        <w:t>PL 1051 - beze změny – ukončení služeb k 28.2.2018</w:t>
      </w:r>
    </w:p>
    <w:p w:rsidR="003B77D9" w:rsidRPr="00E72155" w:rsidRDefault="003B77D9" w:rsidP="00FB5717">
      <w:pPr>
        <w:pStyle w:val="Dl"/>
        <w:keepNext w:val="0"/>
        <w:spacing w:line="240" w:lineRule="atLeast"/>
        <w:jc w:val="left"/>
        <w:rPr>
          <w:rFonts w:ascii="Calibri" w:hAnsi="Calibri" w:cs="Calibri"/>
          <w:sz w:val="22"/>
          <w:szCs w:val="22"/>
        </w:rPr>
      </w:pPr>
      <w:r w:rsidRPr="00E72155">
        <w:rPr>
          <w:rFonts w:ascii="Calibri" w:hAnsi="Calibri" w:cs="Calibri"/>
          <w:sz w:val="22"/>
          <w:szCs w:val="22"/>
        </w:rPr>
        <w:t xml:space="preserve">PL 1052 - beze změny – ukončení služeb k 28.2.2018     </w:t>
      </w:r>
    </w:p>
    <w:p w:rsidR="003B77D9" w:rsidRPr="00E72155" w:rsidRDefault="003B77D9" w:rsidP="00FB5717">
      <w:pPr>
        <w:pStyle w:val="Dl"/>
        <w:keepNext w:val="0"/>
        <w:spacing w:line="240" w:lineRule="atLeast"/>
        <w:jc w:val="left"/>
        <w:rPr>
          <w:rFonts w:ascii="Calibri" w:hAnsi="Calibri" w:cs="Calibri"/>
          <w:sz w:val="22"/>
          <w:szCs w:val="22"/>
        </w:rPr>
      </w:pPr>
      <w:r w:rsidRPr="00E72155">
        <w:rPr>
          <w:rFonts w:ascii="Calibri" w:hAnsi="Calibri" w:cs="Calibri"/>
          <w:sz w:val="22"/>
          <w:szCs w:val="22"/>
        </w:rPr>
        <w:t>PL 1054 - beze změny – ukončení služeb k 28.2.2018</w:t>
      </w:r>
    </w:p>
    <w:p w:rsidR="003B77D9" w:rsidRPr="00E72155" w:rsidRDefault="003B77D9" w:rsidP="00FB5717">
      <w:pPr>
        <w:pStyle w:val="Dl"/>
        <w:keepNext w:val="0"/>
        <w:spacing w:line="240" w:lineRule="atLeast"/>
        <w:jc w:val="left"/>
        <w:rPr>
          <w:rFonts w:ascii="Calibri" w:hAnsi="Calibri" w:cs="Calibri"/>
          <w:sz w:val="22"/>
          <w:szCs w:val="22"/>
        </w:rPr>
      </w:pPr>
      <w:r w:rsidRPr="00E72155">
        <w:rPr>
          <w:rFonts w:ascii="Calibri" w:hAnsi="Calibri" w:cs="Calibri"/>
          <w:sz w:val="22"/>
          <w:szCs w:val="22"/>
        </w:rPr>
        <w:t>PL 1055 - beze změny – ukončení služeb k 28.2.2018</w:t>
      </w:r>
    </w:p>
    <w:p w:rsidR="003B77D9" w:rsidRPr="00E72155" w:rsidRDefault="003B77D9" w:rsidP="00FB5717">
      <w:pPr>
        <w:pStyle w:val="Dl"/>
        <w:keepNext w:val="0"/>
        <w:spacing w:line="240" w:lineRule="atLeast"/>
        <w:jc w:val="left"/>
        <w:rPr>
          <w:rFonts w:ascii="Calibri" w:hAnsi="Calibri" w:cs="Calibri"/>
          <w:sz w:val="22"/>
          <w:szCs w:val="22"/>
        </w:rPr>
      </w:pPr>
      <w:r w:rsidRPr="00E72155">
        <w:rPr>
          <w:rFonts w:ascii="Calibri" w:hAnsi="Calibri" w:cs="Calibri"/>
          <w:sz w:val="22"/>
          <w:szCs w:val="22"/>
        </w:rPr>
        <w:t>PL 1056 - poslední změny řešeny v dodatku 6. Ukončení služeb k 28.2.2018</w:t>
      </w:r>
    </w:p>
    <w:p w:rsidR="003B77D9" w:rsidRPr="00E72155" w:rsidRDefault="003B77D9" w:rsidP="00FB5717">
      <w:pPr>
        <w:pStyle w:val="Dl"/>
        <w:keepNext w:val="0"/>
        <w:spacing w:line="240" w:lineRule="atLeast"/>
        <w:jc w:val="left"/>
        <w:rPr>
          <w:rFonts w:ascii="Calibri" w:hAnsi="Calibri" w:cs="Calibri"/>
          <w:sz w:val="22"/>
          <w:szCs w:val="22"/>
        </w:rPr>
      </w:pPr>
      <w:r w:rsidRPr="00E72155">
        <w:rPr>
          <w:rFonts w:ascii="Calibri" w:hAnsi="Calibri" w:cs="Calibri"/>
          <w:sz w:val="22"/>
          <w:szCs w:val="22"/>
        </w:rPr>
        <w:t>PL 1057 - poslední změny řešeny v dodatku 2. Ukončení služeb k 28.2.2018 (pouze služba D</w:t>
      </w:r>
      <w:r w:rsidRPr="00E72155">
        <w:rPr>
          <w:rFonts w:ascii="Calibri" w:hAnsi="Calibri" w:cs="Calibri"/>
          <w:sz w:val="22"/>
          <w:szCs w:val="22"/>
        </w:rPr>
        <w:noBreakHyphen/>
        <w:t>ET002-000431 končí již k 31.1.2018)</w:t>
      </w:r>
    </w:p>
    <w:p w:rsidR="003B77D9" w:rsidRPr="00E72155" w:rsidRDefault="003B77D9" w:rsidP="00FB5717">
      <w:pPr>
        <w:pStyle w:val="Dl"/>
        <w:keepNext w:val="0"/>
        <w:spacing w:line="240" w:lineRule="atLeast"/>
        <w:jc w:val="left"/>
        <w:rPr>
          <w:rFonts w:ascii="Calibri" w:hAnsi="Calibri" w:cs="Calibri"/>
          <w:sz w:val="22"/>
          <w:szCs w:val="22"/>
        </w:rPr>
      </w:pPr>
      <w:r w:rsidRPr="00E72155">
        <w:rPr>
          <w:rFonts w:ascii="Calibri" w:hAnsi="Calibri" w:cs="Calibri"/>
          <w:sz w:val="22"/>
          <w:szCs w:val="22"/>
        </w:rPr>
        <w:t>PL 1058 - beze změny – ukončení služeb k 28.2.2018</w:t>
      </w:r>
    </w:p>
    <w:p w:rsidR="003B77D9" w:rsidRPr="00C069DD" w:rsidRDefault="003B77D9" w:rsidP="00FB5717">
      <w:pPr>
        <w:pStyle w:val="Dl"/>
        <w:keepNext w:val="0"/>
        <w:spacing w:line="240" w:lineRule="atLeast"/>
        <w:jc w:val="left"/>
        <w:rPr>
          <w:rFonts w:ascii="Calibri" w:hAnsi="Calibri" w:cs="Calibri"/>
          <w:sz w:val="22"/>
          <w:szCs w:val="22"/>
        </w:rPr>
      </w:pPr>
      <w:r w:rsidRPr="00E72155">
        <w:rPr>
          <w:rFonts w:ascii="Calibri" w:hAnsi="Calibri" w:cs="Calibri"/>
          <w:sz w:val="22"/>
          <w:szCs w:val="22"/>
        </w:rPr>
        <w:t>PL 1059 -  poslední změny řešeny v dodatku 2. Ukončení služeb k 28.2.2018</w:t>
      </w:r>
    </w:p>
    <w:p w:rsidR="003B77D9" w:rsidRPr="00C069DD" w:rsidRDefault="003B77D9" w:rsidP="00AD4B6F">
      <w:pPr>
        <w:tabs>
          <w:tab w:val="left" w:pos="0"/>
        </w:tabs>
        <w:autoSpaceDE w:val="0"/>
        <w:autoSpaceDN w:val="0"/>
        <w:adjustRightInd w:val="0"/>
        <w:spacing w:line="240" w:lineRule="atLeast"/>
        <w:jc w:val="center"/>
        <w:rPr>
          <w:rFonts w:ascii="Calibri" w:hAnsi="Calibri" w:cs="Calibri"/>
          <w:b/>
          <w:sz w:val="22"/>
          <w:szCs w:val="22"/>
        </w:rPr>
      </w:pPr>
    </w:p>
    <w:p w:rsidR="00E90F98" w:rsidRPr="00C069DD" w:rsidRDefault="00E90F98" w:rsidP="00AD4B6F">
      <w:pPr>
        <w:tabs>
          <w:tab w:val="left" w:pos="0"/>
        </w:tabs>
        <w:autoSpaceDE w:val="0"/>
        <w:autoSpaceDN w:val="0"/>
        <w:adjustRightInd w:val="0"/>
        <w:spacing w:line="240" w:lineRule="atLeast"/>
        <w:jc w:val="left"/>
        <w:rPr>
          <w:rFonts w:ascii="Calibri" w:hAnsi="Calibri" w:cs="Calibri"/>
          <w:b/>
          <w:sz w:val="22"/>
          <w:szCs w:val="22"/>
        </w:rPr>
      </w:pPr>
    </w:p>
    <w:p w:rsidR="00F252D5" w:rsidRPr="00C069DD" w:rsidRDefault="00E90F98" w:rsidP="00F252D5">
      <w:pPr>
        <w:pStyle w:val="bh1"/>
        <w:numPr>
          <w:ilvl w:val="0"/>
          <w:numId w:val="0"/>
        </w:numPr>
        <w:spacing w:line="240" w:lineRule="atLeast"/>
        <w:jc w:val="center"/>
        <w:rPr>
          <w:rFonts w:ascii="Calibri" w:hAnsi="Calibri" w:cs="Calibri"/>
          <w:sz w:val="22"/>
          <w:szCs w:val="22"/>
        </w:rPr>
      </w:pPr>
      <w:r w:rsidRPr="00C069DD">
        <w:rPr>
          <w:rFonts w:ascii="Calibri" w:hAnsi="Calibri" w:cs="Calibri"/>
          <w:sz w:val="22"/>
          <w:szCs w:val="22"/>
        </w:rPr>
        <w:br w:type="page"/>
      </w:r>
      <w:bookmarkStart w:id="356" w:name="_Toc307322892"/>
    </w:p>
    <w:p w:rsidR="00E90F98" w:rsidRPr="00C069DD" w:rsidRDefault="00E90F98" w:rsidP="00C83A68">
      <w:pPr>
        <w:pStyle w:val="bh1"/>
        <w:numPr>
          <w:ilvl w:val="0"/>
          <w:numId w:val="0"/>
        </w:numPr>
        <w:spacing w:line="240" w:lineRule="atLeast"/>
        <w:jc w:val="center"/>
        <w:rPr>
          <w:rFonts w:ascii="Calibri" w:hAnsi="Calibri" w:cs="Calibri"/>
          <w:sz w:val="22"/>
          <w:szCs w:val="22"/>
        </w:rPr>
      </w:pPr>
      <w:r w:rsidRPr="00C069DD">
        <w:rPr>
          <w:rFonts w:ascii="Calibri" w:hAnsi="Calibri" w:cs="Calibri"/>
          <w:sz w:val="22"/>
          <w:szCs w:val="22"/>
        </w:rPr>
        <w:lastRenderedPageBreak/>
        <w:t xml:space="preserve">Příloha č. </w:t>
      </w:r>
      <w:r w:rsidR="00F252D5">
        <w:rPr>
          <w:rFonts w:ascii="Calibri" w:hAnsi="Calibri" w:cs="Calibri"/>
          <w:sz w:val="22"/>
          <w:szCs w:val="22"/>
        </w:rPr>
        <w:t>2</w:t>
      </w:r>
      <w:r w:rsidRPr="00C069DD">
        <w:rPr>
          <w:rFonts w:ascii="Calibri" w:hAnsi="Calibri" w:cs="Calibri"/>
          <w:sz w:val="22"/>
          <w:szCs w:val="22"/>
        </w:rPr>
        <w:t xml:space="preserve"> smlouvy</w:t>
      </w:r>
      <w:bookmarkEnd w:id="356"/>
    </w:p>
    <w:p w:rsidR="006A1360" w:rsidRPr="00C069DD" w:rsidRDefault="006A1360" w:rsidP="006A1360">
      <w:pPr>
        <w:tabs>
          <w:tab w:val="left" w:pos="0"/>
        </w:tabs>
        <w:autoSpaceDE w:val="0"/>
        <w:autoSpaceDN w:val="0"/>
        <w:adjustRightInd w:val="0"/>
        <w:spacing w:line="240" w:lineRule="atLeast"/>
        <w:jc w:val="center"/>
        <w:rPr>
          <w:rFonts w:ascii="Calibri" w:hAnsi="Calibri" w:cs="Calibri"/>
          <w:b/>
          <w:sz w:val="22"/>
          <w:szCs w:val="22"/>
        </w:rPr>
      </w:pPr>
      <w:bookmarkStart w:id="357" w:name="_Toc307322898"/>
      <w:r w:rsidRPr="00C069DD">
        <w:rPr>
          <w:rFonts w:ascii="Calibri" w:hAnsi="Calibri" w:cs="Calibri"/>
          <w:b/>
          <w:sz w:val="22"/>
          <w:szCs w:val="22"/>
        </w:rPr>
        <w:t>Seznam zkratek a definicí</w:t>
      </w:r>
    </w:p>
    <w:p w:rsidR="006A1360" w:rsidRPr="00C069DD" w:rsidRDefault="006A1360" w:rsidP="006A1360">
      <w:pPr>
        <w:tabs>
          <w:tab w:val="left" w:pos="0"/>
        </w:tabs>
        <w:autoSpaceDE w:val="0"/>
        <w:autoSpaceDN w:val="0"/>
        <w:adjustRightInd w:val="0"/>
        <w:spacing w:line="240" w:lineRule="atLeast"/>
        <w:jc w:val="center"/>
        <w:rPr>
          <w:rFonts w:ascii="Calibri" w:hAnsi="Calibri" w:cs="Calibri"/>
          <w:b/>
          <w:sz w:val="22"/>
          <w:szCs w:val="22"/>
        </w:rPr>
      </w:pPr>
    </w:p>
    <w:p w:rsidR="006A1360" w:rsidRPr="00C069DD" w:rsidRDefault="006A1360" w:rsidP="006A1360">
      <w:pPr>
        <w:tabs>
          <w:tab w:val="left" w:pos="0"/>
        </w:tabs>
        <w:autoSpaceDE w:val="0"/>
        <w:autoSpaceDN w:val="0"/>
        <w:adjustRightInd w:val="0"/>
        <w:spacing w:line="240" w:lineRule="atLeast"/>
        <w:ind w:left="720"/>
        <w:rPr>
          <w:rFonts w:ascii="Calibri" w:hAnsi="Calibri" w:cs="Calibri"/>
          <w:b/>
          <w:sz w:val="22"/>
          <w:szCs w:val="22"/>
        </w:rPr>
      </w:pPr>
      <w:r w:rsidRPr="00C069DD">
        <w:rPr>
          <w:rFonts w:ascii="Calibri" w:hAnsi="Calibri" w:cs="Calibri"/>
          <w:b/>
          <w:sz w:val="22"/>
          <w:szCs w:val="22"/>
        </w:rPr>
        <w:t>Definice</w:t>
      </w:r>
    </w:p>
    <w:p w:rsidR="006A1360" w:rsidRPr="00C069DD" w:rsidRDefault="006A1360" w:rsidP="006A1360">
      <w:pPr>
        <w:tabs>
          <w:tab w:val="left" w:pos="0"/>
        </w:tabs>
        <w:autoSpaceDE w:val="0"/>
        <w:autoSpaceDN w:val="0"/>
        <w:adjustRightInd w:val="0"/>
        <w:spacing w:line="240" w:lineRule="atLeast"/>
        <w:ind w:left="1980"/>
        <w:rPr>
          <w:rFonts w:ascii="Calibri" w:hAnsi="Calibri" w:cs="Calibri"/>
          <w:b/>
          <w:sz w:val="22"/>
          <w:szCs w:val="22"/>
        </w:rPr>
      </w:pPr>
    </w:p>
    <w:tbl>
      <w:tblPr>
        <w:tblW w:w="0" w:type="auto"/>
        <w:tblInd w:w="828" w:type="dxa"/>
        <w:tblBorders>
          <w:insideH w:val="single" w:sz="18" w:space="0" w:color="FFFFFF"/>
          <w:insideV w:val="single" w:sz="18" w:space="0" w:color="FFFFFF"/>
        </w:tblBorders>
        <w:tblLook w:val="01E0" w:firstRow="1" w:lastRow="1" w:firstColumn="1" w:lastColumn="1" w:noHBand="0" w:noVBand="0"/>
      </w:tblPr>
      <w:tblGrid>
        <w:gridCol w:w="1436"/>
        <w:gridCol w:w="6806"/>
      </w:tblGrid>
      <w:tr w:rsidR="006A1360" w:rsidRPr="00C069DD" w:rsidTr="00DC4F3A">
        <w:trPr>
          <w:trHeight w:val="549"/>
        </w:trPr>
        <w:tc>
          <w:tcPr>
            <w:tcW w:w="1436" w:type="dxa"/>
            <w:tcBorders>
              <w:top w:val="nil"/>
              <w:bottom w:val="nil"/>
              <w:right w:val="nil"/>
            </w:tcBorders>
            <w:shd w:val="clear" w:color="000000" w:fill="FFFFFF"/>
            <w:vAlign w:val="center"/>
          </w:tcPr>
          <w:p w:rsidR="006A1360" w:rsidRPr="00C069DD" w:rsidRDefault="006A1360" w:rsidP="0087444C">
            <w:pPr>
              <w:spacing w:line="240" w:lineRule="atLeast"/>
              <w:jc w:val="left"/>
              <w:rPr>
                <w:rFonts w:ascii="Calibri" w:hAnsi="Calibri" w:cs="Calibri"/>
                <w:b/>
                <w:bCs/>
                <w:i/>
                <w:sz w:val="22"/>
                <w:szCs w:val="22"/>
              </w:rPr>
            </w:pPr>
            <w:r w:rsidRPr="00C069DD">
              <w:rPr>
                <w:rFonts w:ascii="Calibri" w:hAnsi="Calibri" w:cs="Calibri"/>
                <w:b/>
                <w:bCs/>
                <w:i/>
                <w:sz w:val="22"/>
                <w:szCs w:val="22"/>
              </w:rPr>
              <w:t>Termín</w:t>
            </w:r>
          </w:p>
        </w:tc>
        <w:tc>
          <w:tcPr>
            <w:tcW w:w="6806" w:type="dxa"/>
            <w:tcBorders>
              <w:top w:val="nil"/>
              <w:left w:val="nil"/>
              <w:bottom w:val="nil"/>
            </w:tcBorders>
            <w:shd w:val="clear" w:color="000000" w:fill="FFFFFF"/>
            <w:vAlign w:val="center"/>
          </w:tcPr>
          <w:p w:rsidR="006A1360" w:rsidRPr="00C069DD" w:rsidRDefault="006A1360" w:rsidP="0087444C">
            <w:pPr>
              <w:spacing w:line="240" w:lineRule="atLeast"/>
              <w:jc w:val="left"/>
              <w:rPr>
                <w:rFonts w:ascii="Calibri" w:hAnsi="Calibri" w:cs="Calibri"/>
                <w:b/>
                <w:bCs/>
                <w:i/>
                <w:sz w:val="22"/>
                <w:szCs w:val="22"/>
              </w:rPr>
            </w:pPr>
            <w:r w:rsidRPr="00C069DD">
              <w:rPr>
                <w:rFonts w:ascii="Calibri" w:hAnsi="Calibri" w:cs="Calibri"/>
                <w:b/>
                <w:bCs/>
                <w:i/>
                <w:sz w:val="22"/>
                <w:szCs w:val="22"/>
              </w:rPr>
              <w:t>Definice</w:t>
            </w:r>
          </w:p>
        </w:tc>
      </w:tr>
      <w:tr w:rsidR="006A1360" w:rsidRPr="00C069DD" w:rsidTr="00DC4F3A">
        <w:tc>
          <w:tcPr>
            <w:tcW w:w="1436" w:type="dxa"/>
            <w:shd w:val="pct20"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ADSL</w:t>
            </w:r>
          </w:p>
        </w:tc>
        <w:tc>
          <w:tcPr>
            <w:tcW w:w="6806" w:type="dxa"/>
            <w:shd w:val="pct20"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Asymetrická digitální uživatelská přípojka</w:t>
            </w:r>
          </w:p>
        </w:tc>
      </w:tr>
      <w:tr w:rsidR="006A1360" w:rsidRPr="00C069DD" w:rsidTr="00DC4F3A">
        <w:tc>
          <w:tcPr>
            <w:tcW w:w="1436" w:type="dxa"/>
            <w:shd w:val="pct5"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ADSL2+</w:t>
            </w:r>
          </w:p>
        </w:tc>
        <w:tc>
          <w:tcPr>
            <w:tcW w:w="6806" w:type="dxa"/>
            <w:shd w:val="pct5"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Asymetrická digitální uživatelská přípojka (26Mbit)</w:t>
            </w:r>
          </w:p>
        </w:tc>
      </w:tr>
      <w:tr w:rsidR="006A1360" w:rsidRPr="00C069DD" w:rsidTr="00DC4F3A">
        <w:tc>
          <w:tcPr>
            <w:tcW w:w="1436" w:type="dxa"/>
            <w:shd w:val="pct20"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agregační poměr</w:t>
            </w:r>
          </w:p>
        </w:tc>
        <w:tc>
          <w:tcPr>
            <w:tcW w:w="6806" w:type="dxa"/>
            <w:shd w:val="pct20"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Agregační poměr se vypočte jako podíl mezi teoreticky maximální potřebou kapacity uživatelů přípojek v rámci daného agregačního bodu a skutečnou kapacitou</w:t>
            </w:r>
          </w:p>
        </w:tc>
      </w:tr>
      <w:tr w:rsidR="006A1360" w:rsidRPr="00C069DD" w:rsidTr="00DC4F3A">
        <w:tc>
          <w:tcPr>
            <w:tcW w:w="1436" w:type="dxa"/>
            <w:shd w:val="pct5"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ATM</w:t>
            </w:r>
          </w:p>
        </w:tc>
        <w:tc>
          <w:tcPr>
            <w:tcW w:w="6806" w:type="dxa"/>
            <w:shd w:val="pct5"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Asynchronní přenosový režim</w:t>
            </w:r>
          </w:p>
        </w:tc>
      </w:tr>
      <w:tr w:rsidR="006A1360" w:rsidRPr="00C069DD" w:rsidTr="00DC4F3A">
        <w:tc>
          <w:tcPr>
            <w:tcW w:w="1436" w:type="dxa"/>
            <w:shd w:val="pct20"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bezstavový paketový filtr</w:t>
            </w:r>
          </w:p>
        </w:tc>
        <w:tc>
          <w:tcPr>
            <w:tcW w:w="6806" w:type="dxa"/>
            <w:shd w:val="pct20"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Filtr povolující nebo blokující specifikované protokoly</w:t>
            </w:r>
          </w:p>
        </w:tc>
      </w:tr>
      <w:tr w:rsidR="006A1360" w:rsidRPr="00C069DD" w:rsidTr="00DC4F3A">
        <w:tc>
          <w:tcPr>
            <w:tcW w:w="1436" w:type="dxa"/>
            <w:shd w:val="pct5"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BGP</w:t>
            </w:r>
          </w:p>
        </w:tc>
        <w:tc>
          <w:tcPr>
            <w:tcW w:w="6806" w:type="dxa"/>
            <w:shd w:val="pct5"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Protokol pro komunikaci routerů mezi sítěmi</w:t>
            </w:r>
          </w:p>
        </w:tc>
      </w:tr>
      <w:tr w:rsidR="006A1360" w:rsidRPr="00C069DD" w:rsidTr="00DC4F3A">
        <w:tc>
          <w:tcPr>
            <w:tcW w:w="1436" w:type="dxa"/>
            <w:shd w:val="pct20"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centrální Internet</w:t>
            </w:r>
          </w:p>
        </w:tc>
        <w:tc>
          <w:tcPr>
            <w:tcW w:w="6806" w:type="dxa"/>
            <w:shd w:val="pct20"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Centrální připojení do internetu</w:t>
            </w:r>
          </w:p>
        </w:tc>
      </w:tr>
      <w:tr w:rsidR="006A1360" w:rsidRPr="00C069DD" w:rsidTr="00DC4F3A">
        <w:tc>
          <w:tcPr>
            <w:tcW w:w="1436" w:type="dxa"/>
            <w:shd w:val="pct5"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CGI</w:t>
            </w:r>
          </w:p>
        </w:tc>
        <w:tc>
          <w:tcPr>
            <w:tcW w:w="6806" w:type="dxa"/>
            <w:shd w:val="pct5"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Common Gateway Interface</w:t>
            </w:r>
          </w:p>
        </w:tc>
      </w:tr>
      <w:tr w:rsidR="006A1360" w:rsidRPr="00C069DD" w:rsidTr="00DC4F3A">
        <w:tc>
          <w:tcPr>
            <w:tcW w:w="1436" w:type="dxa"/>
            <w:shd w:val="pct20"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CIR</w:t>
            </w:r>
          </w:p>
        </w:tc>
        <w:tc>
          <w:tcPr>
            <w:tcW w:w="6806" w:type="dxa"/>
            <w:shd w:val="pct20"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Smluvená datová propustnost CIR (Commited Information Rate)</w:t>
            </w:r>
          </w:p>
        </w:tc>
      </w:tr>
      <w:tr w:rsidR="006A1360" w:rsidRPr="00C069DD" w:rsidTr="00DC4F3A">
        <w:tc>
          <w:tcPr>
            <w:tcW w:w="1436" w:type="dxa"/>
            <w:shd w:val="pct5"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CMS</w:t>
            </w:r>
          </w:p>
        </w:tc>
        <w:tc>
          <w:tcPr>
            <w:tcW w:w="6806" w:type="dxa"/>
            <w:shd w:val="pct5"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Centrální místo Služeb KIVS</w:t>
            </w:r>
          </w:p>
        </w:tc>
      </w:tr>
      <w:tr w:rsidR="006A1360" w:rsidRPr="00C069DD" w:rsidTr="00DC4F3A">
        <w:tc>
          <w:tcPr>
            <w:tcW w:w="1436" w:type="dxa"/>
            <w:shd w:val="pct20"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CPE router</w:t>
            </w:r>
          </w:p>
        </w:tc>
        <w:tc>
          <w:tcPr>
            <w:tcW w:w="6806" w:type="dxa"/>
            <w:shd w:val="pct20"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Koncové zařízení - směrovač</w:t>
            </w:r>
          </w:p>
        </w:tc>
      </w:tr>
      <w:tr w:rsidR="006A1360" w:rsidRPr="00C069DD" w:rsidTr="00DC4F3A">
        <w:tc>
          <w:tcPr>
            <w:tcW w:w="1436" w:type="dxa"/>
            <w:shd w:val="pct5"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Diffserv</w:t>
            </w:r>
          </w:p>
        </w:tc>
        <w:tc>
          <w:tcPr>
            <w:tcW w:w="6806" w:type="dxa"/>
            <w:shd w:val="pct5"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Model diferencovaných Služeb (RFC2475)</w:t>
            </w:r>
          </w:p>
        </w:tc>
      </w:tr>
      <w:tr w:rsidR="006A1360" w:rsidRPr="00C069DD" w:rsidTr="00DC4F3A">
        <w:tc>
          <w:tcPr>
            <w:tcW w:w="1436" w:type="dxa"/>
            <w:shd w:val="pct20"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DSCP</w:t>
            </w:r>
          </w:p>
        </w:tc>
        <w:tc>
          <w:tcPr>
            <w:tcW w:w="6806" w:type="dxa"/>
            <w:shd w:val="pct20"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Differentiated Service Code Point</w:t>
            </w:r>
          </w:p>
        </w:tc>
      </w:tr>
      <w:tr w:rsidR="006A1360" w:rsidRPr="00C069DD" w:rsidTr="00DC4F3A">
        <w:tc>
          <w:tcPr>
            <w:tcW w:w="1436" w:type="dxa"/>
            <w:shd w:val="pct5"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EPS</w:t>
            </w:r>
          </w:p>
        </w:tc>
        <w:tc>
          <w:tcPr>
            <w:tcW w:w="6806" w:type="dxa"/>
            <w:shd w:val="pct5"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Elektronický požární systém</w:t>
            </w:r>
          </w:p>
        </w:tc>
      </w:tr>
      <w:tr w:rsidR="006A1360" w:rsidRPr="00C069DD" w:rsidTr="00DC4F3A">
        <w:tc>
          <w:tcPr>
            <w:tcW w:w="1436" w:type="dxa"/>
            <w:shd w:val="pct20"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ESMTP</w:t>
            </w:r>
          </w:p>
        </w:tc>
        <w:tc>
          <w:tcPr>
            <w:tcW w:w="6806" w:type="dxa"/>
            <w:shd w:val="pct20"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Protokol ESMTP</w:t>
            </w:r>
          </w:p>
        </w:tc>
      </w:tr>
      <w:tr w:rsidR="006A1360" w:rsidRPr="00C069DD" w:rsidTr="00DC4F3A">
        <w:tc>
          <w:tcPr>
            <w:tcW w:w="1436" w:type="dxa"/>
            <w:shd w:val="pct5"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ethernet konektivita</w:t>
            </w:r>
          </w:p>
        </w:tc>
        <w:tc>
          <w:tcPr>
            <w:tcW w:w="6806" w:type="dxa"/>
            <w:shd w:val="pct5"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Nejrozšířenější technologie používaná pro komunikaci v lokálních sítích. Základní rychlost je 10 Mbit/s</w:t>
            </w:r>
          </w:p>
        </w:tc>
      </w:tr>
      <w:tr w:rsidR="006A1360" w:rsidRPr="00C069DD" w:rsidTr="00DC4F3A">
        <w:tc>
          <w:tcPr>
            <w:tcW w:w="1436" w:type="dxa"/>
            <w:shd w:val="pct20"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frame relay/FR</w:t>
            </w:r>
          </w:p>
        </w:tc>
        <w:tc>
          <w:tcPr>
            <w:tcW w:w="6806" w:type="dxa"/>
            <w:shd w:val="pct20"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Služba/protokol předávání datových rámců</w:t>
            </w:r>
          </w:p>
        </w:tc>
      </w:tr>
      <w:tr w:rsidR="006A1360" w:rsidRPr="00C069DD" w:rsidTr="00DC4F3A">
        <w:tc>
          <w:tcPr>
            <w:tcW w:w="1436" w:type="dxa"/>
            <w:shd w:val="pct5"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ftp</w:t>
            </w:r>
          </w:p>
        </w:tc>
        <w:tc>
          <w:tcPr>
            <w:tcW w:w="6806" w:type="dxa"/>
            <w:shd w:val="pct5"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Protokol pro přenos souborů</w:t>
            </w:r>
          </w:p>
        </w:tc>
      </w:tr>
      <w:tr w:rsidR="006A1360" w:rsidRPr="00C069DD" w:rsidTr="00DC4F3A">
        <w:tc>
          <w:tcPr>
            <w:tcW w:w="1436" w:type="dxa"/>
            <w:shd w:val="pct20"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full rate</w:t>
            </w:r>
          </w:p>
        </w:tc>
        <w:tc>
          <w:tcPr>
            <w:tcW w:w="6806" w:type="dxa"/>
            <w:shd w:val="pct20"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Plné pásmo</w:t>
            </w:r>
          </w:p>
        </w:tc>
      </w:tr>
      <w:tr w:rsidR="006A1360" w:rsidRPr="00C069DD" w:rsidTr="00DC4F3A">
        <w:tc>
          <w:tcPr>
            <w:tcW w:w="1436" w:type="dxa"/>
            <w:shd w:val="pct5"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H.323</w:t>
            </w:r>
          </w:p>
        </w:tc>
        <w:tc>
          <w:tcPr>
            <w:tcW w:w="6806" w:type="dxa"/>
            <w:shd w:val="pct5"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Hlasový protokol</w:t>
            </w:r>
          </w:p>
        </w:tc>
      </w:tr>
      <w:tr w:rsidR="006A1360" w:rsidRPr="00C069DD" w:rsidTr="00DC4F3A">
        <w:tc>
          <w:tcPr>
            <w:tcW w:w="1436" w:type="dxa"/>
            <w:shd w:val="pct20"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http</w:t>
            </w:r>
          </w:p>
        </w:tc>
        <w:tc>
          <w:tcPr>
            <w:tcW w:w="6806" w:type="dxa"/>
            <w:shd w:val="pct20"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Protokol používaný pro komunikaci mezi www prohlížečem a www serverem pracující nad protokolem IP</w:t>
            </w:r>
          </w:p>
        </w:tc>
      </w:tr>
      <w:tr w:rsidR="006A1360" w:rsidRPr="00C069DD" w:rsidTr="00DC4F3A">
        <w:tc>
          <w:tcPr>
            <w:tcW w:w="1436" w:type="dxa"/>
            <w:shd w:val="pct5"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IMAP4</w:t>
            </w:r>
          </w:p>
        </w:tc>
        <w:tc>
          <w:tcPr>
            <w:tcW w:w="6806" w:type="dxa"/>
            <w:shd w:val="pct5"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Internet Message Access Protocol version 4</w:t>
            </w:r>
          </w:p>
        </w:tc>
      </w:tr>
      <w:tr w:rsidR="006A1360" w:rsidRPr="00C069DD" w:rsidTr="00DC4F3A">
        <w:tc>
          <w:tcPr>
            <w:tcW w:w="1436" w:type="dxa"/>
            <w:shd w:val="pct20"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IMAPS4</w:t>
            </w:r>
          </w:p>
        </w:tc>
        <w:tc>
          <w:tcPr>
            <w:tcW w:w="6806" w:type="dxa"/>
            <w:shd w:val="pct20"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Bezpečný Internet Message Access Protocol version 4</w:t>
            </w:r>
          </w:p>
        </w:tc>
      </w:tr>
      <w:tr w:rsidR="006A1360" w:rsidRPr="00C069DD" w:rsidTr="00DC4F3A">
        <w:tc>
          <w:tcPr>
            <w:tcW w:w="1436" w:type="dxa"/>
            <w:shd w:val="pct5"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IP</w:t>
            </w:r>
          </w:p>
        </w:tc>
        <w:tc>
          <w:tcPr>
            <w:tcW w:w="6806" w:type="dxa"/>
            <w:shd w:val="pct5"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Mezisíťový (internet) protokol</w:t>
            </w:r>
          </w:p>
        </w:tc>
      </w:tr>
      <w:tr w:rsidR="006A1360" w:rsidRPr="00C069DD" w:rsidTr="00DC4F3A">
        <w:tc>
          <w:tcPr>
            <w:tcW w:w="1436" w:type="dxa"/>
            <w:shd w:val="pct20"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IP VPN</w:t>
            </w:r>
          </w:p>
        </w:tc>
        <w:tc>
          <w:tcPr>
            <w:tcW w:w="6806" w:type="dxa"/>
            <w:shd w:val="pct20"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Virtuální privátní sítě IP</w:t>
            </w:r>
          </w:p>
        </w:tc>
      </w:tr>
      <w:tr w:rsidR="006A1360" w:rsidRPr="00C069DD" w:rsidTr="00DC4F3A">
        <w:tc>
          <w:tcPr>
            <w:tcW w:w="1436" w:type="dxa"/>
            <w:shd w:val="pct5"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IP QoS</w:t>
            </w:r>
          </w:p>
        </w:tc>
        <w:tc>
          <w:tcPr>
            <w:tcW w:w="6806" w:type="dxa"/>
            <w:shd w:val="pct5"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Kvalita Služby</w:t>
            </w:r>
          </w:p>
        </w:tc>
      </w:tr>
      <w:tr w:rsidR="006A1360" w:rsidRPr="00C069DD" w:rsidTr="00DC4F3A">
        <w:tc>
          <w:tcPr>
            <w:tcW w:w="1436" w:type="dxa"/>
            <w:shd w:val="pct20"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IPSec</w:t>
            </w:r>
          </w:p>
        </w:tc>
        <w:tc>
          <w:tcPr>
            <w:tcW w:w="6806" w:type="dxa"/>
            <w:shd w:val="pct20"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Bezpečný mezisíťový protokol</w:t>
            </w:r>
          </w:p>
        </w:tc>
      </w:tr>
      <w:tr w:rsidR="006A1360" w:rsidRPr="00C069DD" w:rsidTr="00DC4F3A">
        <w:tc>
          <w:tcPr>
            <w:tcW w:w="1436" w:type="dxa"/>
            <w:shd w:val="pct5"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ISP</w:t>
            </w:r>
          </w:p>
        </w:tc>
        <w:tc>
          <w:tcPr>
            <w:tcW w:w="6806" w:type="dxa"/>
            <w:shd w:val="pct5"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Poskytovatel internetu</w:t>
            </w:r>
          </w:p>
        </w:tc>
      </w:tr>
      <w:tr w:rsidR="006A1360" w:rsidRPr="00C069DD" w:rsidTr="00DC4F3A">
        <w:tc>
          <w:tcPr>
            <w:tcW w:w="1436" w:type="dxa"/>
            <w:shd w:val="pct20"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Leased Line</w:t>
            </w:r>
          </w:p>
        </w:tc>
        <w:tc>
          <w:tcPr>
            <w:tcW w:w="6806" w:type="dxa"/>
            <w:shd w:val="pct20"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Pevné okruhy</w:t>
            </w:r>
          </w:p>
        </w:tc>
      </w:tr>
      <w:tr w:rsidR="006A1360" w:rsidRPr="00C069DD" w:rsidTr="00DC4F3A">
        <w:tc>
          <w:tcPr>
            <w:tcW w:w="1436" w:type="dxa"/>
            <w:shd w:val="pct5"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lokální Internet</w:t>
            </w:r>
          </w:p>
        </w:tc>
        <w:tc>
          <w:tcPr>
            <w:tcW w:w="6806" w:type="dxa"/>
            <w:shd w:val="pct5"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Místní připojení do internetu</w:t>
            </w:r>
          </w:p>
        </w:tc>
      </w:tr>
      <w:tr w:rsidR="006A1360" w:rsidRPr="00C069DD" w:rsidTr="00DC4F3A">
        <w:tc>
          <w:tcPr>
            <w:tcW w:w="1436" w:type="dxa"/>
            <w:shd w:val="pct20"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 xml:space="preserve">manažovaný </w:t>
            </w:r>
            <w:r w:rsidRPr="00C069DD">
              <w:rPr>
                <w:rFonts w:ascii="Calibri" w:hAnsi="Calibri" w:cs="Calibri"/>
                <w:sz w:val="22"/>
                <w:szCs w:val="22"/>
              </w:rPr>
              <w:lastRenderedPageBreak/>
              <w:t>CPE</w:t>
            </w:r>
          </w:p>
        </w:tc>
        <w:tc>
          <w:tcPr>
            <w:tcW w:w="6806" w:type="dxa"/>
            <w:shd w:val="pct20"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lastRenderedPageBreak/>
              <w:t>Spravovaný koncový prvek</w:t>
            </w:r>
          </w:p>
        </w:tc>
      </w:tr>
      <w:tr w:rsidR="006A1360" w:rsidRPr="00C069DD" w:rsidTr="00DC4F3A">
        <w:tc>
          <w:tcPr>
            <w:tcW w:w="1436" w:type="dxa"/>
            <w:shd w:val="pct5"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lastRenderedPageBreak/>
              <w:t>MPLS</w:t>
            </w:r>
          </w:p>
        </w:tc>
        <w:tc>
          <w:tcPr>
            <w:tcW w:w="6806" w:type="dxa"/>
            <w:shd w:val="pct5"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Multi Protocol Label Switching</w:t>
            </w:r>
          </w:p>
        </w:tc>
      </w:tr>
      <w:tr w:rsidR="006A1360" w:rsidRPr="00C069DD" w:rsidTr="00DC4F3A">
        <w:tc>
          <w:tcPr>
            <w:tcW w:w="1436" w:type="dxa"/>
            <w:shd w:val="pct20"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NIXCZ</w:t>
            </w:r>
          </w:p>
        </w:tc>
        <w:tc>
          <w:tcPr>
            <w:tcW w:w="6806" w:type="dxa"/>
            <w:shd w:val="pct20"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Neutrální výměnný uzel Internetu</w:t>
            </w:r>
          </w:p>
        </w:tc>
      </w:tr>
      <w:tr w:rsidR="006A1360" w:rsidRPr="00C069DD" w:rsidTr="00DC4F3A">
        <w:tc>
          <w:tcPr>
            <w:tcW w:w="1436" w:type="dxa"/>
            <w:shd w:val="pct5"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PERL</w:t>
            </w:r>
          </w:p>
        </w:tc>
        <w:tc>
          <w:tcPr>
            <w:tcW w:w="6806" w:type="dxa"/>
            <w:shd w:val="pct5"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Programovací jazyk PERL</w:t>
            </w:r>
          </w:p>
        </w:tc>
      </w:tr>
      <w:tr w:rsidR="006A1360" w:rsidRPr="00C069DD" w:rsidTr="00DC4F3A">
        <w:tc>
          <w:tcPr>
            <w:tcW w:w="1436" w:type="dxa"/>
            <w:shd w:val="pct20"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PHP skriptování</w:t>
            </w:r>
          </w:p>
        </w:tc>
        <w:tc>
          <w:tcPr>
            <w:tcW w:w="6806" w:type="dxa"/>
            <w:shd w:val="pct20"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Psaní skriptů v programovacím jazyce PHP</w:t>
            </w:r>
          </w:p>
        </w:tc>
      </w:tr>
      <w:tr w:rsidR="006A1360" w:rsidRPr="00C069DD" w:rsidTr="00DC4F3A">
        <w:tc>
          <w:tcPr>
            <w:tcW w:w="1436" w:type="dxa"/>
            <w:shd w:val="pct5"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POP3</w:t>
            </w:r>
          </w:p>
        </w:tc>
        <w:tc>
          <w:tcPr>
            <w:tcW w:w="6806" w:type="dxa"/>
            <w:shd w:val="pct5"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Post Office Protocol version 3</w:t>
            </w:r>
          </w:p>
        </w:tc>
      </w:tr>
      <w:tr w:rsidR="006A1360" w:rsidRPr="00C069DD" w:rsidTr="00DC4F3A">
        <w:tc>
          <w:tcPr>
            <w:tcW w:w="1436" w:type="dxa"/>
            <w:shd w:val="pct20"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POPS3</w:t>
            </w:r>
          </w:p>
        </w:tc>
        <w:tc>
          <w:tcPr>
            <w:tcW w:w="6806" w:type="dxa"/>
            <w:shd w:val="pct20"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Bezpečný Post Office Protocol version 3</w:t>
            </w:r>
          </w:p>
        </w:tc>
      </w:tr>
      <w:tr w:rsidR="006A1360" w:rsidRPr="00C069DD" w:rsidTr="00DC4F3A">
        <w:tc>
          <w:tcPr>
            <w:tcW w:w="1436" w:type="dxa"/>
            <w:shd w:val="pct5"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QOS</w:t>
            </w:r>
          </w:p>
        </w:tc>
        <w:tc>
          <w:tcPr>
            <w:tcW w:w="6806" w:type="dxa"/>
            <w:shd w:val="pct5"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Řízení datových toků v síti (Quality of Service)</w:t>
            </w:r>
          </w:p>
        </w:tc>
      </w:tr>
      <w:tr w:rsidR="006A1360" w:rsidRPr="00C069DD" w:rsidTr="00DC4F3A">
        <w:tc>
          <w:tcPr>
            <w:tcW w:w="1436" w:type="dxa"/>
            <w:shd w:val="pct20"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RJ-45 port</w:t>
            </w:r>
          </w:p>
        </w:tc>
        <w:tc>
          <w:tcPr>
            <w:tcW w:w="6806" w:type="dxa"/>
            <w:shd w:val="pct20"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Přípojka standardu RJ-45</w:t>
            </w:r>
          </w:p>
        </w:tc>
      </w:tr>
      <w:tr w:rsidR="006A1360" w:rsidRPr="00C069DD" w:rsidTr="00DC4F3A">
        <w:tc>
          <w:tcPr>
            <w:tcW w:w="1436" w:type="dxa"/>
            <w:shd w:val="pct5"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SHDSL</w:t>
            </w:r>
          </w:p>
        </w:tc>
        <w:tc>
          <w:tcPr>
            <w:tcW w:w="6806" w:type="dxa"/>
            <w:shd w:val="pct5"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Symetrické DSL</w:t>
            </w:r>
          </w:p>
        </w:tc>
      </w:tr>
      <w:tr w:rsidR="006A1360" w:rsidRPr="00C069DD" w:rsidTr="00DC4F3A">
        <w:tc>
          <w:tcPr>
            <w:tcW w:w="1436" w:type="dxa"/>
            <w:shd w:val="pct20"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SIP</w:t>
            </w:r>
          </w:p>
        </w:tc>
        <w:tc>
          <w:tcPr>
            <w:tcW w:w="6806" w:type="dxa"/>
            <w:shd w:val="pct20"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Session Initiation Protocol</w:t>
            </w:r>
          </w:p>
        </w:tc>
      </w:tr>
      <w:tr w:rsidR="006A1360" w:rsidRPr="00C069DD" w:rsidTr="00DC4F3A">
        <w:tc>
          <w:tcPr>
            <w:tcW w:w="1436" w:type="dxa"/>
            <w:shd w:val="pct5"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SLA</w:t>
            </w:r>
          </w:p>
        </w:tc>
        <w:tc>
          <w:tcPr>
            <w:tcW w:w="6806" w:type="dxa"/>
            <w:shd w:val="pct5"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Smlouva o úrovni poskytovaných Služeb</w:t>
            </w:r>
          </w:p>
        </w:tc>
      </w:tr>
      <w:tr w:rsidR="006A1360" w:rsidRPr="00C069DD" w:rsidTr="00DC4F3A">
        <w:tc>
          <w:tcPr>
            <w:tcW w:w="1436" w:type="dxa"/>
            <w:shd w:val="pct20"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SMTP</w:t>
            </w:r>
          </w:p>
        </w:tc>
        <w:tc>
          <w:tcPr>
            <w:tcW w:w="6806" w:type="dxa"/>
            <w:shd w:val="pct20"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 xml:space="preserve">Protokol určený pro přenos zpráv elektronické pošty (Simple Mail Transfer Protocol) </w:t>
            </w:r>
          </w:p>
        </w:tc>
      </w:tr>
      <w:tr w:rsidR="006A1360" w:rsidRPr="00C069DD" w:rsidTr="00DC4F3A">
        <w:tc>
          <w:tcPr>
            <w:tcW w:w="1436" w:type="dxa"/>
            <w:shd w:val="pct5"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SQL</w:t>
            </w:r>
          </w:p>
        </w:tc>
        <w:tc>
          <w:tcPr>
            <w:tcW w:w="6806" w:type="dxa"/>
            <w:shd w:val="pct5"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Strukturovaný dotazovací jazyk</w:t>
            </w:r>
          </w:p>
        </w:tc>
      </w:tr>
      <w:tr w:rsidR="006A1360" w:rsidRPr="00C069DD" w:rsidTr="00DC4F3A">
        <w:tc>
          <w:tcPr>
            <w:tcW w:w="1436" w:type="dxa"/>
            <w:shd w:val="pct20"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TCP</w:t>
            </w:r>
          </w:p>
        </w:tc>
        <w:tc>
          <w:tcPr>
            <w:tcW w:w="6806" w:type="dxa"/>
            <w:shd w:val="pct20"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Transmission Control Protocol</w:t>
            </w:r>
          </w:p>
        </w:tc>
      </w:tr>
      <w:tr w:rsidR="006A1360" w:rsidRPr="00C069DD" w:rsidTr="00DC4F3A">
        <w:tc>
          <w:tcPr>
            <w:tcW w:w="1436" w:type="dxa"/>
            <w:shd w:val="pct5"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UPS</w:t>
            </w:r>
          </w:p>
        </w:tc>
        <w:tc>
          <w:tcPr>
            <w:tcW w:w="6806" w:type="dxa"/>
            <w:shd w:val="pct5"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Zdroj nepřetržitého napájení</w:t>
            </w:r>
          </w:p>
        </w:tc>
      </w:tr>
      <w:tr w:rsidR="006A1360" w:rsidRPr="00C069DD" w:rsidTr="00DC4F3A">
        <w:tc>
          <w:tcPr>
            <w:tcW w:w="1436" w:type="dxa"/>
            <w:shd w:val="pct20"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User to Network Interface</w:t>
            </w:r>
          </w:p>
        </w:tc>
        <w:tc>
          <w:tcPr>
            <w:tcW w:w="6806" w:type="dxa"/>
            <w:shd w:val="pct20"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Rozhraní typu uživatel - síť</w:t>
            </w:r>
          </w:p>
        </w:tc>
      </w:tr>
      <w:tr w:rsidR="006A1360" w:rsidRPr="00C069DD" w:rsidTr="00DC4F3A">
        <w:tc>
          <w:tcPr>
            <w:tcW w:w="1436" w:type="dxa"/>
            <w:shd w:val="pct5"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VPN</w:t>
            </w:r>
          </w:p>
        </w:tc>
        <w:tc>
          <w:tcPr>
            <w:tcW w:w="6806" w:type="dxa"/>
            <w:shd w:val="pct5"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Virtuální privátní síť</w:t>
            </w:r>
          </w:p>
        </w:tc>
      </w:tr>
      <w:tr w:rsidR="006A1360" w:rsidRPr="00C069DD" w:rsidTr="00DC4F3A">
        <w:tc>
          <w:tcPr>
            <w:tcW w:w="1436" w:type="dxa"/>
            <w:shd w:val="pct20" w:color="000000" w:fill="FFFFFF"/>
            <w:vAlign w:val="center"/>
          </w:tcPr>
          <w:p w:rsidR="006A1360" w:rsidRPr="00C069DD" w:rsidRDefault="006A1360" w:rsidP="0087444C">
            <w:pPr>
              <w:spacing w:line="240" w:lineRule="atLeast"/>
              <w:jc w:val="left"/>
              <w:rPr>
                <w:rFonts w:ascii="Calibri" w:hAnsi="Calibri" w:cs="Calibri"/>
                <w:sz w:val="22"/>
                <w:szCs w:val="22"/>
              </w:rPr>
            </w:pPr>
            <w:r w:rsidRPr="00C069DD">
              <w:rPr>
                <w:rFonts w:ascii="Calibri" w:hAnsi="Calibri" w:cs="Calibri"/>
                <w:sz w:val="22"/>
                <w:szCs w:val="22"/>
              </w:rPr>
              <w:t>WAN</w:t>
            </w:r>
          </w:p>
        </w:tc>
        <w:tc>
          <w:tcPr>
            <w:tcW w:w="6806" w:type="dxa"/>
            <w:shd w:val="pct20" w:color="000000" w:fill="FFFFFF"/>
            <w:vAlign w:val="center"/>
          </w:tcPr>
          <w:p w:rsidR="006A1360" w:rsidRPr="00C069DD" w:rsidRDefault="006A1360" w:rsidP="0087444C">
            <w:pPr>
              <w:spacing w:line="240" w:lineRule="atLeast"/>
              <w:rPr>
                <w:rFonts w:ascii="Calibri" w:hAnsi="Calibri" w:cs="Calibri"/>
                <w:sz w:val="22"/>
                <w:szCs w:val="22"/>
              </w:rPr>
            </w:pPr>
            <w:r w:rsidRPr="00C069DD">
              <w:rPr>
                <w:rFonts w:ascii="Calibri" w:hAnsi="Calibri" w:cs="Calibri"/>
                <w:sz w:val="22"/>
                <w:szCs w:val="22"/>
              </w:rPr>
              <w:t>Územně rozsáhlá síť</w:t>
            </w:r>
          </w:p>
        </w:tc>
      </w:tr>
      <w:tr w:rsidR="006A1360" w:rsidRPr="00C069DD" w:rsidTr="00DC4F3A">
        <w:tc>
          <w:tcPr>
            <w:tcW w:w="1436" w:type="dxa"/>
            <w:shd w:val="clear" w:color="auto" w:fill="F2F2F2"/>
          </w:tcPr>
          <w:p w:rsidR="006A1360" w:rsidRPr="00602781" w:rsidRDefault="006A1360" w:rsidP="0087444C">
            <w:pPr>
              <w:pStyle w:val="Zkladntext"/>
              <w:spacing w:line="240" w:lineRule="atLeast"/>
              <w:rPr>
                <w:rFonts w:ascii="Calibri" w:hAnsi="Calibri" w:cs="Calibri"/>
                <w:sz w:val="22"/>
                <w:szCs w:val="22"/>
                <w:lang w:val="cs-CZ" w:eastAsia="cs-CZ"/>
              </w:rPr>
            </w:pPr>
            <w:r w:rsidRPr="00602781">
              <w:rPr>
                <w:rFonts w:ascii="Calibri" w:hAnsi="Calibri" w:cs="Calibri"/>
                <w:sz w:val="22"/>
                <w:szCs w:val="22"/>
                <w:lang w:val="cs-CZ" w:eastAsia="cs-CZ"/>
              </w:rPr>
              <w:t>OPS</w:t>
            </w:r>
          </w:p>
        </w:tc>
        <w:tc>
          <w:tcPr>
            <w:tcW w:w="6806" w:type="dxa"/>
            <w:shd w:val="clear" w:color="auto" w:fill="F2F2F2"/>
          </w:tcPr>
          <w:p w:rsidR="006A1360" w:rsidRPr="00602781" w:rsidRDefault="006A1360" w:rsidP="0087444C">
            <w:pPr>
              <w:pStyle w:val="Zkladntext"/>
              <w:spacing w:line="240" w:lineRule="atLeast"/>
              <w:rPr>
                <w:rFonts w:ascii="Calibri" w:hAnsi="Calibri" w:cs="Calibri"/>
                <w:sz w:val="22"/>
                <w:szCs w:val="22"/>
                <w:lang w:val="cs-CZ" w:eastAsia="cs-CZ"/>
              </w:rPr>
            </w:pPr>
            <w:r w:rsidRPr="00602781">
              <w:rPr>
                <w:rFonts w:ascii="Calibri" w:hAnsi="Calibri" w:cs="Calibri"/>
                <w:sz w:val="22"/>
                <w:szCs w:val="22"/>
                <w:lang w:val="cs-CZ" w:eastAsia="cs-CZ"/>
              </w:rPr>
              <w:t>Odpovědný IT pracovník subjektu (rezortu, konečného uživatele), který je oprávněn nahlásit chybu.</w:t>
            </w:r>
          </w:p>
        </w:tc>
      </w:tr>
      <w:tr w:rsidR="006A1360" w:rsidRPr="00C069DD" w:rsidTr="00DC4F3A">
        <w:tc>
          <w:tcPr>
            <w:tcW w:w="1436" w:type="dxa"/>
            <w:shd w:val="pct20" w:color="000000" w:fill="FFFFFF"/>
          </w:tcPr>
          <w:p w:rsidR="006A1360" w:rsidRPr="00602781" w:rsidRDefault="006A1360" w:rsidP="0087444C">
            <w:pPr>
              <w:pStyle w:val="Zkladntext"/>
              <w:spacing w:line="240" w:lineRule="atLeast"/>
              <w:rPr>
                <w:rFonts w:ascii="Calibri" w:hAnsi="Calibri" w:cs="Calibri"/>
                <w:sz w:val="22"/>
                <w:szCs w:val="22"/>
                <w:lang w:val="cs-CZ" w:eastAsia="cs-CZ"/>
              </w:rPr>
            </w:pPr>
            <w:r w:rsidRPr="00602781">
              <w:rPr>
                <w:rFonts w:ascii="Calibri" w:hAnsi="Calibri" w:cs="Calibri"/>
                <w:sz w:val="22"/>
                <w:szCs w:val="22"/>
                <w:lang w:val="cs-CZ" w:eastAsia="cs-CZ"/>
              </w:rPr>
              <w:t>SDP</w:t>
            </w:r>
          </w:p>
        </w:tc>
        <w:tc>
          <w:tcPr>
            <w:tcW w:w="6806" w:type="dxa"/>
            <w:shd w:val="pct20" w:color="000000" w:fill="FFFFFF"/>
          </w:tcPr>
          <w:p w:rsidR="006A1360" w:rsidRPr="00602781" w:rsidRDefault="006A1360" w:rsidP="0087444C">
            <w:pPr>
              <w:pStyle w:val="Zkladntext"/>
              <w:spacing w:line="240" w:lineRule="atLeast"/>
              <w:rPr>
                <w:rFonts w:ascii="Calibri" w:hAnsi="Calibri" w:cs="Calibri"/>
                <w:sz w:val="22"/>
                <w:szCs w:val="22"/>
                <w:lang w:val="cs-CZ" w:eastAsia="cs-CZ"/>
              </w:rPr>
            </w:pPr>
            <w:r w:rsidRPr="00602781">
              <w:rPr>
                <w:rFonts w:ascii="Calibri" w:hAnsi="Calibri" w:cs="Calibri"/>
                <w:sz w:val="22"/>
                <w:szCs w:val="22"/>
                <w:lang w:val="cs-CZ" w:eastAsia="cs-CZ"/>
              </w:rPr>
              <w:t>Service desk Poskytovatele (providera)</w:t>
            </w:r>
          </w:p>
        </w:tc>
      </w:tr>
      <w:tr w:rsidR="006A1360" w:rsidRPr="00C069DD" w:rsidTr="00DC4F3A">
        <w:tc>
          <w:tcPr>
            <w:tcW w:w="1436" w:type="dxa"/>
            <w:shd w:val="clear" w:color="auto" w:fill="F2F2F2"/>
          </w:tcPr>
          <w:p w:rsidR="006A1360" w:rsidRPr="00602781" w:rsidRDefault="006A1360" w:rsidP="0087444C">
            <w:pPr>
              <w:pStyle w:val="Zkladntext"/>
              <w:spacing w:line="240" w:lineRule="atLeast"/>
              <w:rPr>
                <w:rFonts w:ascii="Calibri" w:hAnsi="Calibri" w:cs="Calibri"/>
                <w:sz w:val="22"/>
                <w:szCs w:val="22"/>
                <w:lang w:val="cs-CZ" w:eastAsia="cs-CZ"/>
              </w:rPr>
            </w:pPr>
            <w:r w:rsidRPr="00602781">
              <w:rPr>
                <w:rFonts w:ascii="Calibri" w:hAnsi="Calibri" w:cs="Calibri"/>
                <w:sz w:val="22"/>
                <w:szCs w:val="22"/>
                <w:lang w:val="cs-CZ" w:eastAsia="cs-CZ"/>
              </w:rPr>
              <w:t>SDIC</w:t>
            </w:r>
          </w:p>
        </w:tc>
        <w:tc>
          <w:tcPr>
            <w:tcW w:w="6806" w:type="dxa"/>
            <w:shd w:val="clear" w:color="auto" w:fill="F2F2F2"/>
          </w:tcPr>
          <w:p w:rsidR="006A1360" w:rsidRPr="00602781" w:rsidRDefault="006A1360" w:rsidP="0087444C">
            <w:pPr>
              <w:pStyle w:val="Zkladntext"/>
              <w:spacing w:line="240" w:lineRule="atLeast"/>
              <w:rPr>
                <w:rFonts w:ascii="Calibri" w:hAnsi="Calibri" w:cs="Calibri"/>
                <w:sz w:val="22"/>
                <w:szCs w:val="22"/>
                <w:lang w:val="cs-CZ" w:eastAsia="cs-CZ"/>
              </w:rPr>
            </w:pPr>
            <w:r w:rsidRPr="00602781">
              <w:rPr>
                <w:rFonts w:ascii="Calibri" w:hAnsi="Calibri" w:cs="Calibri"/>
                <w:sz w:val="22"/>
                <w:szCs w:val="22"/>
                <w:lang w:val="cs-CZ" w:eastAsia="cs-CZ"/>
              </w:rPr>
              <w:t>Service desk InterConnectu</w:t>
            </w:r>
          </w:p>
        </w:tc>
      </w:tr>
      <w:tr w:rsidR="006A1360" w:rsidRPr="00C069DD" w:rsidTr="00DC4F3A">
        <w:tc>
          <w:tcPr>
            <w:tcW w:w="1436" w:type="dxa"/>
            <w:shd w:val="pct20" w:color="000000" w:fill="FFFFFF"/>
          </w:tcPr>
          <w:p w:rsidR="006A1360" w:rsidRPr="00602781" w:rsidRDefault="006A1360" w:rsidP="0087444C">
            <w:pPr>
              <w:pStyle w:val="Zkladntext"/>
              <w:spacing w:line="240" w:lineRule="atLeast"/>
              <w:rPr>
                <w:rFonts w:ascii="Calibri" w:hAnsi="Calibri" w:cs="Calibri"/>
                <w:sz w:val="22"/>
                <w:szCs w:val="22"/>
                <w:lang w:val="cs-CZ" w:eastAsia="cs-CZ"/>
              </w:rPr>
            </w:pPr>
            <w:r w:rsidRPr="00602781">
              <w:rPr>
                <w:rFonts w:ascii="Calibri" w:hAnsi="Calibri" w:cs="Calibri"/>
                <w:sz w:val="22"/>
                <w:szCs w:val="22"/>
                <w:lang w:val="cs-CZ" w:eastAsia="cs-CZ"/>
              </w:rPr>
              <w:t>CMAS</w:t>
            </w:r>
          </w:p>
        </w:tc>
        <w:tc>
          <w:tcPr>
            <w:tcW w:w="6806" w:type="dxa"/>
            <w:shd w:val="pct20" w:color="000000" w:fill="FFFFFF"/>
          </w:tcPr>
          <w:p w:rsidR="006A1360" w:rsidRPr="00602781" w:rsidRDefault="006A1360" w:rsidP="0087444C">
            <w:pPr>
              <w:pStyle w:val="Zkladntext"/>
              <w:spacing w:line="240" w:lineRule="atLeast"/>
              <w:rPr>
                <w:rFonts w:ascii="Calibri" w:hAnsi="Calibri" w:cs="Calibri"/>
                <w:sz w:val="22"/>
                <w:szCs w:val="22"/>
                <w:lang w:val="cs-CZ" w:eastAsia="cs-CZ"/>
              </w:rPr>
            </w:pPr>
            <w:r w:rsidRPr="00602781">
              <w:rPr>
                <w:rFonts w:ascii="Calibri" w:hAnsi="Calibri" w:cs="Calibri"/>
                <w:sz w:val="22"/>
                <w:szCs w:val="22"/>
                <w:lang w:val="cs-CZ" w:eastAsia="cs-CZ"/>
              </w:rPr>
              <w:t>Centrální emailová adresa subjektu</w:t>
            </w:r>
          </w:p>
        </w:tc>
      </w:tr>
      <w:tr w:rsidR="006A1360" w:rsidRPr="00C069DD" w:rsidTr="00DC4F3A">
        <w:tc>
          <w:tcPr>
            <w:tcW w:w="1436" w:type="dxa"/>
            <w:shd w:val="clear" w:color="auto" w:fill="F2F2F2"/>
          </w:tcPr>
          <w:p w:rsidR="006A1360" w:rsidRPr="00602781" w:rsidRDefault="006A1360" w:rsidP="0087444C">
            <w:pPr>
              <w:pStyle w:val="Zkladntext"/>
              <w:spacing w:line="240" w:lineRule="atLeast"/>
              <w:rPr>
                <w:rFonts w:ascii="Calibri" w:hAnsi="Calibri" w:cs="Calibri"/>
                <w:sz w:val="22"/>
                <w:szCs w:val="22"/>
                <w:lang w:val="cs-CZ" w:eastAsia="cs-CZ"/>
              </w:rPr>
            </w:pPr>
            <w:r w:rsidRPr="00602781">
              <w:rPr>
                <w:rFonts w:ascii="Calibri" w:hAnsi="Calibri" w:cs="Calibri"/>
                <w:sz w:val="22"/>
                <w:szCs w:val="22"/>
                <w:lang w:val="cs-CZ" w:eastAsia="cs-CZ"/>
              </w:rPr>
              <w:t>CE</w:t>
            </w:r>
          </w:p>
        </w:tc>
        <w:tc>
          <w:tcPr>
            <w:tcW w:w="6806" w:type="dxa"/>
            <w:shd w:val="clear" w:color="auto" w:fill="F2F2F2"/>
          </w:tcPr>
          <w:p w:rsidR="006A1360" w:rsidRPr="00602781" w:rsidRDefault="006A1360" w:rsidP="0087444C">
            <w:pPr>
              <w:pStyle w:val="Zkladntext"/>
              <w:spacing w:line="240" w:lineRule="atLeast"/>
              <w:rPr>
                <w:rFonts w:ascii="Calibri" w:hAnsi="Calibri" w:cs="Calibri"/>
                <w:sz w:val="22"/>
                <w:szCs w:val="22"/>
                <w:lang w:val="cs-CZ" w:eastAsia="cs-CZ"/>
              </w:rPr>
            </w:pPr>
            <w:r w:rsidRPr="00602781">
              <w:rPr>
                <w:rFonts w:ascii="Calibri" w:hAnsi="Calibri" w:cs="Calibri"/>
                <w:sz w:val="22"/>
                <w:szCs w:val="22"/>
                <w:lang w:val="cs-CZ" w:eastAsia="cs-CZ"/>
              </w:rPr>
              <w:t>Customer equipment (Koncové zařízení providera, které je umístěno u uživatele služby)</w:t>
            </w:r>
          </w:p>
        </w:tc>
      </w:tr>
      <w:tr w:rsidR="006A1360" w:rsidRPr="00C069DD" w:rsidTr="00DC4F3A">
        <w:tc>
          <w:tcPr>
            <w:tcW w:w="1436" w:type="dxa"/>
            <w:shd w:val="pct20" w:color="000000" w:fill="FFFFFF"/>
          </w:tcPr>
          <w:p w:rsidR="006A1360" w:rsidRPr="00602781" w:rsidRDefault="006A1360" w:rsidP="0087444C">
            <w:pPr>
              <w:pStyle w:val="Zkladntext"/>
              <w:spacing w:line="240" w:lineRule="atLeast"/>
              <w:rPr>
                <w:rFonts w:ascii="Calibri" w:hAnsi="Calibri" w:cs="Calibri"/>
                <w:sz w:val="22"/>
                <w:szCs w:val="22"/>
                <w:lang w:val="cs-CZ" w:eastAsia="cs-CZ"/>
              </w:rPr>
            </w:pPr>
            <w:r w:rsidRPr="00602781">
              <w:rPr>
                <w:rFonts w:ascii="Calibri" w:hAnsi="Calibri" w:cs="Calibri"/>
                <w:sz w:val="22"/>
                <w:szCs w:val="22"/>
                <w:lang w:val="cs-CZ" w:eastAsia="cs-CZ"/>
              </w:rPr>
              <w:t>NOC</w:t>
            </w:r>
          </w:p>
        </w:tc>
        <w:tc>
          <w:tcPr>
            <w:tcW w:w="6806" w:type="dxa"/>
            <w:shd w:val="pct20" w:color="000000" w:fill="FFFFFF"/>
          </w:tcPr>
          <w:p w:rsidR="006A1360" w:rsidRPr="00602781" w:rsidRDefault="006A1360" w:rsidP="0087444C">
            <w:pPr>
              <w:pStyle w:val="Zkladntext"/>
              <w:spacing w:line="240" w:lineRule="atLeast"/>
              <w:rPr>
                <w:rFonts w:ascii="Calibri" w:hAnsi="Calibri" w:cs="Calibri"/>
                <w:sz w:val="22"/>
                <w:szCs w:val="22"/>
                <w:lang w:val="cs-CZ" w:eastAsia="cs-CZ"/>
              </w:rPr>
            </w:pPr>
            <w:r w:rsidRPr="00602781">
              <w:rPr>
                <w:rFonts w:ascii="Calibri" w:hAnsi="Calibri" w:cs="Calibri"/>
                <w:sz w:val="22"/>
                <w:szCs w:val="22"/>
                <w:lang w:val="cs-CZ" w:eastAsia="cs-CZ"/>
              </w:rPr>
              <w:t xml:space="preserve">Network Operations Center </w:t>
            </w:r>
          </w:p>
        </w:tc>
      </w:tr>
      <w:tr w:rsidR="006A1360" w:rsidRPr="00C069DD" w:rsidTr="00DC4F3A">
        <w:tc>
          <w:tcPr>
            <w:tcW w:w="1436" w:type="dxa"/>
            <w:shd w:val="clear" w:color="auto" w:fill="F2F2F2"/>
          </w:tcPr>
          <w:p w:rsidR="006A1360" w:rsidRPr="00602781" w:rsidRDefault="006A1360" w:rsidP="0087444C">
            <w:pPr>
              <w:pStyle w:val="Zkladntext"/>
              <w:spacing w:line="240" w:lineRule="atLeast"/>
              <w:rPr>
                <w:rFonts w:ascii="Calibri" w:hAnsi="Calibri" w:cs="Calibri"/>
                <w:sz w:val="22"/>
                <w:szCs w:val="22"/>
                <w:lang w:val="cs-CZ" w:eastAsia="cs-CZ"/>
              </w:rPr>
            </w:pPr>
            <w:r w:rsidRPr="00602781">
              <w:rPr>
                <w:rFonts w:ascii="Calibri" w:hAnsi="Calibri" w:cs="Calibri"/>
                <w:sz w:val="22"/>
                <w:szCs w:val="22"/>
                <w:lang w:val="cs-CZ" w:eastAsia="cs-CZ"/>
              </w:rPr>
              <w:t>TTR</w:t>
            </w:r>
          </w:p>
        </w:tc>
        <w:tc>
          <w:tcPr>
            <w:tcW w:w="6806" w:type="dxa"/>
            <w:shd w:val="clear" w:color="auto" w:fill="F2F2F2"/>
          </w:tcPr>
          <w:p w:rsidR="006A1360" w:rsidRPr="00602781" w:rsidRDefault="006A1360" w:rsidP="0087444C">
            <w:pPr>
              <w:pStyle w:val="Zkladntext"/>
              <w:spacing w:line="240" w:lineRule="atLeast"/>
              <w:rPr>
                <w:rFonts w:ascii="Calibri" w:hAnsi="Calibri" w:cs="Calibri"/>
                <w:sz w:val="22"/>
                <w:szCs w:val="22"/>
                <w:lang w:val="cs-CZ" w:eastAsia="cs-CZ"/>
              </w:rPr>
            </w:pPr>
            <w:r w:rsidRPr="00602781">
              <w:rPr>
                <w:rFonts w:ascii="Calibri" w:hAnsi="Calibri" w:cs="Calibri"/>
                <w:sz w:val="22"/>
                <w:szCs w:val="22"/>
                <w:lang w:val="cs-CZ" w:eastAsia="cs-CZ"/>
              </w:rPr>
              <w:t>total time repair – celková (maximální) doba opravy</w:t>
            </w:r>
          </w:p>
        </w:tc>
      </w:tr>
    </w:tbl>
    <w:bookmarkEnd w:id="357"/>
    <w:p w:rsidR="00DC4F3A" w:rsidRPr="000A7FEB" w:rsidRDefault="00DC4F3A" w:rsidP="00DC4F3A">
      <w:pPr>
        <w:pStyle w:val="bh1"/>
        <w:pageBreakBefore/>
        <w:numPr>
          <w:ilvl w:val="0"/>
          <w:numId w:val="0"/>
        </w:numPr>
        <w:spacing w:line="240" w:lineRule="atLeast"/>
        <w:jc w:val="center"/>
        <w:rPr>
          <w:rFonts w:ascii="Calibri" w:hAnsi="Calibri" w:cs="Calibri"/>
          <w:sz w:val="22"/>
          <w:szCs w:val="22"/>
        </w:rPr>
      </w:pPr>
      <w:r w:rsidRPr="000A7FEB">
        <w:rPr>
          <w:rFonts w:ascii="Calibri" w:hAnsi="Calibri" w:cs="Calibri"/>
          <w:sz w:val="22"/>
          <w:szCs w:val="22"/>
        </w:rPr>
        <w:lastRenderedPageBreak/>
        <w:t xml:space="preserve">Příloha č. </w:t>
      </w:r>
      <w:r>
        <w:rPr>
          <w:rFonts w:ascii="Calibri" w:hAnsi="Calibri" w:cs="Calibri"/>
          <w:sz w:val="22"/>
          <w:szCs w:val="22"/>
        </w:rPr>
        <w:t>3</w:t>
      </w:r>
      <w:r w:rsidRPr="000A7FEB">
        <w:rPr>
          <w:rFonts w:ascii="Calibri" w:hAnsi="Calibri" w:cs="Calibri"/>
          <w:sz w:val="22"/>
          <w:szCs w:val="22"/>
        </w:rPr>
        <w:t xml:space="preserve"> smlouvy</w:t>
      </w:r>
    </w:p>
    <w:p w:rsidR="00DC4F3A" w:rsidRDefault="00DC4F3A" w:rsidP="00DC4F3A">
      <w:pPr>
        <w:tabs>
          <w:tab w:val="left" w:pos="0"/>
        </w:tabs>
        <w:autoSpaceDE w:val="0"/>
        <w:autoSpaceDN w:val="0"/>
        <w:adjustRightInd w:val="0"/>
        <w:spacing w:line="240" w:lineRule="atLeast"/>
        <w:jc w:val="center"/>
        <w:rPr>
          <w:rFonts w:ascii="Calibri" w:hAnsi="Calibri" w:cs="Calibri"/>
          <w:b/>
          <w:sz w:val="22"/>
          <w:szCs w:val="22"/>
        </w:rPr>
      </w:pPr>
      <w:r w:rsidRPr="000A7FEB">
        <w:rPr>
          <w:rFonts w:ascii="Calibri" w:hAnsi="Calibri" w:cs="Calibri"/>
          <w:b/>
          <w:sz w:val="22"/>
          <w:szCs w:val="22"/>
        </w:rPr>
        <w:t>Obchodní podmínky</w:t>
      </w:r>
    </w:p>
    <w:p w:rsidR="00DC4F3A" w:rsidRDefault="00DC4F3A" w:rsidP="00DC4F3A">
      <w:pPr>
        <w:tabs>
          <w:tab w:val="left" w:pos="0"/>
        </w:tabs>
        <w:autoSpaceDE w:val="0"/>
        <w:autoSpaceDN w:val="0"/>
        <w:adjustRightInd w:val="0"/>
        <w:spacing w:line="240" w:lineRule="atLeast"/>
        <w:jc w:val="left"/>
        <w:rPr>
          <w:rFonts w:ascii="Calibri" w:hAnsi="Calibri" w:cs="Calibri"/>
          <w:b/>
          <w:sz w:val="22"/>
          <w:szCs w:val="22"/>
        </w:rPr>
      </w:pPr>
    </w:p>
    <w:p w:rsidR="00DC4F3A" w:rsidRDefault="00DC4F3A" w:rsidP="00DC4F3A">
      <w:pPr>
        <w:pStyle w:val="Default"/>
      </w:pPr>
    </w:p>
    <w:p w:rsidR="00D57757" w:rsidRDefault="00DC4F3A" w:rsidP="00AF1BD4">
      <w:pPr>
        <w:pStyle w:val="Default"/>
        <w:jc w:val="center"/>
        <w:rPr>
          <w:rFonts w:ascii="Tele-GroteskEENor" w:hAnsi="Tele-GroteskEENor" w:cs="Tele-GroteskEENor"/>
          <w:color w:val="auto"/>
          <w:sz w:val="60"/>
          <w:szCs w:val="60"/>
        </w:rPr>
      </w:pPr>
      <w:r>
        <w:rPr>
          <w:rFonts w:ascii="Tele-GroteskEENor" w:hAnsi="Tele-GroteskEENor" w:cs="Tele-GroteskEENor"/>
          <w:color w:val="auto"/>
          <w:sz w:val="60"/>
          <w:szCs w:val="60"/>
        </w:rPr>
        <w:t>Všeobecné podmínky</w:t>
      </w:r>
    </w:p>
    <w:p w:rsidR="00DC4F3A" w:rsidRDefault="00DC4F3A" w:rsidP="00AF1BD4">
      <w:pPr>
        <w:pStyle w:val="Default"/>
        <w:jc w:val="center"/>
        <w:rPr>
          <w:sz w:val="20"/>
          <w:szCs w:val="20"/>
        </w:rPr>
      </w:pPr>
      <w:r>
        <w:rPr>
          <w:rFonts w:ascii="Tele-GroteskEENor" w:hAnsi="Tele-GroteskEENor" w:cs="Tele-GroteskEENor"/>
          <w:color w:val="auto"/>
          <w:sz w:val="20"/>
          <w:szCs w:val="20"/>
        </w:rPr>
        <w:t>společnosti T-Mobile Czech Republic a.s.</w:t>
      </w:r>
    </w:p>
    <w:p w:rsidR="00DC4F3A" w:rsidRDefault="00DC4F3A" w:rsidP="00DC4F3A">
      <w:pPr>
        <w:pStyle w:val="Default"/>
        <w:rPr>
          <w:color w:val="auto"/>
        </w:rPr>
      </w:pPr>
    </w:p>
    <w:p w:rsidR="00DC4F3A" w:rsidRPr="00AF1BD4" w:rsidRDefault="00DC4F3A" w:rsidP="00AF1BD4">
      <w:pPr>
        <w:pStyle w:val="Default"/>
        <w:widowControl w:val="0"/>
        <w:spacing w:before="60"/>
        <w:jc w:val="both"/>
        <w:rPr>
          <w:rFonts w:cs="Tele-GroteskEEFet"/>
          <w:color w:val="auto"/>
          <w:sz w:val="22"/>
          <w:szCs w:val="22"/>
        </w:rPr>
      </w:pPr>
      <w:r w:rsidRPr="00AF1BD4">
        <w:rPr>
          <w:rFonts w:cs="Tele-GroteskEENor"/>
          <w:color w:val="auto"/>
          <w:sz w:val="22"/>
          <w:szCs w:val="22"/>
        </w:rPr>
        <w:t xml:space="preserve">1. </w:t>
      </w:r>
      <w:r w:rsidRPr="00AF1BD4">
        <w:rPr>
          <w:rFonts w:cs="Tele-GroteskEEFet"/>
          <w:color w:val="auto"/>
          <w:sz w:val="22"/>
          <w:szCs w:val="22"/>
        </w:rPr>
        <w:t xml:space="preserve">Úvodní ustanovení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Tyto všeobecné podmínky tvoří součást smlouvy o poskytování služeb elektronických komunikací a služeb souvisejících (dále jen „Smlouva“), kterou jste Vy (dále též jen „Účastník“) uzavřel(a) se společností T-Mobile Czech Republic a.s., Tomíčkova 2144/1, 148 00 Praha 4, IČ 64949681 (dále jen „Operátor“).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Všeobecné podmínky upravují Vaše práva a povinnosti i práva a povinnosti Operátora při užívání a poskytování služeb elektronických komunikací a souvisejících služeb (dále vše jen „Služby“) prostřednictvím mobilní sítě (dále jen „mobilní Služby“) či pevné sítě (dále jen „pevné Služby“), které jsou poskytovány pod obchodní značkou T-Mobile. </w:t>
      </w:r>
    </w:p>
    <w:p w:rsidR="00DC4F3A" w:rsidRPr="00AF1BD4" w:rsidRDefault="00DC4F3A" w:rsidP="00AF1BD4">
      <w:pPr>
        <w:pStyle w:val="Default"/>
        <w:widowControl w:val="0"/>
        <w:spacing w:before="60"/>
        <w:jc w:val="both"/>
        <w:rPr>
          <w:rFonts w:cs="Tele-GroteskEEFet"/>
          <w:color w:val="auto"/>
          <w:sz w:val="22"/>
          <w:szCs w:val="22"/>
        </w:rPr>
      </w:pPr>
      <w:r w:rsidRPr="00AF1BD4">
        <w:rPr>
          <w:rFonts w:cs="Tele-GroteskEENor"/>
          <w:color w:val="auto"/>
          <w:sz w:val="22"/>
          <w:szCs w:val="22"/>
        </w:rPr>
        <w:t xml:space="preserve">2. </w:t>
      </w:r>
      <w:r w:rsidRPr="00AF1BD4">
        <w:rPr>
          <w:rFonts w:cs="Tele-GroteskEEFet"/>
          <w:color w:val="auto"/>
          <w:sz w:val="22"/>
          <w:szCs w:val="22"/>
        </w:rPr>
        <w:t xml:space="preserve">Účastnická Smlouva </w:t>
      </w:r>
    </w:p>
    <w:p w:rsidR="00DC4F3A" w:rsidRPr="00AF1BD4" w:rsidRDefault="00DC4F3A" w:rsidP="00AF1BD4">
      <w:pPr>
        <w:pStyle w:val="Default"/>
        <w:widowControl w:val="0"/>
        <w:spacing w:before="60"/>
        <w:jc w:val="both"/>
        <w:rPr>
          <w:rFonts w:cs="Tele-GroteskEEHal"/>
          <w:color w:val="auto"/>
          <w:sz w:val="22"/>
          <w:szCs w:val="22"/>
        </w:rPr>
      </w:pPr>
      <w:r w:rsidRPr="00AF1BD4">
        <w:rPr>
          <w:rFonts w:cs="Tele-GroteskEENor"/>
          <w:color w:val="auto"/>
          <w:sz w:val="22"/>
          <w:szCs w:val="22"/>
        </w:rPr>
        <w:t xml:space="preserve">2.1. </w:t>
      </w:r>
      <w:r w:rsidRPr="00AF1BD4">
        <w:rPr>
          <w:rFonts w:cs="Tele-GroteskEEHal"/>
          <w:color w:val="auto"/>
          <w:sz w:val="22"/>
          <w:szCs w:val="22"/>
        </w:rPr>
        <w:t xml:space="preserve">Uzavření Smlouvy </w:t>
      </w:r>
    </w:p>
    <w:p w:rsidR="00DC4F3A" w:rsidRPr="00AF1BD4" w:rsidRDefault="00DC4F3A" w:rsidP="00AF1BD4">
      <w:pPr>
        <w:pStyle w:val="Default"/>
        <w:widowControl w:val="0"/>
        <w:spacing w:before="60"/>
        <w:jc w:val="both"/>
        <w:rPr>
          <w:color w:val="auto"/>
          <w:sz w:val="22"/>
          <w:szCs w:val="22"/>
        </w:rPr>
      </w:pPr>
      <w:r w:rsidRPr="00AF1BD4">
        <w:rPr>
          <w:rFonts w:cs="Tele-GroteskEENor"/>
          <w:color w:val="auto"/>
          <w:sz w:val="22"/>
          <w:szCs w:val="22"/>
        </w:rPr>
        <w:t xml:space="preserve">Smlouvu můžete dle aktuálních podmínek uzavřít: </w:t>
      </w:r>
    </w:p>
    <w:p w:rsidR="00DC4F3A" w:rsidRPr="00AF1BD4" w:rsidRDefault="00DC4F3A" w:rsidP="00AF1BD4">
      <w:pPr>
        <w:pStyle w:val="Default"/>
        <w:widowControl w:val="0"/>
        <w:spacing w:before="60"/>
        <w:jc w:val="both"/>
        <w:rPr>
          <w:color w:val="auto"/>
          <w:sz w:val="22"/>
          <w:szCs w:val="22"/>
        </w:rPr>
      </w:pPr>
      <w:r w:rsidRPr="00AF1BD4">
        <w:rPr>
          <w:rFonts w:cs="Tele-GroteskEENor"/>
          <w:color w:val="auto"/>
          <w:sz w:val="22"/>
          <w:szCs w:val="22"/>
        </w:rPr>
        <w:t xml:space="preserve">a) osobně prostřednictvím formuláře Operátora označeného jako „Účastnická smlouva“ (dále jen „Formulář“), </w:t>
      </w:r>
    </w:p>
    <w:p w:rsidR="00DC4F3A" w:rsidRPr="00AF1BD4" w:rsidRDefault="00DC4F3A" w:rsidP="00AF1BD4">
      <w:pPr>
        <w:pStyle w:val="Default"/>
        <w:widowControl w:val="0"/>
        <w:spacing w:before="60"/>
        <w:jc w:val="both"/>
        <w:rPr>
          <w:color w:val="auto"/>
          <w:sz w:val="22"/>
          <w:szCs w:val="22"/>
        </w:rPr>
      </w:pPr>
      <w:r w:rsidRPr="00AF1BD4">
        <w:rPr>
          <w:rFonts w:cs="Tele-GroteskEENor"/>
          <w:color w:val="auto"/>
          <w:sz w:val="22"/>
          <w:szCs w:val="22"/>
        </w:rPr>
        <w:t xml:space="preserve">b) na internetových stránkách Operátora prostřednictvím Formuláře,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c) v zákaznické aplikaci (dále jen „Aplikace“) prostřednictvím Formuláře nebo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d) prostřednictvím zákaznického centra Operátora. </w:t>
      </w:r>
    </w:p>
    <w:p w:rsidR="00DC4F3A" w:rsidRPr="00AF1BD4" w:rsidRDefault="00DC4F3A" w:rsidP="00AF1BD4">
      <w:pPr>
        <w:pStyle w:val="Default"/>
        <w:widowControl w:val="0"/>
        <w:spacing w:before="60"/>
        <w:jc w:val="both"/>
        <w:rPr>
          <w:rFonts w:cs="Tele-GroteskEENor"/>
          <w:color w:val="auto"/>
          <w:sz w:val="22"/>
          <w:szCs w:val="22"/>
        </w:rPr>
      </w:pP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V případě uzavření Smlouvy osobně prostřednictvím Formuláře tento řádně vyplňte, podepište a předložte jej Operátorovi společně s dokumenty potřebnými k ověření Vaší totožnosti.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V případě uzavření Smlouvy na internetových stránkách Operátora nebo v Aplikaci postupujte dle instrukcí na internetových stránkách Operátora, resp. v Aplikaci a vyplňte do Formuláře všechny požadované údaje.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Prostřednictvím zákaznického centra Operátora můžete uzavřít Smlouvu pouze v případě, uzavřel-li jste již s Operátorem dříve jinou Smlouvu prostřednictvím Formuláře.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Jsou-li splněny podmínky nutné pro uzavření Smlouvy (např. souhlasí-li Vaše totožnost s údaji na Formuláři či složil(a) jste zálohu, je-li požadována), Operátor Vámi předložený návrh přijme a Smlouvu s Vámi uzavře.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S ohledem na počet zákazníků Vás Operátor výslovně upozorňuje, že jakékoliv Vámi provedené (byť nepodstatné) změny ve Smlouvě (s výjimkou údajů, jejichž vyplnění z Vaší strany se předpokládá) tímto prohlášením Operátor automaticky odmítá.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O uzavření či změně Smlouvy Vás bude Operátor informovat rovněž prostřednictvím schránky T-Box, kterou naleznete na Vašem zákaznickém účtu na portálu Můj T-Mobile (dále jen „schránka T-Box“). Toto potvrzení nemá charakter potvrzujícího obchodního dopisu a Operátor Vás současně upozorňuje, že nebude přihlížet k žádnému Vašemu potvrzení o uzavření Smlouvy, které byste mu zaslal(-a), tj. takové potvrzení nemá vliv na obsah Smlouvy. </w:t>
      </w:r>
    </w:p>
    <w:p w:rsidR="00DC4F3A" w:rsidRPr="00AF1BD4" w:rsidRDefault="00DC4F3A" w:rsidP="00AF1BD4">
      <w:pPr>
        <w:pStyle w:val="Default"/>
        <w:widowControl w:val="0"/>
        <w:spacing w:before="60"/>
        <w:jc w:val="both"/>
        <w:rPr>
          <w:color w:val="auto"/>
          <w:sz w:val="22"/>
          <w:szCs w:val="22"/>
        </w:rPr>
      </w:pPr>
      <w:r w:rsidRPr="00AF1BD4">
        <w:rPr>
          <w:rFonts w:cs="Tele-GroteskEENor"/>
          <w:color w:val="auto"/>
          <w:sz w:val="22"/>
          <w:szCs w:val="22"/>
        </w:rPr>
        <w:t xml:space="preserve">Kvůli případnému pozdějšímu prokázání Vaší identifikace při uzavření Smlouvy udělujete Operátorovi souhlas s tím, aby si z Vašich předložených dokumentů kopíroval nebo opisoval údaje nutné k Vaší </w:t>
      </w:r>
      <w:r w:rsidRPr="00AF1BD4">
        <w:rPr>
          <w:rFonts w:cs="Tele-GroteskEENor"/>
          <w:color w:val="auto"/>
          <w:sz w:val="22"/>
          <w:szCs w:val="22"/>
        </w:rPr>
        <w:lastRenderedPageBreak/>
        <w:t xml:space="preserve">identifikaci a tyto údaje archivoval. Obdobné platí v případě, že dokládáte změnu těchto údajů. </w:t>
      </w:r>
    </w:p>
    <w:p w:rsidR="00DC4F3A" w:rsidRPr="00AF1BD4" w:rsidRDefault="00DC4F3A" w:rsidP="00AF1BD4">
      <w:pPr>
        <w:pStyle w:val="Default"/>
        <w:widowControl w:val="0"/>
        <w:spacing w:before="60"/>
        <w:jc w:val="both"/>
        <w:rPr>
          <w:rFonts w:cs="Tele-GroteskEEHal"/>
          <w:color w:val="auto"/>
          <w:sz w:val="22"/>
          <w:szCs w:val="22"/>
        </w:rPr>
      </w:pPr>
      <w:r w:rsidRPr="00AF1BD4">
        <w:rPr>
          <w:rFonts w:cs="Tele-GroteskEENor"/>
          <w:color w:val="auto"/>
          <w:sz w:val="22"/>
          <w:szCs w:val="22"/>
        </w:rPr>
        <w:t xml:space="preserve">2.2. </w:t>
      </w:r>
      <w:r w:rsidRPr="00AF1BD4">
        <w:rPr>
          <w:rFonts w:cs="Tele-GroteskEEHal"/>
          <w:color w:val="auto"/>
          <w:sz w:val="22"/>
          <w:szCs w:val="22"/>
        </w:rPr>
        <w:t xml:space="preserve">Obsah Smlouvy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Obsah Smlouvy tvoří ustanovení uvedená v: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(i) oboustranně akceptovaném Formuláři, přičemž v případě uzavření Smlouvy prostřednictvím internetových stránek Operátora nebo v Aplikaci jej máte uložen ve Vašem zákaznickém účtu na portálu Můj T-Mobile, nebo obsah hovoru při telefonickém uzavření Smlouvy,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(ii) podmínkách zvláštních nabídek nebo podmínkách sjednaných v samostatné smlouvě,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(iii) podmínkách Vámi zvolených konkrétních Služeb,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(iv) platném ceníku služeb (dále jen „Ceník“),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(v) Podmínkách zpracovávání osobních, identifikačních, provozních a lokalizačních údajů Účastníků,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(vi) platných Všeobecných podmínkách a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(vii) dalších dokumentech, na které budete upozorněn(a).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V případě rozporu mezi jednotlivými dokumenty má přednost ten dokument, který je uveden v předchozím odstavci dříve v pořadí než ten, se kterým je dokument v rozporu. </w:t>
      </w:r>
    </w:p>
    <w:p w:rsidR="00DC4F3A" w:rsidRPr="00AF1BD4" w:rsidRDefault="00DC4F3A" w:rsidP="00AF1BD4">
      <w:pPr>
        <w:pStyle w:val="Default"/>
        <w:widowControl w:val="0"/>
        <w:spacing w:before="60"/>
        <w:jc w:val="both"/>
        <w:rPr>
          <w:rFonts w:cs="Tele-GroteskEEHal"/>
          <w:color w:val="auto"/>
          <w:sz w:val="22"/>
          <w:szCs w:val="22"/>
        </w:rPr>
      </w:pPr>
      <w:r w:rsidRPr="00AF1BD4">
        <w:rPr>
          <w:rFonts w:cs="Tele-GroteskEENor"/>
          <w:color w:val="auto"/>
          <w:sz w:val="22"/>
          <w:szCs w:val="22"/>
        </w:rPr>
        <w:t xml:space="preserve">2.3. </w:t>
      </w:r>
      <w:r w:rsidRPr="00AF1BD4">
        <w:rPr>
          <w:rFonts w:cs="Tele-GroteskEEHal"/>
          <w:color w:val="auto"/>
          <w:sz w:val="22"/>
          <w:szCs w:val="22"/>
        </w:rPr>
        <w:t xml:space="preserve">Aktivace Služby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Operátor Vám aktivuje Službu v co nejkratší lhůtě, ve které je to s přihlédnutím k technickým, obchodním a procesním podmínkám možné, a to, pokud se s Vámi nedohodne Operátor jinak, v případě mobilní Služby maximálně do 7 dnů a v případě pevné Služby maximálně do 30 dnů.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Dnem aktivace Služby se stává Smlouva účinnou. Vyžaduje-li však zákon pro nabytí účinnosti Smlouvy splnění další podmínky, nabývá Smlouva účinnosti dnem, kdy je Služba aktivní a zákonem vyžadovaná podmínka je splněna. </w:t>
      </w:r>
    </w:p>
    <w:p w:rsidR="00DC4F3A" w:rsidRPr="00AF1BD4" w:rsidRDefault="00DC4F3A" w:rsidP="00AF1BD4">
      <w:pPr>
        <w:pStyle w:val="Default"/>
        <w:widowControl w:val="0"/>
        <w:spacing w:before="60"/>
        <w:jc w:val="both"/>
        <w:rPr>
          <w:rFonts w:cs="Tele-GroteskEEHal"/>
          <w:color w:val="auto"/>
          <w:sz w:val="22"/>
          <w:szCs w:val="22"/>
        </w:rPr>
      </w:pPr>
      <w:r w:rsidRPr="00AF1BD4">
        <w:rPr>
          <w:rFonts w:cs="Tele-GroteskEENor"/>
          <w:color w:val="auto"/>
          <w:sz w:val="22"/>
          <w:szCs w:val="22"/>
        </w:rPr>
        <w:t xml:space="preserve">2.4. </w:t>
      </w:r>
      <w:r w:rsidRPr="00AF1BD4">
        <w:rPr>
          <w:rFonts w:cs="Tele-GroteskEEHal"/>
          <w:color w:val="auto"/>
          <w:sz w:val="22"/>
          <w:szCs w:val="22"/>
        </w:rPr>
        <w:t xml:space="preserve">Doba trvání Smlouvy </w:t>
      </w:r>
    </w:p>
    <w:p w:rsidR="00DC4F3A" w:rsidRPr="00AF1BD4" w:rsidRDefault="00DC4F3A" w:rsidP="00AF1BD4">
      <w:pPr>
        <w:pStyle w:val="Default"/>
        <w:widowControl w:val="0"/>
        <w:spacing w:before="60"/>
        <w:jc w:val="both"/>
        <w:rPr>
          <w:color w:val="auto"/>
          <w:sz w:val="22"/>
          <w:szCs w:val="22"/>
        </w:rPr>
      </w:pPr>
      <w:r w:rsidRPr="00AF1BD4">
        <w:rPr>
          <w:rFonts w:cs="Tele-GroteskEENor"/>
          <w:color w:val="auto"/>
          <w:sz w:val="22"/>
          <w:szCs w:val="22"/>
        </w:rPr>
        <w:t xml:space="preserve">Smlouva se uzavírá na dobu určitou nebo neurčitou. Doba trvání Smlouvy je zpravidla uvedena ve Formuláři, případně v dodatku, kterým Smlouvu prodloužíte. Nedáte-li Operátorovi vědět 20 dnů předem, že chcete ukončit Smlouvu k datu, kdy uplyne sjednaná doba jejího trvání, automaticky se změní na Smlouvu na dobu neurčitou. </w:t>
      </w:r>
    </w:p>
    <w:p w:rsidR="00DC4F3A" w:rsidRPr="00AF1BD4" w:rsidRDefault="00DC4F3A" w:rsidP="00AF1BD4">
      <w:pPr>
        <w:pStyle w:val="Default"/>
        <w:widowControl w:val="0"/>
        <w:spacing w:before="60"/>
        <w:jc w:val="both"/>
        <w:rPr>
          <w:color w:val="auto"/>
          <w:sz w:val="22"/>
          <w:szCs w:val="22"/>
        </w:rPr>
      </w:pPr>
      <w:r w:rsidRPr="00AF1BD4">
        <w:rPr>
          <w:rFonts w:cs="Tele-GroteskEENor"/>
          <w:color w:val="auto"/>
          <w:sz w:val="22"/>
          <w:szCs w:val="22"/>
        </w:rPr>
        <w:t xml:space="preserve">Doba určitá Vaší Smlouvy se automaticky prodlužuje o dobu, po kterou Vám bylo poskytování Služeb přerušeno nebo omezeno s převodem na předplacené Služby (dále též společně jen „suspendace“). Suspendace, v souvislosti s kterou Vám Operátor vyúčtoval smluvní pokutu, kterou jste si s Operátorem sjednali ve Smlouvě za neuhrazení tři po sobě jdoucích Vyúčtování nebo za prodlení s úhradou Vašeho peněžitého dluhu vůči Operátorovi trvající déle než 90 dnů, však sjednanou dobu určitou neprodlužuje. </w:t>
      </w:r>
    </w:p>
    <w:p w:rsidR="00DC4F3A" w:rsidRPr="00AF1BD4" w:rsidRDefault="00DC4F3A" w:rsidP="00AF1BD4">
      <w:pPr>
        <w:pStyle w:val="Default"/>
        <w:widowControl w:val="0"/>
        <w:spacing w:before="60"/>
        <w:jc w:val="both"/>
        <w:rPr>
          <w:rFonts w:cs="Tele-GroteskEEHal"/>
          <w:color w:val="auto"/>
          <w:sz w:val="22"/>
          <w:szCs w:val="22"/>
        </w:rPr>
      </w:pPr>
      <w:r w:rsidRPr="00AF1BD4">
        <w:rPr>
          <w:rFonts w:cs="Tele-GroteskEENor"/>
          <w:color w:val="auto"/>
          <w:sz w:val="22"/>
          <w:szCs w:val="22"/>
        </w:rPr>
        <w:t xml:space="preserve">2.5. </w:t>
      </w:r>
      <w:r w:rsidRPr="00AF1BD4">
        <w:rPr>
          <w:rFonts w:cs="Tele-GroteskEEHal"/>
          <w:color w:val="auto"/>
          <w:sz w:val="22"/>
          <w:szCs w:val="22"/>
        </w:rPr>
        <w:t xml:space="preserve">Změna Smlouvy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Návrh na změnu Smlouvy jste oprávněn(a) předložit prostřednictvím kteréhokoliv kontaktního místa Operátora. Budou-li splněny všechny podmínky pro provedení změny, Operátor změnu provede, bude-li to technicky a procesně možné, nejpozději od počátku zúčtovacího období nejblíže následujícího po okamžiku, kdy obdržel Váš návrh na změnu. Nebudou-li splněny všechny podmínky pro provedení změny, informuje Vás Operátor o podmínkách, za kterých návrh na změnu může přijmout, nebo Váš návrh na provedení změny odmítne (například z důvodu Vašeho dluhu vůči Operátorovi, při suspendaci, v průběhu výpovědní doby apod.).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O změně Vašich údajů uvedených ve Smlouvě musíte informovat Operátora vždy do 7 dnů ode dne, kdy taková změna nastala, a doložit doklad, který ji osvědčuje. </w:t>
      </w:r>
    </w:p>
    <w:p w:rsidR="00DC4F3A" w:rsidRPr="00AF1BD4" w:rsidRDefault="00DC4F3A" w:rsidP="00AF1BD4">
      <w:pPr>
        <w:pStyle w:val="Default"/>
        <w:widowControl w:val="0"/>
        <w:spacing w:before="60"/>
        <w:jc w:val="both"/>
        <w:rPr>
          <w:rFonts w:cs="Tele-GroteskEEHal"/>
          <w:color w:val="auto"/>
          <w:sz w:val="22"/>
          <w:szCs w:val="22"/>
        </w:rPr>
      </w:pPr>
      <w:r w:rsidRPr="00AF1BD4">
        <w:rPr>
          <w:rFonts w:cs="Tele-GroteskEENor"/>
          <w:color w:val="auto"/>
          <w:sz w:val="22"/>
          <w:szCs w:val="22"/>
        </w:rPr>
        <w:t xml:space="preserve">2.6. </w:t>
      </w:r>
      <w:r w:rsidRPr="00AF1BD4">
        <w:rPr>
          <w:rFonts w:cs="Tele-GroteskEEHal"/>
          <w:color w:val="auto"/>
          <w:sz w:val="22"/>
          <w:szCs w:val="22"/>
        </w:rPr>
        <w:t xml:space="preserve">Ukončení Smlouvy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Smlouva zaniká dohodou, výpovědí, odstoupením, smrtí nebo zánikem některé ze stran Smlouvy bez právního nástupce.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2.6.1. Ukončení ze strany Operátora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lastRenderedPageBreak/>
        <w:t xml:space="preserve">Operátor může ukončit kteroukoliv Vaši Smlouvu písemnou výpovědí s výpovědní dobou 30 dnů ode dne jejího doručení na Vaši adresu nebo doručení do schránky T-Box (podle toho, co nastane později) v následujících případech: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(i) pokud jste ve lhůtě splatnosti nezaplatil(a) tři po sobě jdoucí Vyúčtování,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(ii) pokud jste v prodlení s úhradou jakéhokoliv svého peněžitého dluhu vůči Operátorovi po dobu delší než 90 dnů, </w:t>
      </w:r>
    </w:p>
    <w:p w:rsidR="00DC4F3A" w:rsidRPr="00AF1BD4" w:rsidRDefault="00DC4F3A" w:rsidP="00AF1BD4">
      <w:pPr>
        <w:pStyle w:val="Default"/>
        <w:widowControl w:val="0"/>
        <w:spacing w:before="60"/>
        <w:jc w:val="both"/>
        <w:rPr>
          <w:color w:val="auto"/>
          <w:sz w:val="22"/>
          <w:szCs w:val="22"/>
        </w:rPr>
      </w:pPr>
      <w:r w:rsidRPr="00AF1BD4">
        <w:rPr>
          <w:rFonts w:cs="Tele-GroteskEENor"/>
          <w:color w:val="auto"/>
          <w:sz w:val="22"/>
          <w:szCs w:val="22"/>
        </w:rPr>
        <w:t xml:space="preserve">(iii) nastane-li některá skutečnost uvedená v čl. 3.4. bod (i) až (iv) níže, </w:t>
      </w:r>
    </w:p>
    <w:p w:rsidR="00DC4F3A" w:rsidRPr="00AF1BD4" w:rsidRDefault="00DC4F3A" w:rsidP="00AF1BD4">
      <w:pPr>
        <w:pStyle w:val="Default"/>
        <w:widowControl w:val="0"/>
        <w:spacing w:before="60"/>
        <w:jc w:val="both"/>
        <w:rPr>
          <w:color w:val="auto"/>
          <w:sz w:val="22"/>
          <w:szCs w:val="22"/>
        </w:rPr>
      </w:pPr>
      <w:r w:rsidRPr="00AF1BD4">
        <w:rPr>
          <w:rFonts w:cs="Tele-GroteskEENor"/>
          <w:color w:val="auto"/>
          <w:sz w:val="22"/>
          <w:szCs w:val="22"/>
        </w:rPr>
        <w:t xml:space="preserve">(iv) pokud je vůči Vám vedeno insolvenční řízení nebo </w:t>
      </w:r>
    </w:p>
    <w:p w:rsidR="00DC4F3A" w:rsidRPr="00AF1BD4" w:rsidRDefault="00D57757" w:rsidP="00AF1BD4">
      <w:pPr>
        <w:pStyle w:val="Default"/>
        <w:widowControl w:val="0"/>
        <w:spacing w:before="60"/>
        <w:jc w:val="both"/>
        <w:rPr>
          <w:color w:val="auto"/>
          <w:sz w:val="22"/>
          <w:szCs w:val="22"/>
        </w:rPr>
      </w:pPr>
      <w:r w:rsidRPr="00AF1BD4" w:rsidDel="00D57757">
        <w:rPr>
          <w:sz w:val="22"/>
          <w:szCs w:val="22"/>
        </w:rPr>
        <w:t xml:space="preserve"> </w:t>
      </w:r>
      <w:r w:rsidR="00DC4F3A" w:rsidRPr="00AF1BD4">
        <w:rPr>
          <w:rFonts w:cs="Tele-GroteskEENor"/>
          <w:color w:val="auto"/>
          <w:sz w:val="22"/>
          <w:szCs w:val="22"/>
        </w:rPr>
        <w:t xml:space="preserve">(v) je-li vůči Vaší osobě nařízena exekuce.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Operátor může odstoupit od Smlouvy v případě, že dojde k pravomocnému prohlášení konkursu na Váš majetek, či porušíte-li podstatným způsobem Smlouvu.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2.6.2. Ukončení z Vaší strany </w:t>
      </w:r>
    </w:p>
    <w:p w:rsidR="00DC4F3A" w:rsidRPr="00AF1BD4" w:rsidRDefault="00DC4F3A" w:rsidP="00AF1BD4">
      <w:pPr>
        <w:pStyle w:val="Default"/>
        <w:widowControl w:val="0"/>
        <w:spacing w:before="60"/>
        <w:jc w:val="both"/>
        <w:rPr>
          <w:color w:val="auto"/>
          <w:sz w:val="22"/>
          <w:szCs w:val="22"/>
        </w:rPr>
      </w:pPr>
      <w:r w:rsidRPr="00AF1BD4">
        <w:rPr>
          <w:rFonts w:cs="Tele-GroteskEENor"/>
          <w:color w:val="auto"/>
          <w:sz w:val="22"/>
          <w:szCs w:val="22"/>
        </w:rPr>
        <w:t xml:space="preserve">Smlouvu můžete ukončit písemnou výpovědí s výpovědní dobou 30 dnů ode dne doručení výpovědi Operátorovi. V případě výpovědi Smlouvy na dobu určitou jste povinen(na) zaplatit úhradu, kterou si s Vámi ve Smlouvě Operátor sjednal (finanční vypořádání); bez sankce můžete ukončit Smlouvu, vyplývá-li Vám takové právo ze zákona, v takovém případě musíte doručit žádost o ukončení Smlouvy Operátorovi nejpozději 10 dnů přede dnem účinnosti změny, která zakládá Vaše zákonné právo ukončit Smlouvu. </w:t>
      </w:r>
    </w:p>
    <w:p w:rsidR="00DC4F3A" w:rsidRPr="00AF1BD4" w:rsidRDefault="00DC4F3A" w:rsidP="00AF1BD4">
      <w:pPr>
        <w:pStyle w:val="Default"/>
        <w:widowControl w:val="0"/>
        <w:spacing w:before="60"/>
        <w:jc w:val="both"/>
        <w:rPr>
          <w:color w:val="auto"/>
          <w:sz w:val="22"/>
          <w:szCs w:val="22"/>
        </w:rPr>
      </w:pPr>
      <w:r w:rsidRPr="00AF1BD4">
        <w:rPr>
          <w:rFonts w:cs="Tele-GroteskEENor"/>
          <w:color w:val="auto"/>
          <w:sz w:val="22"/>
          <w:szCs w:val="22"/>
        </w:rPr>
        <w:t xml:space="preserve">Výpovědi a žádosti o ukončení posílejte na adresu T-Mobile Czech Republic a.s., Tomíčkova 2144/1, 148 00 Praha 4 nebo na adresu info@t-mobile.cz či se dostavte do jakékoliv značkové prodejny T-Mobile.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2.6.3. Přenesení čísla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V případě, že v souladu s Obchodními podmínkami přenesení čísla požádáte Operátora o přenesení svého čísla do jiné odpovídající sítě, končí Smlouva dnem přenesení telefonního čísla, nestanoví-li zákon jiný den. V případě ukončení Smlouvy sjednané na dobu určitou jste povinen(na) zaplatit úhradu, kterou si s Vámi ve Smlouvě Operátor sjednal.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2.6.4. Společná ustanovení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I po ukončení Smlouvy nadále přetrvávají práva a povinnosti, u nichž je zřejmé, že nemají ukončením Smlouvy zaniknout, např. povinnost zaplatit dlužné částky, smluvní pokuty a úhrady. </w:t>
      </w:r>
    </w:p>
    <w:p w:rsidR="00DC4F3A" w:rsidRPr="00AF1BD4" w:rsidRDefault="00DC4F3A" w:rsidP="00AF1BD4">
      <w:pPr>
        <w:pStyle w:val="Default"/>
        <w:widowControl w:val="0"/>
        <w:spacing w:before="60"/>
        <w:jc w:val="both"/>
        <w:rPr>
          <w:color w:val="auto"/>
          <w:sz w:val="22"/>
          <w:szCs w:val="22"/>
        </w:rPr>
      </w:pPr>
      <w:r w:rsidRPr="00AF1BD4">
        <w:rPr>
          <w:rFonts w:cs="Tele-GroteskEENor"/>
          <w:color w:val="auto"/>
          <w:sz w:val="22"/>
          <w:szCs w:val="22"/>
        </w:rPr>
        <w:t xml:space="preserve">Ukončením Smlouvy zaniká i smlouva o poskytování Platebních služeb. V případě, že jste si v průběhu omezení Služeb s převodem na předplacenou Službu dobil kredit, převede Operátor Vaši SIM kartu do režimu předplacených Služeb, pokud se s Operátorem nedohodnete při ukončení Smlouvy jinak.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Při ukončení Smlouvy jste povinen(-na) vrátit bez zbytečného prodlení Operátorovi vše, co je jeho vlastnictvím. </w:t>
      </w:r>
    </w:p>
    <w:p w:rsidR="00DC4F3A" w:rsidRPr="00AF1BD4" w:rsidRDefault="00DC4F3A" w:rsidP="00AF1BD4">
      <w:pPr>
        <w:pStyle w:val="Default"/>
        <w:widowControl w:val="0"/>
        <w:spacing w:before="60"/>
        <w:jc w:val="both"/>
        <w:rPr>
          <w:rFonts w:cs="Tele-GroteskEEFet"/>
          <w:color w:val="auto"/>
          <w:sz w:val="22"/>
          <w:szCs w:val="22"/>
        </w:rPr>
      </w:pPr>
      <w:r w:rsidRPr="00AF1BD4">
        <w:rPr>
          <w:rFonts w:cs="Tele-GroteskEENor"/>
          <w:color w:val="auto"/>
          <w:sz w:val="22"/>
          <w:szCs w:val="22"/>
        </w:rPr>
        <w:t xml:space="preserve">3. </w:t>
      </w:r>
      <w:r w:rsidRPr="00AF1BD4">
        <w:rPr>
          <w:rFonts w:cs="Tele-GroteskEEFet"/>
          <w:color w:val="auto"/>
          <w:sz w:val="22"/>
          <w:szCs w:val="22"/>
        </w:rPr>
        <w:t xml:space="preserve">Služby </w:t>
      </w:r>
    </w:p>
    <w:p w:rsidR="00DC4F3A" w:rsidRPr="00AF1BD4" w:rsidRDefault="00DC4F3A" w:rsidP="00AF1BD4">
      <w:pPr>
        <w:pStyle w:val="Default"/>
        <w:widowControl w:val="0"/>
        <w:spacing w:before="60"/>
        <w:jc w:val="both"/>
        <w:rPr>
          <w:rFonts w:cs="Tele-GroteskEEHal"/>
          <w:color w:val="auto"/>
          <w:sz w:val="22"/>
          <w:szCs w:val="22"/>
        </w:rPr>
      </w:pPr>
      <w:r w:rsidRPr="00AF1BD4">
        <w:rPr>
          <w:rFonts w:cs="Tele-GroteskEENor"/>
          <w:color w:val="auto"/>
          <w:sz w:val="22"/>
          <w:szCs w:val="22"/>
        </w:rPr>
        <w:t xml:space="preserve">3.1. </w:t>
      </w:r>
      <w:r w:rsidRPr="00AF1BD4">
        <w:rPr>
          <w:rFonts w:cs="Tele-GroteskEEHal"/>
          <w:color w:val="auto"/>
          <w:sz w:val="22"/>
          <w:szCs w:val="22"/>
        </w:rPr>
        <w:t xml:space="preserve">Úvodní ustanovení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Operátor se zavazuje poskytovat Vám Služby v souladu s platnými právními předpisy a Smlouvou a Vy se je takto zavazujete užívat. Jste povinen(na) se vždy seznámit s aktuálními podmínkami Služeb, Ceníkem, Všeobecnými podmínkami, Podmínkami zpracovávání osobních, identifikačních, provozních a lokalizačních údajů Účastníků, o kterých Vás Operátor v souvislosti s nimi informuje.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Operátor Služby poskytuje zejména ve formě tarifů s měsíčním Vyúčtováním nebo v režimu předplacených Služeb.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Služby jste oprávněn(a) užívat pouze prostřednictvím zařízení schválených pro užití v České republice, a k účelu, který je v souladu s platnými právními předpisy a Smlouvou (bližší informace viz např. http://www.ctu.cz/vyhledavaci-databaze/vyhledavani-v-seznamu-schvalenych-zarizeni/vyhledavani). </w:t>
      </w:r>
    </w:p>
    <w:p w:rsidR="00DC4F3A" w:rsidRPr="00AF1BD4" w:rsidRDefault="00DC4F3A" w:rsidP="00AF1BD4">
      <w:pPr>
        <w:pStyle w:val="Default"/>
        <w:widowControl w:val="0"/>
        <w:spacing w:before="60"/>
        <w:jc w:val="both"/>
        <w:rPr>
          <w:color w:val="auto"/>
          <w:sz w:val="22"/>
          <w:szCs w:val="22"/>
        </w:rPr>
      </w:pPr>
      <w:r w:rsidRPr="00AF1BD4">
        <w:rPr>
          <w:rFonts w:cs="Tele-GroteskEENor"/>
          <w:color w:val="auto"/>
          <w:sz w:val="22"/>
          <w:szCs w:val="22"/>
        </w:rPr>
        <w:t xml:space="preserve">Služby jsou určeny pro běžné aktivní využívání, nejsou určeny pro automaticky generovaný či jinak systematicky nastavený provoz (např. stále se opakující odesílání SMS v pravidelných intervalech, </w:t>
      </w:r>
      <w:r w:rsidRPr="00AF1BD4">
        <w:rPr>
          <w:rFonts w:cs="Tele-GroteskEENor"/>
          <w:color w:val="auto"/>
          <w:sz w:val="22"/>
          <w:szCs w:val="22"/>
        </w:rPr>
        <w:lastRenderedPageBreak/>
        <w:t xml:space="preserve">odesílání hromadných SMS apod.).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Vlastníkem práv k software na SIM kartě je Operátor. Bez předchozího souhlasu Operátora nijak nezasahujte do softwaru SIM karty či jiných zařízení Operátora. Bez speciální písemné dohody uzavřené s Operátorem nejste oprávněn(a) umožnit užívání jakékoliv Služby za úplatu třetím osobám ani poskytovat své služby třetím osobám s využitím sítě či Služeb Operátora. </w:t>
      </w:r>
    </w:p>
    <w:p w:rsidR="00DC4F3A" w:rsidRPr="00AF1BD4" w:rsidRDefault="00DC4F3A" w:rsidP="00AF1BD4">
      <w:pPr>
        <w:pStyle w:val="Default"/>
        <w:widowControl w:val="0"/>
        <w:spacing w:before="60"/>
        <w:jc w:val="both"/>
        <w:rPr>
          <w:color w:val="auto"/>
          <w:sz w:val="22"/>
          <w:szCs w:val="22"/>
        </w:rPr>
      </w:pPr>
      <w:r w:rsidRPr="00AF1BD4">
        <w:rPr>
          <w:rFonts w:cs="Tele-GroteskEENor"/>
          <w:color w:val="auto"/>
          <w:sz w:val="22"/>
          <w:szCs w:val="22"/>
        </w:rPr>
        <w:t xml:space="preserve">Operátor Vám poskytuje Služby v kvalitě, která je uvedena v podmínkách jednotlivých Služeb nebo Ceníku Služeb. </w:t>
      </w:r>
    </w:p>
    <w:p w:rsidR="00DC4F3A" w:rsidRPr="00AF1BD4" w:rsidRDefault="00DC4F3A" w:rsidP="00AF1BD4">
      <w:pPr>
        <w:pStyle w:val="Default"/>
        <w:widowControl w:val="0"/>
        <w:spacing w:before="60"/>
        <w:jc w:val="both"/>
        <w:rPr>
          <w:rFonts w:cs="Tele-GroteskEEHal"/>
          <w:color w:val="auto"/>
          <w:sz w:val="22"/>
          <w:szCs w:val="22"/>
        </w:rPr>
      </w:pPr>
      <w:r w:rsidRPr="00AF1BD4">
        <w:rPr>
          <w:rFonts w:cs="Tele-GroteskEENor"/>
          <w:color w:val="auto"/>
          <w:sz w:val="22"/>
          <w:szCs w:val="22"/>
        </w:rPr>
        <w:t xml:space="preserve">3.2. </w:t>
      </w:r>
      <w:r w:rsidRPr="00AF1BD4">
        <w:rPr>
          <w:rFonts w:cs="Tele-GroteskEEHal"/>
          <w:color w:val="auto"/>
          <w:sz w:val="22"/>
          <w:szCs w:val="22"/>
        </w:rPr>
        <w:t xml:space="preserve">Některé typy Služeb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3.2.1. Základní Služby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Operátor poskytuje na území České republiky následující základní Služby: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(i) telefonní hovory – běžné odchozí hovory a přijímání telefonních hovorů,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(ii) bezplatná tísňová volání (tísňová volání lze uskutečnit i bez SIM karty, včetně lokalizace),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(iii) služba přenosu dat,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(iv) služba krátkých textových zpráv (též jen „SMS“),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(v) služba multimediálních zpráv.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3.2.2. Další Služby a doplňkové Služby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Doplňkovými Službami se rozumí další Služby dle aktuální nabídky Operátora, které jsou uvedeny v Ceníku.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3.2.3. Služby třetích stran a Platební služby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Některé služby, které lze užívat prostřednictvím sítě Operátora, Vám neposkytuje Operátor, ale jiné subjekty, a to za podmínek, které s těmito subjekty sjednáte, přičemž k úhradě ceny těchto služeb může docházet s využitím Platební služby ve smyslu níže uvedených podmínek. O tom, že jde o Službu třetí strany, Vás má třetí strana povinnost informovat nejpozději v okamžiku užití služby. Seznam zprostředkovatelů Služeb třetích stran je uveden na http://www.platmobilem.cz/pro-verejnost/zprostredkovatele-mobilnich-plateb. Aktuální podmínky čerpání Služeb třetích stran jsou popsány v příslušném Kodexu dané služby uvedeném na http://www.platmobilem.cz/kodexy-sluzeb. </w:t>
      </w:r>
    </w:p>
    <w:p w:rsidR="00DC4F3A" w:rsidRPr="00AF1BD4" w:rsidRDefault="00DC4F3A" w:rsidP="00AF1BD4">
      <w:pPr>
        <w:pStyle w:val="Default"/>
        <w:widowControl w:val="0"/>
        <w:spacing w:before="60"/>
        <w:jc w:val="both"/>
        <w:rPr>
          <w:color w:val="auto"/>
          <w:sz w:val="22"/>
          <w:szCs w:val="22"/>
        </w:rPr>
      </w:pPr>
      <w:r w:rsidRPr="00AF1BD4">
        <w:rPr>
          <w:rFonts w:cs="Tele-GroteskEENor"/>
          <w:color w:val="auto"/>
          <w:sz w:val="22"/>
          <w:szCs w:val="22"/>
        </w:rPr>
        <w:t xml:space="preserve">Operátor Vás tímto společně s poskytovateli a zprostředkovateli Služeb třetích stran informuje, že veškeré pohledávky, které vzniknou třetí straně za Vámi v případě, že využijete Službu třetí strany, příslušná třetí strana postupuje vždy Operátorovi, který Vám je může vyúčtovat a v případě, že je neuhradíte, může je po Vás vlastním jménem a na vlastní účet vymáhat.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Sjednáte-li si s Operátorem poskytování Platebních služeb, uzavíráte okamžikem prvního využití Platebních služeb s Operátorem smlouvu o Platebních službách. Vedle Smlouvy se Platební služby řídí zákonem č. 284/2009 Sb., o platebním styku, v platném znění, Obchodními podmínkami Platebních služeb T-Mobile a speciálními podmínkami dané Platební služby. Platební službou je rovněž Služba DMS, prostřednictvím které můžete poskytnout peněžitý dar odesláním příslušné SMS na stanovené přístupové číslo (dále jen „darovací SMS“). Odesláním darovací SMS je mezi Vámi a subjektem identifikovaným přístupovým číslem a kódem dané Služby uzavřena darovací smlouva a Vám vzniká povinnost uhradit částku rovnající se ceně příslušné odeslané SMS, resp. stanovené měsíční částky podpory. </w:t>
      </w:r>
    </w:p>
    <w:p w:rsidR="00DC4F3A" w:rsidRPr="00AF1BD4" w:rsidRDefault="00DC4F3A" w:rsidP="00AF1BD4">
      <w:pPr>
        <w:pStyle w:val="Default"/>
        <w:widowControl w:val="0"/>
        <w:spacing w:before="60"/>
        <w:jc w:val="both"/>
        <w:rPr>
          <w:rFonts w:cs="Tele-GroteskEEHal"/>
          <w:color w:val="auto"/>
          <w:sz w:val="22"/>
          <w:szCs w:val="22"/>
        </w:rPr>
      </w:pPr>
      <w:r w:rsidRPr="00AF1BD4">
        <w:rPr>
          <w:rFonts w:cs="Tele-GroteskEENor"/>
          <w:color w:val="auto"/>
          <w:sz w:val="22"/>
          <w:szCs w:val="22"/>
        </w:rPr>
        <w:t xml:space="preserve">3.3. </w:t>
      </w:r>
      <w:r w:rsidRPr="00AF1BD4">
        <w:rPr>
          <w:rFonts w:cs="Tele-GroteskEEHal"/>
          <w:color w:val="auto"/>
          <w:sz w:val="22"/>
          <w:szCs w:val="22"/>
        </w:rPr>
        <w:t xml:space="preserve">Předplacená Služba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Pro předplacenou Službu se neuplatní ustanovení Všeobecných podmínek, která nelze s ohledem na povahu předplacených Služeb použít, a ustanovení, která jsou v rozporu s podmínkami uvedenými v tomto článku. Smlouvu na předplacenou Službu uzavřete okamžikem prvního úspěšně uskutečněného hovoru, a to na dobu neurčitou. Anonymní předplacenou Službu můžete převést na jinou osobu. Tuto osobu musíte seznámit se Smlouvou a předat jí SIM kartu s bezpečnostními kódy nebo SIM kartu a originál dopisu obsahujícího bezpečnostní kódy, příp. nosič obsahující bezpečnostní kódy (dále jen „průvodní dopis, příp. nosič“). Třetí osoba se stane Účastníkem okamžikem převzetí předplacené SIM karty. Operátor je oprávněn považovat za Účastníka osobu, která se prokáže </w:t>
      </w:r>
      <w:r w:rsidRPr="00AF1BD4">
        <w:rPr>
          <w:rFonts w:cs="Tele-GroteskEENor"/>
          <w:color w:val="auto"/>
          <w:sz w:val="22"/>
          <w:szCs w:val="22"/>
        </w:rPr>
        <w:lastRenderedPageBreak/>
        <w:t xml:space="preserve">průvodním dopisem, příp. nosičem či obalem SIM karty s bezpečnostními kódy.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Chcete-li využít předplacené Služby, musíte nejprve složit finanční částku určenou k čerpání Služeb (dále jen „Dobití“). Způsoby Dobití jsou uvedeny na www.t-mobile.cz (navigace v menu: volání – předplacené služby - dobijte si kredit). Operátor po provedení Dobití navýší kredit vaší předplacené </w:t>
      </w:r>
    </w:p>
    <w:p w:rsidR="00DC4F3A" w:rsidRPr="00AF1BD4" w:rsidRDefault="00DC4F3A" w:rsidP="00AF1BD4">
      <w:pPr>
        <w:pStyle w:val="Default"/>
        <w:widowControl w:val="0"/>
        <w:spacing w:before="60"/>
        <w:jc w:val="both"/>
        <w:rPr>
          <w:color w:val="auto"/>
          <w:sz w:val="22"/>
          <w:szCs w:val="22"/>
        </w:rPr>
      </w:pPr>
    </w:p>
    <w:p w:rsidR="00DC4F3A" w:rsidRPr="00AF1BD4" w:rsidRDefault="00DC4F3A" w:rsidP="00AF1BD4">
      <w:pPr>
        <w:pStyle w:val="Default"/>
        <w:widowControl w:val="0"/>
        <w:spacing w:before="60"/>
        <w:jc w:val="both"/>
        <w:rPr>
          <w:color w:val="auto"/>
          <w:sz w:val="22"/>
          <w:szCs w:val="22"/>
        </w:rPr>
      </w:pPr>
      <w:r w:rsidRPr="00AF1BD4">
        <w:rPr>
          <w:rFonts w:cs="Tele-GroteskEENor"/>
          <w:color w:val="auto"/>
          <w:sz w:val="22"/>
          <w:szCs w:val="22"/>
        </w:rPr>
        <w:t xml:space="preserve">Služby o Vámi složenou finanční částku a následně z tohoto kreditu strhává částky za využité Služby (vč. Služeb třetích stran a Platebních služeb). Kredit musíte využít ve lhůtě 12 měsíců od posledního Dobití. Vykáže-li Vámi užívaná předplacená Služba záporný kredit, jste povinen(-na) bezodkladně provést Dobití a dluh vyrovnat. O proplacení nevyčerpaného kreditu můžete požádat do 1 měsíce ode dne ukončení Smlouvy, jinak toto právo zaniká. Proplacení je zpoplatněno dle Ceníku. Operátor může odmítnout kredit proplatit v případě podezření na zneužití tohoto procesu. Poskytne-li Vám Operátor kredit převyšující vámi uhrazenou finanční částku (bonusový kredit), můžete jej využít pouze k běžnému čerpání základních Služeb a nemáte nárok na jeho proplacení. Stejně se postupuje, pokud Vám Operátor umožnil převedení nevyčerpaného tarifního kreditu z tarifu s Vyúčtováním na předplacenou Službu. Smlouva na předplacenou Službu zaniká z důvodů uvedených v čl. 2.6 a rovněž v případě, že neprovedete Dobití ve lhůtě 12 měsíců od posledního Dobití. </w:t>
      </w:r>
    </w:p>
    <w:p w:rsidR="00DC4F3A" w:rsidRPr="00AF1BD4" w:rsidRDefault="00DC4F3A" w:rsidP="00AF1BD4">
      <w:pPr>
        <w:pStyle w:val="Default"/>
        <w:widowControl w:val="0"/>
        <w:spacing w:before="60"/>
        <w:jc w:val="both"/>
        <w:rPr>
          <w:rFonts w:cs="Tele-GroteskEEHal"/>
          <w:color w:val="auto"/>
          <w:sz w:val="22"/>
          <w:szCs w:val="22"/>
        </w:rPr>
      </w:pPr>
      <w:r w:rsidRPr="00AF1BD4">
        <w:rPr>
          <w:rFonts w:cs="Tele-GroteskEENor"/>
          <w:color w:val="auto"/>
          <w:sz w:val="22"/>
          <w:szCs w:val="22"/>
        </w:rPr>
        <w:t xml:space="preserve">3.4. </w:t>
      </w:r>
      <w:r w:rsidRPr="00AF1BD4">
        <w:rPr>
          <w:rFonts w:cs="Tele-GroteskEEHal"/>
          <w:color w:val="auto"/>
          <w:sz w:val="22"/>
          <w:szCs w:val="22"/>
        </w:rPr>
        <w:t xml:space="preserve">Omezení a přerušení poskytování Služeb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Operátor Vám je oprávněn okamžitě omezit (a v případě mobilní Služby ji současně převést na předplacenou Službu) či přerušit poskytování Služeb v následujících případech: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(i) neuhradíte-li řádně a včas Vyúčtování, a to ani v náhradní lhůtě, kterou Operátor stanoví;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(ii) vznikne-li podezření, že jste uzavřel(a) Smlouvu na základě nepravdivých údajů nebo že zneužíváte Služby;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(iii) porušujete-li podstatně podmínky Smlouvy (zejména užíváte-li neschválená zařízení či jinak ohrožujete provoz sítě, uskutečňujete-li zlomyslná či obtěžující volání, rozesíláte-li nevyžádané či reklamní zprávy atp.); </w:t>
      </w:r>
    </w:p>
    <w:p w:rsidR="00DC4F3A" w:rsidRPr="00AF1BD4" w:rsidRDefault="00DC4F3A" w:rsidP="00AF1BD4">
      <w:pPr>
        <w:pStyle w:val="Default"/>
        <w:widowControl w:val="0"/>
        <w:spacing w:before="60"/>
        <w:jc w:val="both"/>
        <w:rPr>
          <w:color w:val="auto"/>
          <w:sz w:val="22"/>
          <w:szCs w:val="22"/>
        </w:rPr>
      </w:pPr>
      <w:r w:rsidRPr="00AF1BD4">
        <w:rPr>
          <w:rFonts w:cs="Tele-GroteskEENor"/>
          <w:color w:val="auto"/>
          <w:sz w:val="22"/>
          <w:szCs w:val="22"/>
        </w:rPr>
        <w:t xml:space="preserve">(iv) nejsou-li splněny podmínky nezbytné pro to, aby Vám mohl Operátor poskytovat Služby či je-li vůči Vám vedeno insolvenční řízení; </w:t>
      </w:r>
    </w:p>
    <w:p w:rsidR="00DC4F3A" w:rsidRPr="00AF1BD4" w:rsidRDefault="00DC4F3A" w:rsidP="00AF1BD4">
      <w:pPr>
        <w:pStyle w:val="Default"/>
        <w:widowControl w:val="0"/>
        <w:spacing w:before="60"/>
        <w:jc w:val="both"/>
        <w:rPr>
          <w:color w:val="auto"/>
          <w:sz w:val="22"/>
          <w:szCs w:val="22"/>
        </w:rPr>
      </w:pPr>
      <w:r w:rsidRPr="00AF1BD4">
        <w:rPr>
          <w:rFonts w:cs="Tele-GroteskEENor"/>
          <w:color w:val="auto"/>
          <w:sz w:val="22"/>
          <w:szCs w:val="22"/>
        </w:rPr>
        <w:t xml:space="preserve">(v) dojde-li k neobvykle vysokému provozu, který přesáhne v průběhu zúčtovacího období dvojnásobek průměrné výše Vyúčtování, nebo k neobvyklému typu provozu (např. hovory do exotických destinací nebo na audiotextová čísla, ačkoliv k takovým hovorům v minulosti v takovém objemu nedocházelo); o této skutečnosti Vás Operátor informuje SMS zprávou či jiným vhodným způsobem; tímto způsobem se Vás Operátor snaží chránit před možným zneužitím Služby, a proto je oprávněn zvolené opatření aplikovat i na jiné Služby a SIM karty než ty, u nichž se problém objevil;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(vi) nastanou-li závažné technické nebo provozní důvody, zejména hrozí-li nebo dojde-li k narušení bezpečnosti a integrity sítě nebo dojde-li k narušení bezpečnosti Služeb;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(vii) nastane-li krizový stav, zejména branná pohotovost státu, živelní pohroma nebo ohrožení bezpečnosti státu;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(viii) na základě zákona nebo rozhodnutí soudního či správního orgánu.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Pokud složíte mimořádnou zálohu (viz důvody dle čl. 4.4 (iv)), bude Vám poskytování přerušených či omezených Služeb bez zbytečného odkladu obnoveno. </w:t>
      </w:r>
    </w:p>
    <w:p w:rsidR="00DC4F3A" w:rsidRPr="00AF1BD4" w:rsidRDefault="00DC4F3A" w:rsidP="00AF1BD4">
      <w:pPr>
        <w:pStyle w:val="Default"/>
        <w:widowControl w:val="0"/>
        <w:spacing w:before="60"/>
        <w:jc w:val="both"/>
        <w:rPr>
          <w:rFonts w:cs="Tele-GroteskEEFet"/>
          <w:color w:val="auto"/>
          <w:sz w:val="22"/>
          <w:szCs w:val="22"/>
        </w:rPr>
      </w:pPr>
      <w:r w:rsidRPr="00AF1BD4">
        <w:rPr>
          <w:rFonts w:cs="Tele-GroteskEENor"/>
          <w:color w:val="auto"/>
          <w:sz w:val="22"/>
          <w:szCs w:val="22"/>
        </w:rPr>
        <w:t xml:space="preserve">4. </w:t>
      </w:r>
      <w:r w:rsidRPr="00AF1BD4">
        <w:rPr>
          <w:rFonts w:cs="Tele-GroteskEEFet"/>
          <w:color w:val="auto"/>
          <w:sz w:val="22"/>
          <w:szCs w:val="22"/>
        </w:rPr>
        <w:t xml:space="preserve">Cena, zálohy a platební podmínky </w:t>
      </w:r>
    </w:p>
    <w:p w:rsidR="00DC4F3A" w:rsidRPr="00AF1BD4" w:rsidRDefault="00DC4F3A" w:rsidP="00AF1BD4">
      <w:pPr>
        <w:pStyle w:val="Default"/>
        <w:widowControl w:val="0"/>
        <w:spacing w:before="60"/>
        <w:jc w:val="both"/>
        <w:rPr>
          <w:rFonts w:cs="Tele-GroteskEEHal"/>
          <w:color w:val="auto"/>
          <w:sz w:val="22"/>
          <w:szCs w:val="22"/>
        </w:rPr>
      </w:pPr>
      <w:r w:rsidRPr="00AF1BD4">
        <w:rPr>
          <w:rFonts w:cs="Tele-GroteskEENor"/>
          <w:color w:val="auto"/>
          <w:sz w:val="22"/>
          <w:szCs w:val="22"/>
        </w:rPr>
        <w:t xml:space="preserve">4.1. </w:t>
      </w:r>
      <w:r w:rsidRPr="00AF1BD4">
        <w:rPr>
          <w:rFonts w:cs="Tele-GroteskEEHal"/>
          <w:color w:val="auto"/>
          <w:sz w:val="22"/>
          <w:szCs w:val="22"/>
        </w:rPr>
        <w:t xml:space="preserve">Ceny, účtování Služeb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Ceny za poskytnuté Služby Vám Operátor účtuje dle platného Ceníku a Vy jste je povinen(-na) řádně a včas hradit. Ceny za Služby Vám Operátor začne účtovat dnem aktivace zvolené Služby. Ceny za Služby třetích stran Vám Operátor účtuje dle podmínek stanovených pro příslušnou Službu třetí strany. Ceny Služeb, jejichž účelem není jen zajištění elektronické komunikace (tedy Služby s přidanou hodnotou), se liší od cen základních Služeb. </w:t>
      </w:r>
    </w:p>
    <w:p w:rsidR="00DC4F3A" w:rsidRPr="00AF1BD4" w:rsidRDefault="00DC4F3A" w:rsidP="00AF1BD4">
      <w:pPr>
        <w:pStyle w:val="Default"/>
        <w:widowControl w:val="0"/>
        <w:spacing w:before="60"/>
        <w:jc w:val="both"/>
        <w:rPr>
          <w:rFonts w:cs="Tele-GroteskEEHal"/>
          <w:color w:val="auto"/>
          <w:sz w:val="22"/>
          <w:szCs w:val="22"/>
        </w:rPr>
      </w:pPr>
      <w:r w:rsidRPr="00AF1BD4">
        <w:rPr>
          <w:rFonts w:cs="Tele-GroteskEENor"/>
          <w:color w:val="auto"/>
          <w:sz w:val="22"/>
          <w:szCs w:val="22"/>
        </w:rPr>
        <w:t xml:space="preserve">4.2. </w:t>
      </w:r>
      <w:r w:rsidRPr="00AF1BD4">
        <w:rPr>
          <w:rFonts w:cs="Tele-GroteskEEHal"/>
          <w:color w:val="auto"/>
          <w:sz w:val="22"/>
          <w:szCs w:val="22"/>
        </w:rPr>
        <w:t xml:space="preserve">Vyúčtování Služeb a jeho úhrada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lastRenderedPageBreak/>
        <w:t xml:space="preserve">Vždy po skončení zúčtovacího období Vám Operátor vystaví Vyúčtování s náležitostmi daňového dokladu (v textu také jen „Vyúčtování“ či „Faktura“), které obsahuje cenu poskytnutých Služeb (vč. Služeb třetích stran a Platebních služeb) a jiné částky, na které má Operátor nárok (např. zálohy, splátky za zakoupené zařízení, nájemné za pronájem zařízení či smluvní pokuty). Pokud jste Smlouvu uzavřel či prodloužil dodatkem po 30. 4. 2016, je Vám Operátor oprávněn nastavit (a to i v průběhu trvání Smlouvy) způsob účtování Služeb tak, že ve Vyúčtování bude účtována cena za pravidelný měsíční paušál či paušály za následující zúčtovací období, nikoliv za zúčtovací období uplynulé; ostatní ceny za poskytnuté Služby se vyúčtují dle předchozí věty.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Pokud se s Operátorem nedohodnete jinak, vystaví Vám Vyúčtování v elektronické podobě. Vystavení tištěného Vyúčtování může být zpoplatněno dle Ceníku.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Vyúčtování Vám Operátor doručí do 15 dnů ode dne ukončení zúčtovacího období. V případě, že bude z data odeslání Vyúčtování zřejmé, že Vám bude Vyúčtování doručeno během posledních 3 dnů uvedené lhůty, prodlouží Vám Operátor přiměřeně lhůtu splatnosti Vyúčtování.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Vyúčtované částky musíte uhradit na bankovní účet Operátora uvedený na Vyúčtování, a to (není-li na Vyúčtování jiná lhůta) do 14 dnů od vystavení Vyúčtování. Pokud jste Smlouvu uzavřel či prodloužil dodatkem do 1. 9. 2017, musíte Vyúčtované částky uhradit na bankovní účet Operátora uvedený na Vyúčtování, Vyúčtovaná částka je uhrazena okamžikem připsání platby označené číslem Vyúčtování uvedeným ve Vyúčtování na bankovní účet Operátora. Neoznačíte-li platbu číslem Vyúčtování, které hradíte, ale jednotným variabilním symbolem pro platby (který je vždy uveden ve Vyúčtování) nebo platbu nijak neoznačíte (a Operátor ji i přesto identifikuje), použijí se pravidla pro pořadí úhrady pohledávek dle čl. 4.3 níže.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Operátor Vás upozorní, pokud neuhradíte Vyúčtování řádně a včas, a stanoví Vám náhradní lhůtu k úhradě Vyúčtování, přičemž za prokazatelné upozornění je považována také SMS nebo e-mail.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Za dobu přerušení poskytování Služeb a omezení poskytování Služeb s převedením na předplacené Služby Vám nebudou Vyúčtování za služby elektronických komunikací vystavována.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Pokud některou z poskytnutých Služeb není možno vyúčtovat ve Vyúčtování za zúčtovací období, v němž byla Služba poskytnuta, vyúčtuje Vám ji Operátor v nejbližším možném následujícím Vyúčtování.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Pokud jste nedostal(a) Vyúčtování ani více než po 40 dnech od dodání posledního Vyúčtování nebo ode dne aktivace SIM karty či Služby, musíte tuto skutečnost neprodleně ohlásit kontaktnímu místu Operátora. Nedoručení Vyúčtování nemá vliv na Vaši povinnost řádně a včas uhradit ceny za poskytnuté Služby. Podrobný výpis skutečně vyčerpaných Služeb Vám na základě Vaší žádosti vyhotoví Operátor za úplatu, pokud jej má mít dle zákona k dispozici. </w:t>
      </w:r>
    </w:p>
    <w:p w:rsidR="00DC4F3A" w:rsidRPr="00AF1BD4" w:rsidRDefault="00DC4F3A" w:rsidP="00AF1BD4">
      <w:pPr>
        <w:pStyle w:val="Default"/>
        <w:widowControl w:val="0"/>
        <w:spacing w:before="60"/>
        <w:jc w:val="both"/>
        <w:rPr>
          <w:rFonts w:cs="Tele-GroteskEEHal"/>
          <w:color w:val="auto"/>
          <w:sz w:val="22"/>
          <w:szCs w:val="22"/>
        </w:rPr>
      </w:pPr>
      <w:r w:rsidRPr="00AF1BD4">
        <w:rPr>
          <w:rFonts w:cs="Tele-GroteskEENor"/>
          <w:color w:val="auto"/>
          <w:sz w:val="22"/>
          <w:szCs w:val="22"/>
        </w:rPr>
        <w:t xml:space="preserve">4.3. </w:t>
      </w:r>
      <w:r w:rsidRPr="00AF1BD4">
        <w:rPr>
          <w:rFonts w:cs="Tele-GroteskEEHal"/>
          <w:color w:val="auto"/>
          <w:sz w:val="22"/>
          <w:szCs w:val="22"/>
        </w:rPr>
        <w:t xml:space="preserve">Započtení a pořadí úhrady pohledávek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Operátor použije uhrazenou částku nejprve na úhradu nejstaršího splatného dluhu, a to nejprve na úhradu nákladů spojených s vymáháním pohledávky, následně na úhradu splátek poskytnutých úvěrů, poté na úhradu Služeb třetích stran, dále na úhradu sjednaných splátek za zařízení, následně smluvních pokut a poté na úhradu zbytku Vašeho nejstaršího splatného dluhu vůči Operátorovi, a to vždy nejprve na úhradu jistiny, pokud neurčíte jinak. Stejným způsobem je Operátor oprávněn použít Vámi složenou zálohu, Váš přeplatek nebo jakoukoliv jinou finanční částku. Není-li třeba tuto částku takto použít, vrátí Vám Operátor takovou finanční částku snížením částky k úhradě v následujícím Vyúčtování.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Operátor je oprávněn požadovat po Vás náhradu nákladů spojených s vymáháním pohledávky a zmocnit třetí osoby k vymáhání pohledávek po splatnosti. </w:t>
      </w:r>
    </w:p>
    <w:p w:rsidR="00DC4F3A" w:rsidRPr="00AF1BD4" w:rsidRDefault="00DC4F3A" w:rsidP="00AF1BD4">
      <w:pPr>
        <w:pStyle w:val="Default"/>
        <w:widowControl w:val="0"/>
        <w:spacing w:before="60"/>
        <w:jc w:val="both"/>
        <w:rPr>
          <w:rFonts w:cs="Tele-GroteskEEHal"/>
          <w:color w:val="auto"/>
          <w:sz w:val="22"/>
          <w:szCs w:val="22"/>
        </w:rPr>
      </w:pPr>
      <w:r w:rsidRPr="00AF1BD4">
        <w:rPr>
          <w:rFonts w:cs="Tele-GroteskEENor"/>
          <w:color w:val="auto"/>
          <w:sz w:val="22"/>
          <w:szCs w:val="22"/>
        </w:rPr>
        <w:t xml:space="preserve">4.4. </w:t>
      </w:r>
      <w:r w:rsidRPr="00AF1BD4">
        <w:rPr>
          <w:rFonts w:cs="Tele-GroteskEEHal"/>
          <w:color w:val="auto"/>
          <w:sz w:val="22"/>
          <w:szCs w:val="22"/>
        </w:rPr>
        <w:t xml:space="preserve">Zálohy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Operátor je oprávněn žádat složení zálohy pouze v případech hrozícího finančního rizika nebo z jiného vážného důvodu. V případě neuhrazení požadované zálohy je Operátor oprávněn odmítnout uzavření Smlouvy,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odstoupit od Smlouvy, neprovést navrženou změnu Smlouvy či Vám omezit nebo přerušit </w:t>
      </w:r>
      <w:r w:rsidRPr="00AF1BD4">
        <w:rPr>
          <w:rFonts w:cs="Tele-GroteskEENor"/>
          <w:color w:val="auto"/>
          <w:sz w:val="22"/>
          <w:szCs w:val="22"/>
        </w:rPr>
        <w:lastRenderedPageBreak/>
        <w:t xml:space="preserve">poskytování Služeb. Operátor může vybírat následující zálohy: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(i) na Služby;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(ii) při splátkovém prodeji;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(iii) na roaming;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(iv) mimořádnou zálohu, nastane-li některá ze skutečností uvedených v čl. 3.4. bodech (i) až (v), přičemž maximální výše mimořádné zálohy činí zpravidla čtyřnásobek výše Vašeho obvyklého Vyúčtování;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(v) zálohu na minimální měsíční plnění/částku (MMP).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Pokud řádně a včas platíte Vyúčtování a nehrozí žádné finanční riziko, Operátor Vám zálohy vrátí snížením částky k úhradě: do v pořadí čtvrtého Vyúčtování od data vybrání zálohy v případě zálohy ad (i) nebo (iii) do sedmého vystaveného Vyúčtování od data vybrání zálohy v případě zálohy ad (ii) nebo (v), do bezprostředně následujícího Vyúčtování Služeb bez zbytečného odkladu po zaplacení všech Vyúčtování, ve kterých se projevily události, jež byly důvodem mimořádné zálohy v případě zálohy ad (iv). </w:t>
      </w:r>
    </w:p>
    <w:p w:rsidR="00DC4F3A" w:rsidRPr="00AF1BD4" w:rsidRDefault="00DC4F3A" w:rsidP="00AF1BD4">
      <w:pPr>
        <w:pStyle w:val="Default"/>
        <w:widowControl w:val="0"/>
        <w:spacing w:before="60"/>
        <w:jc w:val="both"/>
        <w:rPr>
          <w:rFonts w:cs="Tele-GroteskEEFet"/>
          <w:color w:val="auto"/>
          <w:sz w:val="22"/>
          <w:szCs w:val="22"/>
        </w:rPr>
      </w:pPr>
      <w:r w:rsidRPr="00AF1BD4">
        <w:rPr>
          <w:rFonts w:cs="Tele-GroteskEENor"/>
          <w:color w:val="auto"/>
          <w:sz w:val="22"/>
          <w:szCs w:val="22"/>
        </w:rPr>
        <w:t xml:space="preserve">5. </w:t>
      </w:r>
      <w:r w:rsidRPr="00AF1BD4">
        <w:rPr>
          <w:rFonts w:cs="Tele-GroteskEEFet"/>
          <w:color w:val="auto"/>
          <w:sz w:val="22"/>
          <w:szCs w:val="22"/>
        </w:rPr>
        <w:t xml:space="preserve">Síť a pokrytí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Operátor se zavazuje provádět opravy a úpravy sítě a její údržbu tak, aby byly provedeny rychle a efektivně, v co nejkratším čase s ohledem na technické a procesní možnosti a druh závady, úpravy či údržby. Provádění těchto činností se může výjimečně projevit dočasným snížením dostupnosti Služeb, o čemž bude Operátor zákazníky přiměřeným způsobem a bez zbytečného odkladu informovat. </w:t>
      </w:r>
    </w:p>
    <w:p w:rsidR="00DC4F3A" w:rsidRPr="00AF1BD4" w:rsidRDefault="00DC4F3A" w:rsidP="00AF1BD4">
      <w:pPr>
        <w:pStyle w:val="Default"/>
        <w:widowControl w:val="0"/>
        <w:spacing w:before="60"/>
        <w:jc w:val="both"/>
        <w:rPr>
          <w:color w:val="auto"/>
          <w:sz w:val="22"/>
          <w:szCs w:val="22"/>
        </w:rPr>
      </w:pPr>
      <w:r w:rsidRPr="00AF1BD4">
        <w:rPr>
          <w:rFonts w:cs="Tele-GroteskEENor"/>
          <w:color w:val="auto"/>
          <w:sz w:val="22"/>
          <w:szCs w:val="22"/>
        </w:rPr>
        <w:t xml:space="preserve">Oblasti pokryté signálem pro poskytování mobilních Služeb jsou graficky znázorněny v orientační aktualizované mapě na www.t-mobile.cz. Vzhledem k charakteru šíření rádiových vln a k omezeným možnostem grafického zobrazení mapy Operátor nezaručuje, že v oblastech dle mapy pokrytých signálem budete mít vždy připojení k síti. Nepokrytí některých částí území České republiky signálem není vadou plnění na straně Operátora a nezakládá Vaše právo na odstoupení od Smlouvy. </w:t>
      </w:r>
    </w:p>
    <w:p w:rsidR="00DC4F3A" w:rsidRPr="00AF1BD4" w:rsidRDefault="00DC4F3A" w:rsidP="00AF1BD4">
      <w:pPr>
        <w:pStyle w:val="Default"/>
        <w:widowControl w:val="0"/>
        <w:spacing w:before="60"/>
        <w:jc w:val="both"/>
        <w:rPr>
          <w:rFonts w:cs="Tele-GroteskEEFet"/>
          <w:color w:val="auto"/>
          <w:sz w:val="22"/>
          <w:szCs w:val="22"/>
        </w:rPr>
      </w:pPr>
      <w:r w:rsidRPr="00AF1BD4">
        <w:rPr>
          <w:rFonts w:cs="Tele-GroteskEENor"/>
          <w:color w:val="auto"/>
          <w:sz w:val="22"/>
          <w:szCs w:val="22"/>
        </w:rPr>
        <w:t xml:space="preserve">6. </w:t>
      </w:r>
      <w:r w:rsidRPr="00AF1BD4">
        <w:rPr>
          <w:rFonts w:cs="Tele-GroteskEEFet"/>
          <w:color w:val="auto"/>
          <w:sz w:val="22"/>
          <w:szCs w:val="22"/>
        </w:rPr>
        <w:t xml:space="preserve">Odpovědnost a opatření proti zneužití Služeb </w:t>
      </w:r>
    </w:p>
    <w:p w:rsidR="00DC4F3A" w:rsidRPr="00AF1BD4" w:rsidRDefault="00DC4F3A" w:rsidP="00AF1BD4">
      <w:pPr>
        <w:pStyle w:val="Default"/>
        <w:widowControl w:val="0"/>
        <w:spacing w:before="60"/>
        <w:jc w:val="both"/>
        <w:rPr>
          <w:rFonts w:cs="Tele-GroteskEEHal"/>
          <w:color w:val="auto"/>
          <w:sz w:val="22"/>
          <w:szCs w:val="22"/>
        </w:rPr>
      </w:pPr>
      <w:r w:rsidRPr="00AF1BD4">
        <w:rPr>
          <w:rFonts w:cs="Tele-GroteskEENor"/>
          <w:color w:val="auto"/>
          <w:sz w:val="22"/>
          <w:szCs w:val="22"/>
        </w:rPr>
        <w:t xml:space="preserve">6.1. </w:t>
      </w:r>
      <w:r w:rsidRPr="00AF1BD4">
        <w:rPr>
          <w:rFonts w:cs="Tele-GroteskEEHal"/>
          <w:color w:val="auto"/>
          <w:sz w:val="22"/>
          <w:szCs w:val="22"/>
        </w:rPr>
        <w:t xml:space="preserve">Opatření proti zneužití Služeb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Operátor je oprávněn provést změnu Vašeho nastavení SIM karty, bezpečnostních prvků (zejména hesel či bezpečnostních kódů), e-mailové adresy či jiných nastavení Služeb i bez Vašeho souhlasu v případě, že je toto opatření ve Váš prospěch nebo je nutné k řádnému poskytování Služeb (např. je-li to nutné k zajištění funkčnosti Služeb či v případě důvodného podezření na zneužití Služby). Přijměte prosím veškerá potřebná opatření k ochraně svých bezpečnostních prvků (zejména hesla či bezpečnostní kódy). V případě důvodného podezření na jejich prozrazení je neprodleně změňte. V případě, že zjistíte ztrátu, odcizení či zneužití své SIM karty nebo kterékoliv své Služby nebo svých bezpečnostních prvků, neprodleně o této skutečnosti informujte Operátora prostřednictvím zákaznického centra, které nejpozději do dvou hodin po přijetí Vašeho oznámení učiní opatření k zamezení oznámeného zneužití SIM karty, bezpečnostních prvků nebo Služby. Pokud Operátor neučiní v dvouhodinové lhůtě opatření dle předchozí věty, odpovídá za újmu, která Vám v důsledku nesplnění této povinnosti vznikla. Za ostatní újmy vzniklé v důsledku ztráty, odcizení či zneužití Vaší SIM karty nebo kterékoliv Vaší Služby nebo Vašich bezpečnostních prvků však odpovídáte Vy. </w:t>
      </w:r>
    </w:p>
    <w:p w:rsidR="00DC4F3A" w:rsidRPr="00AF1BD4" w:rsidRDefault="00DC4F3A" w:rsidP="00AF1BD4">
      <w:pPr>
        <w:pStyle w:val="Default"/>
        <w:widowControl w:val="0"/>
        <w:spacing w:before="60"/>
        <w:jc w:val="both"/>
        <w:rPr>
          <w:color w:val="auto"/>
          <w:sz w:val="22"/>
          <w:szCs w:val="22"/>
        </w:rPr>
      </w:pPr>
      <w:r w:rsidRPr="00AF1BD4">
        <w:rPr>
          <w:rFonts w:cs="Tele-GroteskEENor"/>
          <w:color w:val="auto"/>
          <w:sz w:val="22"/>
          <w:szCs w:val="22"/>
        </w:rPr>
        <w:t xml:space="preserve">Bez smlouvy o propojení nesmíte směrovat provoz do sítě Operátora (např. směrování hovorů přes GSM brány). Pokud porušíte zákaz směrovat provoz do sítě Operátora, bude to Operátor považovat za podstatné porušení Smlouvy a Vy jste povinen(-na) zaplatit Operátorovi smluvní pokutu ve výši 10 000 Kč za každé jednotlivé porušení tohoto zákazu (v pevné síti) či za každou SIM kartu, kterou máte aktivní v den, kdy je takové směrování poprvé prokázáno (v mobilní síti). </w:t>
      </w:r>
    </w:p>
    <w:p w:rsidR="00DC4F3A" w:rsidRPr="00AF1BD4" w:rsidRDefault="00DC4F3A" w:rsidP="00AF1BD4">
      <w:pPr>
        <w:pStyle w:val="Default"/>
        <w:widowControl w:val="0"/>
        <w:spacing w:before="60"/>
        <w:jc w:val="both"/>
        <w:rPr>
          <w:rFonts w:cs="Tele-GroteskEEHal"/>
          <w:color w:val="auto"/>
          <w:sz w:val="22"/>
          <w:szCs w:val="22"/>
        </w:rPr>
      </w:pPr>
      <w:r w:rsidRPr="00AF1BD4">
        <w:rPr>
          <w:rFonts w:cs="Tele-GroteskEENor"/>
          <w:color w:val="auto"/>
          <w:sz w:val="22"/>
          <w:szCs w:val="22"/>
        </w:rPr>
        <w:t xml:space="preserve">6.2. </w:t>
      </w:r>
      <w:r w:rsidRPr="00AF1BD4">
        <w:rPr>
          <w:rFonts w:cs="Tele-GroteskEEHal"/>
          <w:color w:val="auto"/>
          <w:sz w:val="22"/>
          <w:szCs w:val="22"/>
        </w:rPr>
        <w:t xml:space="preserve">Odpovědnost za újmu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Mějte prosím na paměti, že odpovídáte za jednání jakýchkoliv třetích osob, kterým jste umožnil(a) užívat Služby. Odpovídáte rovněž za nedostatečnou ochranu svých bezpečnostních prvků či zneužití </w:t>
      </w:r>
      <w:r w:rsidRPr="00AF1BD4">
        <w:rPr>
          <w:rFonts w:cs="Tele-GroteskEENor"/>
          <w:color w:val="auto"/>
          <w:sz w:val="22"/>
          <w:szCs w:val="22"/>
        </w:rPr>
        <w:lastRenderedPageBreak/>
        <w:t xml:space="preserve">Služeb v případě, že jste nevyužil(a) možnosti jejich zabezpečení.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Operátor neodpovídá za kvalitu hovorů uskutečněných prostřednictvím počítačové sítě Internet, za plnění třetích stran ani za Vaše data uložená na SIM kartě či v jiných zařízeních, která užíváte při poskytování Služeb. </w:t>
      </w:r>
    </w:p>
    <w:p w:rsidR="00DC4F3A" w:rsidRPr="00AF1BD4" w:rsidRDefault="00DC4F3A" w:rsidP="00AF1BD4">
      <w:pPr>
        <w:pStyle w:val="Default"/>
        <w:widowControl w:val="0"/>
        <w:spacing w:before="60"/>
        <w:jc w:val="both"/>
        <w:rPr>
          <w:color w:val="auto"/>
          <w:sz w:val="22"/>
          <w:szCs w:val="22"/>
        </w:rPr>
      </w:pPr>
      <w:r w:rsidRPr="00AF1BD4">
        <w:rPr>
          <w:rFonts w:cs="Tele-GroteskEENor"/>
          <w:color w:val="auto"/>
          <w:sz w:val="22"/>
          <w:szCs w:val="22"/>
        </w:rPr>
        <w:t xml:space="preserve">Pokud jste mohl(a) Službu využít jen částečně nebo ji nebylo možno využít vůbec pro závadu technického nebo provozního charakteru na straně Operátora nebo z důvodu nedodržení kvality Služeb, je Operátor povinen přiměřeně snížit cenu Služby nebo po dohodě s Vámi zajistit poskytnutí Služby náhradním způsobem. V případě závad zajistí Operátor rovněž odstranění závady. V těchto případech nemáte právo na náhradu újmy. Úhrnná předvídatelná újma, která by Vám mohla vzniknout jako následek porušení povinností Operátorem, může činit maximálně částku 120 000 Kč. Právo na náhradu újmy Operátor uspokojí snížením částky k úhradě v následujících Vyúčtováních. Jiným způsobem Operátor právo na náhradu újmy uspokojí pouze na základě Vaší písemné výzvy. Nedohodne-li se s Vámi Operátor jinak, nahrazuje se veškerá újma způsobená v souvislosti s plněním dle Smlouvy v penězích. Vylučuje se povinnost Operátora nahradit Vám újmu, kterou nebylo možno v době uzavření Smlouvy rozumně předvídat. Jsou-li sjednány smluvní pokuty, právo Operátora domáhat se náhrady újmy není zaplacením smluvních pokut dotčeno. </w:t>
      </w:r>
    </w:p>
    <w:p w:rsidR="00DC4F3A" w:rsidRPr="00AF1BD4" w:rsidRDefault="00DC4F3A" w:rsidP="00AF1BD4">
      <w:pPr>
        <w:pStyle w:val="Default"/>
        <w:widowControl w:val="0"/>
        <w:spacing w:before="60"/>
        <w:jc w:val="both"/>
        <w:rPr>
          <w:rFonts w:cs="Tele-GroteskEEFet"/>
          <w:color w:val="auto"/>
          <w:sz w:val="22"/>
          <w:szCs w:val="22"/>
        </w:rPr>
      </w:pPr>
      <w:r w:rsidRPr="00AF1BD4">
        <w:rPr>
          <w:rFonts w:cs="Tele-GroteskEENor"/>
          <w:color w:val="auto"/>
          <w:sz w:val="22"/>
          <w:szCs w:val="22"/>
        </w:rPr>
        <w:t xml:space="preserve">7. </w:t>
      </w:r>
      <w:r w:rsidRPr="00AF1BD4">
        <w:rPr>
          <w:rFonts w:cs="Tele-GroteskEEFet"/>
          <w:color w:val="auto"/>
          <w:sz w:val="22"/>
          <w:szCs w:val="22"/>
        </w:rPr>
        <w:t xml:space="preserve">Reklamace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Reklamaci vystaveného Vyúčtování můžete uplatnit do 2 měsíců od doručení Vyúčtování a reklamaci poskytnuté Služby (např. poskytnutý rozsah či její kvalitu) do 2 měsíců od poskytnutí Služby, a to písemně zákaznickému centru, e-mailem na adrese info@t-mobile.cz nebo osobně v kterékoliv značkové prodejně T-Mobile. I v případě, že podáte reklamaci, musíte řádně uhradit reklamované Vyúčtování. Operátor reklamaci vyřídí bezodkladně, nejpozději Vás však informuje do 1 měsíce ode dne jejího doručení. V případě, že je třeba projednat reklamaci se zahraničním provozovatelem, obdržíte vyřízení reklamace do 2 měsíců. Pokud s řešením reklamace nebudete souhlasit, můžete do jednoho měsíce od vyřízení reklamace uplatnit námitky proti vyřízení reklamace u Českého telekomunikačního úřadu.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Reklamaci poskytnutých Služeb třetích stran či Platebních služeb můžete uplatnit u poskytovatele nebo zprostředkovatele dané služby. </w:t>
      </w:r>
    </w:p>
    <w:p w:rsidR="00DC4F3A" w:rsidRPr="00AF1BD4" w:rsidRDefault="00DC4F3A" w:rsidP="00AF1BD4">
      <w:pPr>
        <w:pStyle w:val="Default"/>
        <w:widowControl w:val="0"/>
        <w:spacing w:before="60"/>
        <w:jc w:val="both"/>
        <w:rPr>
          <w:rFonts w:cs="Tele-GroteskEEFet"/>
          <w:color w:val="auto"/>
          <w:sz w:val="22"/>
          <w:szCs w:val="22"/>
        </w:rPr>
      </w:pPr>
      <w:r w:rsidRPr="00AF1BD4">
        <w:rPr>
          <w:rFonts w:cs="Tele-GroteskEENor"/>
          <w:color w:val="auto"/>
          <w:sz w:val="22"/>
          <w:szCs w:val="22"/>
        </w:rPr>
        <w:t xml:space="preserve">8. </w:t>
      </w:r>
      <w:r w:rsidRPr="00AF1BD4">
        <w:rPr>
          <w:rFonts w:cs="Tele-GroteskEEFet"/>
          <w:color w:val="auto"/>
          <w:sz w:val="22"/>
          <w:szCs w:val="22"/>
        </w:rPr>
        <w:t xml:space="preserve">Komunikace stran, změny Smlouvy </w:t>
      </w:r>
    </w:p>
    <w:p w:rsidR="00DC4F3A" w:rsidRPr="00AF1BD4" w:rsidRDefault="00DC4F3A" w:rsidP="00AF1BD4">
      <w:pPr>
        <w:pStyle w:val="Default"/>
        <w:widowControl w:val="0"/>
        <w:spacing w:before="60"/>
        <w:jc w:val="both"/>
        <w:rPr>
          <w:rFonts w:cs="Tele-GroteskEEHal"/>
          <w:color w:val="auto"/>
          <w:sz w:val="22"/>
          <w:szCs w:val="22"/>
        </w:rPr>
      </w:pPr>
      <w:r w:rsidRPr="00AF1BD4">
        <w:rPr>
          <w:rFonts w:cs="Tele-GroteskEENor"/>
          <w:color w:val="auto"/>
          <w:sz w:val="22"/>
          <w:szCs w:val="22"/>
        </w:rPr>
        <w:t xml:space="preserve">8.1. </w:t>
      </w:r>
      <w:r w:rsidRPr="00AF1BD4">
        <w:rPr>
          <w:rFonts w:cs="Tele-GroteskEEHal"/>
          <w:color w:val="auto"/>
          <w:sz w:val="22"/>
          <w:szCs w:val="22"/>
        </w:rPr>
        <w:t xml:space="preserve">Kontaktní místa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Pro komunikaci s Operátorem využívejte prosím kontaktní formulář umístěný na www.t-mobile.cz/kontakt, kteroukoliv prodejnu T-Mobile a nebo v případě, že jste Smlouvu uzavřel v postavení spotřebitele, infolinku na telefonním čísle +420 800 73 73 73, e-mailovou adresu info@t-mobile.cz a nebo v případě, že jste Smlouvu uzavřel v postavení podnikatele, využijte infolinku na telefonním čísle +420 800 73 73 33, e-mailovou adresu business@t-mobile.cz nebo jiné způsoby dle aktuálních podmínek. </w:t>
      </w:r>
    </w:p>
    <w:p w:rsidR="00DC4F3A" w:rsidRPr="00AF1BD4" w:rsidRDefault="00DC4F3A" w:rsidP="00AF1BD4">
      <w:pPr>
        <w:pStyle w:val="Default"/>
        <w:widowControl w:val="0"/>
        <w:spacing w:before="60"/>
        <w:jc w:val="both"/>
        <w:rPr>
          <w:color w:val="auto"/>
          <w:sz w:val="22"/>
          <w:szCs w:val="22"/>
        </w:rPr>
      </w:pPr>
      <w:r w:rsidRPr="00AF1BD4">
        <w:rPr>
          <w:rFonts w:cs="Tele-GroteskEENor"/>
          <w:color w:val="auto"/>
          <w:sz w:val="22"/>
          <w:szCs w:val="22"/>
        </w:rPr>
        <w:t xml:space="preserve">Písemnou komunikaci směřujte prosím na zákaznické centrum Praha, Tomíčkova 2144/1, 148 00 Praha 4.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Není-li stanoveno jinak, jste prostřednictvím kteréhokoliv kontaktního místa oprávněn(a) předkládat návrhy, připomínky a žádosti, požadovat změnu telefonního čísla, oznamovat závady v rámci sítě, získávat informace o cenách a Službách a využívat možnosti servisních Služeb (např. základní nastavení telefonu či jiného zařízení pro využívání Služeb, přenesení kontaktů, výměny SIM karty) a zákaznické podpory či činit jakékoliv jiné úkony související se Smlouvou a Službami. </w:t>
      </w:r>
    </w:p>
    <w:p w:rsidR="00DC4F3A" w:rsidRPr="00AF1BD4" w:rsidRDefault="00DC4F3A" w:rsidP="00AF1BD4">
      <w:pPr>
        <w:pStyle w:val="Default"/>
        <w:widowControl w:val="0"/>
        <w:spacing w:before="60"/>
        <w:jc w:val="both"/>
        <w:rPr>
          <w:rFonts w:cs="Tele-GroteskEEHal"/>
          <w:color w:val="auto"/>
          <w:sz w:val="22"/>
          <w:szCs w:val="22"/>
        </w:rPr>
      </w:pPr>
      <w:r w:rsidRPr="00AF1BD4">
        <w:rPr>
          <w:rFonts w:cs="Tele-GroteskEENor"/>
          <w:color w:val="auto"/>
          <w:sz w:val="22"/>
          <w:szCs w:val="22"/>
        </w:rPr>
        <w:t xml:space="preserve">8.2. </w:t>
      </w:r>
      <w:r w:rsidRPr="00AF1BD4">
        <w:rPr>
          <w:rFonts w:cs="Tele-GroteskEEHal"/>
          <w:color w:val="auto"/>
          <w:sz w:val="22"/>
          <w:szCs w:val="22"/>
        </w:rPr>
        <w:t xml:space="preserve">Komunikace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Pro komunikaci s Operátorem si můžete zvolit heslo, které Vám umožní získávat informace o Vašich Službách, výši částek k úhradě, jednotlivých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spojeních apod. a na jehož základě je rovněž možno měnit nastavení některých Služeb. Nezvolíte-li si heslo, nastaví Vám jej Operátor sám a jeho znění Vám oznámí. V případě ztráty či zapomenutí hesla může Operátor využít alternativní způsob Vaší autorizace (např. dotazem na Vaše osobní údaje). K </w:t>
      </w:r>
      <w:r w:rsidRPr="00AF1BD4">
        <w:rPr>
          <w:rFonts w:cs="Tele-GroteskEENor"/>
          <w:color w:val="auto"/>
          <w:sz w:val="22"/>
          <w:szCs w:val="22"/>
        </w:rPr>
        <w:lastRenderedPageBreak/>
        <w:t xml:space="preserve">provedení některých úkonů po Vás může Operátor požadovat autorizaci prostřednictvím hesla či prokázání totožnosti a je oprávněn v případě, že nebude autorizace řádně provedena, odmítnout provedení úkonu. Operátor je rovněž oprávněn odmítnout provést požadovaný úkon v případě důvodného podezření, že došlo ke zneužití identifikačních prostředků.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Operátor Vás může kontaktovat prostřednictvím provozovatele poštovních či přepravních služeb (dále jen „pošta“), faxem, elektronickou poštou, telefonicky, zasíláním zpráv do schránky T-Box, SMS či MMS. Za písemné se pro účely dodržení formy vyžadované Smlouvou považuje i právní jednání Operátora učiněné faxem, elektronickou poštou, SMS, MMS, dodáním do schránky T-Box či datovou zprávou do Vaší datové schránky. Za Vaše písemná jednání se považují Vámi vlastnoručně podepsané listiny či Vaše elektronické dokumenty opatřené zaručeným elektronickým podpisem. Písemně Vás primárně Operátor kontaktuje na korespondenční adrese uvedené ve Smlouvě. V případě potřeby však Operátor může písemnost zaslat i na Vaši jinou adresu, kterou zná, a to včetně Vaší e-mailové adresy. Písemnost zasílaná Operátorem prostřednictvím pošty se považuje za doručenou jejím dodáním na Vaši adresu, případně marným uplynutím lhůty určené k vyzvednutí poštovní zásilky, i když jste se o jejím uložení nedozvěděl(a), případně dnem, kdy se písemnost vrátila Operátorovi, podle toho, která z těchto skutečností nastala dříve. Doručení na adresu uvedenou ve Smlouvě je účinné i tehdy, když se na této adrese nezdržujete.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S oznámeními zaslanými do schránky T-Box jste povinen se pravidelně seznamovat. Zpráva zasílaná Operátorem prostřednictvím faxu, elektronické pošty, SMS či MMS se považuje za doručenou nejpozději dnem následujícím po odeslání zprávy na vaše telefonní číslo nebo Vaši e-mailovou adresu. Pokud hodláte používat SIM kartu v zařízení, které neumožňuje přijímání SMS či MMS, musíte tuto skutečnost předem oznámit Operátorovi a dohodnout si s ním náhradní způsob komunikace, jinak Operátor neodpovídá za případně vzniklou újmu. </w:t>
      </w:r>
    </w:p>
    <w:p w:rsidR="00DC4F3A" w:rsidRPr="00AF1BD4" w:rsidRDefault="00DC4F3A" w:rsidP="00AF1BD4">
      <w:pPr>
        <w:pStyle w:val="Default"/>
        <w:widowControl w:val="0"/>
        <w:spacing w:before="60"/>
        <w:jc w:val="both"/>
        <w:rPr>
          <w:rFonts w:cs="Tele-GroteskEEHal"/>
          <w:color w:val="auto"/>
          <w:sz w:val="22"/>
          <w:szCs w:val="22"/>
        </w:rPr>
      </w:pPr>
      <w:r w:rsidRPr="00AF1BD4">
        <w:rPr>
          <w:rFonts w:cs="Tele-GroteskEENor"/>
          <w:color w:val="auto"/>
          <w:sz w:val="22"/>
          <w:szCs w:val="22"/>
        </w:rPr>
        <w:t xml:space="preserve">8.3. </w:t>
      </w:r>
      <w:r w:rsidRPr="00AF1BD4">
        <w:rPr>
          <w:rFonts w:cs="Tele-GroteskEEHal"/>
          <w:color w:val="auto"/>
          <w:sz w:val="22"/>
          <w:szCs w:val="22"/>
        </w:rPr>
        <w:t xml:space="preserve">Změny Smlouvy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Operátor se zavazuje zveřejňovat obecné informace o změnách či ukončení Služeb zejména prostřednictvím internetových stránek, oznámení, tiskových zpráv a informačních materiálů. Operátor je oprávněn měnit již uzavřenou Smlouvu v části týkající se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(i) ceny Služeb,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(ii) způsobu a podmínek účtování Služeb,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(iii) způsobu, rozsahu, parametrů a podmínek poskytování Služeb (vč. ukončení poskytování Služby a zavádění nových Služeb),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(iv) rozsahu Vašich práv a povinností i práv a povinností Operátora;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(v) způsobu a podmínek uplatnění a vyřízení reklamace;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(vi) odpovědnosti za újmu;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(vii) doby trvání Smlouvy;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(viii) podmínek a výše úhrad;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(ix) způsobu ukončení Smlouvy;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(x) způsobu doručování;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(xi) výhrad ve vztahu k právním předpisům;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(xii) platebních transakcí;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(xiii) zpracování a uchovávání osobních, identifikačních, provozních a lokalizačních údajů;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(xiv) dále v části, které jsou upraveny právními předpisy či rozhodnutím soudu či správního orgánu;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V uvedeném rozsahu je oprávněn Operátor měnit Smlouvu z důvodů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(i) inflace,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(ii) zavedení nových Služeb,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(iii) změny podmínek na trhu elektronických komunikací,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lastRenderedPageBreak/>
        <w:t xml:space="preserve">(iv) zkvalitnění sítě či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(v) vývoje nových technologií.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Změnu Smlouvy Vám oznámí Operátor také způsobem, který ukládá zákon, zpravidla 30 dnů přede dnem účinnosti změny Smlouvy. </w:t>
      </w:r>
    </w:p>
    <w:p w:rsidR="00DC4F3A" w:rsidRPr="00AF1BD4" w:rsidRDefault="00DC4F3A" w:rsidP="00AF1BD4">
      <w:pPr>
        <w:pStyle w:val="Default"/>
        <w:widowControl w:val="0"/>
        <w:spacing w:before="60"/>
        <w:jc w:val="both"/>
        <w:rPr>
          <w:rFonts w:cs="Tele-GroteskEEFet"/>
          <w:color w:val="auto"/>
          <w:sz w:val="22"/>
          <w:szCs w:val="22"/>
        </w:rPr>
      </w:pPr>
      <w:r w:rsidRPr="00AF1BD4">
        <w:rPr>
          <w:rFonts w:cs="Tele-GroteskEENor"/>
          <w:color w:val="auto"/>
          <w:sz w:val="22"/>
          <w:szCs w:val="22"/>
        </w:rPr>
        <w:t xml:space="preserve">9. </w:t>
      </w:r>
      <w:r w:rsidRPr="00AF1BD4">
        <w:rPr>
          <w:rFonts w:cs="Tele-GroteskEEFet"/>
          <w:color w:val="auto"/>
          <w:sz w:val="22"/>
          <w:szCs w:val="22"/>
        </w:rPr>
        <w:t xml:space="preserve">Závěrečná ustanovení, řešení sporů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Práva a povinnosti vyplývající ze Smlouvy se řídí českým právním řádem s vyloučením kolizních norem. Smlouva je uzavřena podle občanského zákoníku v platném znění.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O sporech mezi Vámi a Operátorem rozhoduje soud, přičemž v některých případech je dána i pravomoc Českému telekomunikačnímu úřadu. Pokud jste uzavřeli Smlouvu v postavení spotřebitele, můžete v souladu se zákonem č. 634/1992 Sb., o ochraně spotřebitele, řešit spory vyplývající ze Smlouvy i mimosoudně, a to v případě sporu týkajícího se služeb elektronických komunikací u Českého telekomunikačního úřadu (www.ctu.cz), v případě sporu týkajícího se poskytování finančních služeb u Finančního arbitra (www.finarbitr.cz) a v případě ostatních sporů pak u České obchodní inspekce (www.coi.cz). </w:t>
      </w: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Tyto Všeobecné podmínky nabývají platnosti a účinnosti dne 1. září 2017 a nahrazují předchozí Všeobecné podmínky, vyjma ustanovení čl. 8 Všeobecných podmínek účinných od 26. 1. 2014 do 29. 4. 2016 (Smluvní pokuty a jiné úhrady) a s ním souvisejících ustanovení, které zůstávají pro Smlouvy uzavřené před 30. 4. 2016 i nadále v platnosti a které ponechaly v platnosti i předchozí Všeobecné podmínky v Závěrečných ustanoveních v jejich posledním odstavci </w:t>
      </w:r>
    </w:p>
    <w:p w:rsidR="00DC4F3A" w:rsidRPr="00AF1BD4" w:rsidRDefault="00DC4F3A" w:rsidP="00AF1BD4">
      <w:pPr>
        <w:pStyle w:val="Default"/>
        <w:widowControl w:val="0"/>
        <w:spacing w:before="60"/>
        <w:jc w:val="both"/>
        <w:rPr>
          <w:color w:val="auto"/>
          <w:sz w:val="22"/>
          <w:szCs w:val="22"/>
        </w:rPr>
      </w:pPr>
    </w:p>
    <w:p w:rsidR="00DC4F3A" w:rsidRPr="00AF1BD4" w:rsidRDefault="00DC4F3A" w:rsidP="00AF1BD4">
      <w:pPr>
        <w:pStyle w:val="Default"/>
        <w:widowControl w:val="0"/>
        <w:spacing w:before="60"/>
        <w:jc w:val="both"/>
        <w:rPr>
          <w:rFonts w:cs="Tele-GroteskEENor"/>
          <w:color w:val="auto"/>
          <w:sz w:val="22"/>
          <w:szCs w:val="22"/>
        </w:rPr>
      </w:pPr>
      <w:r w:rsidRPr="00AF1BD4">
        <w:rPr>
          <w:rFonts w:cs="Tele-GroteskEENor"/>
          <w:color w:val="auto"/>
          <w:sz w:val="22"/>
          <w:szCs w:val="22"/>
        </w:rPr>
        <w:t xml:space="preserve">Obsah všeobecných podmínek </w:t>
      </w:r>
    </w:p>
    <w:p w:rsidR="00DC4F3A" w:rsidRPr="00AF1BD4" w:rsidRDefault="00DC4F3A" w:rsidP="00AF1BD4">
      <w:pPr>
        <w:pStyle w:val="Default"/>
        <w:widowControl w:val="0"/>
        <w:spacing w:before="60"/>
        <w:jc w:val="both"/>
        <w:rPr>
          <w:rFonts w:cs="Tele-GroteskEEFet"/>
          <w:color w:val="auto"/>
          <w:sz w:val="22"/>
          <w:szCs w:val="22"/>
        </w:rPr>
      </w:pPr>
      <w:r w:rsidRPr="00AF1BD4">
        <w:rPr>
          <w:rFonts w:cs="Tele-GroteskEENor"/>
          <w:color w:val="auto"/>
          <w:sz w:val="22"/>
          <w:szCs w:val="22"/>
        </w:rPr>
        <w:t xml:space="preserve">1. </w:t>
      </w:r>
      <w:r w:rsidRPr="00AF1BD4">
        <w:rPr>
          <w:rFonts w:cs="Tele-GroteskEEFet"/>
          <w:color w:val="auto"/>
          <w:sz w:val="22"/>
          <w:szCs w:val="22"/>
        </w:rPr>
        <w:t xml:space="preserve">Úvodní ustanovení </w:t>
      </w:r>
    </w:p>
    <w:p w:rsidR="00DC4F3A" w:rsidRPr="00AF1BD4" w:rsidRDefault="00DC4F3A" w:rsidP="00AF1BD4">
      <w:pPr>
        <w:pStyle w:val="Default"/>
        <w:widowControl w:val="0"/>
        <w:spacing w:before="60"/>
        <w:jc w:val="both"/>
        <w:rPr>
          <w:rFonts w:cs="Tele-GroteskEEFet"/>
          <w:color w:val="auto"/>
          <w:sz w:val="22"/>
          <w:szCs w:val="22"/>
        </w:rPr>
      </w:pPr>
      <w:r w:rsidRPr="00AF1BD4">
        <w:rPr>
          <w:rFonts w:cs="Tele-GroteskEENor"/>
          <w:color w:val="auto"/>
          <w:sz w:val="22"/>
          <w:szCs w:val="22"/>
        </w:rPr>
        <w:t xml:space="preserve">2. </w:t>
      </w:r>
      <w:r w:rsidRPr="00AF1BD4">
        <w:rPr>
          <w:rFonts w:cs="Tele-GroteskEEFet"/>
          <w:color w:val="auto"/>
          <w:sz w:val="22"/>
          <w:szCs w:val="22"/>
        </w:rPr>
        <w:t xml:space="preserve">Účastnická Smlouva </w:t>
      </w:r>
    </w:p>
    <w:p w:rsidR="00DC4F3A" w:rsidRPr="00AF1BD4" w:rsidRDefault="00DC4F3A" w:rsidP="00AF1BD4">
      <w:pPr>
        <w:pStyle w:val="Default"/>
        <w:widowControl w:val="0"/>
        <w:spacing w:before="60"/>
        <w:jc w:val="both"/>
        <w:rPr>
          <w:rFonts w:cs="Tele-GroteskEEHal"/>
          <w:color w:val="auto"/>
          <w:sz w:val="22"/>
          <w:szCs w:val="22"/>
        </w:rPr>
      </w:pPr>
      <w:r w:rsidRPr="00AF1BD4">
        <w:rPr>
          <w:rFonts w:cs="Tele-GroteskEENor"/>
          <w:color w:val="auto"/>
          <w:sz w:val="22"/>
          <w:szCs w:val="22"/>
        </w:rPr>
        <w:t xml:space="preserve">2.1. </w:t>
      </w:r>
      <w:r w:rsidRPr="00AF1BD4">
        <w:rPr>
          <w:rFonts w:cs="Tele-GroteskEEHal"/>
          <w:color w:val="auto"/>
          <w:sz w:val="22"/>
          <w:szCs w:val="22"/>
        </w:rPr>
        <w:t xml:space="preserve">Uzavření Smlouvy </w:t>
      </w:r>
    </w:p>
    <w:p w:rsidR="00DC4F3A" w:rsidRPr="00AF1BD4" w:rsidRDefault="00DC4F3A" w:rsidP="00AF1BD4">
      <w:pPr>
        <w:pStyle w:val="Default"/>
        <w:widowControl w:val="0"/>
        <w:spacing w:before="60"/>
        <w:jc w:val="both"/>
        <w:rPr>
          <w:rFonts w:cs="Tele-GroteskEEHal"/>
          <w:color w:val="auto"/>
          <w:sz w:val="22"/>
          <w:szCs w:val="22"/>
        </w:rPr>
      </w:pPr>
      <w:r w:rsidRPr="00AF1BD4">
        <w:rPr>
          <w:rFonts w:cs="Tele-GroteskEENor"/>
          <w:color w:val="auto"/>
          <w:sz w:val="22"/>
          <w:szCs w:val="22"/>
        </w:rPr>
        <w:t xml:space="preserve">2.2. </w:t>
      </w:r>
      <w:r w:rsidRPr="00AF1BD4">
        <w:rPr>
          <w:rFonts w:cs="Tele-GroteskEEHal"/>
          <w:color w:val="auto"/>
          <w:sz w:val="22"/>
          <w:szCs w:val="22"/>
        </w:rPr>
        <w:t xml:space="preserve">Obsah Smlouvy </w:t>
      </w:r>
    </w:p>
    <w:p w:rsidR="00DC4F3A" w:rsidRPr="00AF1BD4" w:rsidRDefault="00DC4F3A" w:rsidP="00AF1BD4">
      <w:pPr>
        <w:pStyle w:val="Default"/>
        <w:widowControl w:val="0"/>
        <w:spacing w:before="60"/>
        <w:jc w:val="both"/>
        <w:rPr>
          <w:rFonts w:cs="Tele-GroteskEEHal"/>
          <w:color w:val="auto"/>
          <w:sz w:val="22"/>
          <w:szCs w:val="22"/>
        </w:rPr>
      </w:pPr>
      <w:r w:rsidRPr="00AF1BD4">
        <w:rPr>
          <w:rFonts w:cs="Tele-GroteskEENor"/>
          <w:color w:val="auto"/>
          <w:sz w:val="22"/>
          <w:szCs w:val="22"/>
        </w:rPr>
        <w:t xml:space="preserve">2.3. </w:t>
      </w:r>
      <w:r w:rsidRPr="00AF1BD4">
        <w:rPr>
          <w:rFonts w:cs="Tele-GroteskEEHal"/>
          <w:color w:val="auto"/>
          <w:sz w:val="22"/>
          <w:szCs w:val="22"/>
        </w:rPr>
        <w:t xml:space="preserve">Aktivace Služby </w:t>
      </w:r>
    </w:p>
    <w:p w:rsidR="00DC4F3A" w:rsidRPr="00AF1BD4" w:rsidRDefault="00DC4F3A" w:rsidP="00AF1BD4">
      <w:pPr>
        <w:pStyle w:val="Default"/>
        <w:widowControl w:val="0"/>
        <w:spacing w:before="60"/>
        <w:jc w:val="both"/>
        <w:rPr>
          <w:rFonts w:cs="Tele-GroteskEEHal"/>
          <w:color w:val="auto"/>
          <w:sz w:val="22"/>
          <w:szCs w:val="22"/>
        </w:rPr>
      </w:pPr>
      <w:r w:rsidRPr="00AF1BD4">
        <w:rPr>
          <w:rFonts w:cs="Tele-GroteskEENor"/>
          <w:color w:val="auto"/>
          <w:sz w:val="22"/>
          <w:szCs w:val="22"/>
        </w:rPr>
        <w:t xml:space="preserve">2.4. </w:t>
      </w:r>
      <w:r w:rsidRPr="00AF1BD4">
        <w:rPr>
          <w:rFonts w:cs="Tele-GroteskEEHal"/>
          <w:color w:val="auto"/>
          <w:sz w:val="22"/>
          <w:szCs w:val="22"/>
        </w:rPr>
        <w:t xml:space="preserve">Doba trvání Smlouvy </w:t>
      </w:r>
    </w:p>
    <w:p w:rsidR="00DC4F3A" w:rsidRPr="00AF1BD4" w:rsidRDefault="00DC4F3A" w:rsidP="00AF1BD4">
      <w:pPr>
        <w:pStyle w:val="Default"/>
        <w:widowControl w:val="0"/>
        <w:spacing w:before="60"/>
        <w:jc w:val="both"/>
        <w:rPr>
          <w:rFonts w:cs="Tele-GroteskEEHal"/>
          <w:color w:val="auto"/>
          <w:sz w:val="22"/>
          <w:szCs w:val="22"/>
        </w:rPr>
      </w:pPr>
      <w:r w:rsidRPr="00AF1BD4">
        <w:rPr>
          <w:rFonts w:cs="Tele-GroteskEENor"/>
          <w:color w:val="auto"/>
          <w:sz w:val="22"/>
          <w:szCs w:val="22"/>
        </w:rPr>
        <w:t xml:space="preserve">2.5. </w:t>
      </w:r>
      <w:r w:rsidRPr="00AF1BD4">
        <w:rPr>
          <w:rFonts w:cs="Tele-GroteskEEHal"/>
          <w:color w:val="auto"/>
          <w:sz w:val="22"/>
          <w:szCs w:val="22"/>
        </w:rPr>
        <w:t xml:space="preserve">Změna Smlouvy </w:t>
      </w:r>
    </w:p>
    <w:p w:rsidR="00DC4F3A" w:rsidRPr="00AF1BD4" w:rsidRDefault="00DC4F3A" w:rsidP="00AF1BD4">
      <w:pPr>
        <w:pStyle w:val="Default"/>
        <w:widowControl w:val="0"/>
        <w:spacing w:before="60"/>
        <w:jc w:val="both"/>
        <w:rPr>
          <w:rFonts w:cs="Tele-GroteskEEHal"/>
          <w:color w:val="auto"/>
          <w:sz w:val="22"/>
          <w:szCs w:val="22"/>
        </w:rPr>
      </w:pPr>
      <w:r w:rsidRPr="00AF1BD4">
        <w:rPr>
          <w:rFonts w:cs="Tele-GroteskEENor"/>
          <w:color w:val="auto"/>
          <w:sz w:val="22"/>
          <w:szCs w:val="22"/>
        </w:rPr>
        <w:t xml:space="preserve">2.6. </w:t>
      </w:r>
      <w:r w:rsidRPr="00AF1BD4">
        <w:rPr>
          <w:rFonts w:cs="Tele-GroteskEEHal"/>
          <w:color w:val="auto"/>
          <w:sz w:val="22"/>
          <w:szCs w:val="22"/>
        </w:rPr>
        <w:t xml:space="preserve">Ukončení Smlouvy </w:t>
      </w:r>
    </w:p>
    <w:p w:rsidR="00DC4F3A" w:rsidRPr="00AF1BD4" w:rsidRDefault="00DC4F3A" w:rsidP="00AF1BD4">
      <w:pPr>
        <w:pStyle w:val="Default"/>
        <w:widowControl w:val="0"/>
        <w:spacing w:before="60"/>
        <w:jc w:val="both"/>
        <w:rPr>
          <w:rFonts w:cs="Tele-GroteskEEFet"/>
          <w:color w:val="auto"/>
          <w:sz w:val="22"/>
          <w:szCs w:val="22"/>
        </w:rPr>
      </w:pPr>
      <w:r w:rsidRPr="00AF1BD4">
        <w:rPr>
          <w:rFonts w:cs="Tele-GroteskEENor"/>
          <w:color w:val="auto"/>
          <w:sz w:val="22"/>
          <w:szCs w:val="22"/>
        </w:rPr>
        <w:t xml:space="preserve">3. </w:t>
      </w:r>
      <w:r w:rsidRPr="00AF1BD4">
        <w:rPr>
          <w:rFonts w:cs="Tele-GroteskEEFet"/>
          <w:color w:val="auto"/>
          <w:sz w:val="22"/>
          <w:szCs w:val="22"/>
        </w:rPr>
        <w:t xml:space="preserve">Služby </w:t>
      </w:r>
    </w:p>
    <w:p w:rsidR="00DC4F3A" w:rsidRPr="00AF1BD4" w:rsidRDefault="00DC4F3A" w:rsidP="00AF1BD4">
      <w:pPr>
        <w:pStyle w:val="Default"/>
        <w:widowControl w:val="0"/>
        <w:spacing w:before="60"/>
        <w:jc w:val="both"/>
        <w:rPr>
          <w:rFonts w:cs="Tele-GroteskEEHal"/>
          <w:color w:val="auto"/>
          <w:sz w:val="22"/>
          <w:szCs w:val="22"/>
        </w:rPr>
      </w:pPr>
      <w:r w:rsidRPr="00AF1BD4">
        <w:rPr>
          <w:rFonts w:cs="Tele-GroteskEENor"/>
          <w:color w:val="auto"/>
          <w:sz w:val="22"/>
          <w:szCs w:val="22"/>
        </w:rPr>
        <w:t xml:space="preserve">3.1. </w:t>
      </w:r>
      <w:r w:rsidRPr="00AF1BD4">
        <w:rPr>
          <w:rFonts w:cs="Tele-GroteskEEHal"/>
          <w:color w:val="auto"/>
          <w:sz w:val="22"/>
          <w:szCs w:val="22"/>
        </w:rPr>
        <w:t xml:space="preserve">Úvodní ustanovení </w:t>
      </w:r>
    </w:p>
    <w:p w:rsidR="00DC4F3A" w:rsidRPr="00AF1BD4" w:rsidRDefault="00DC4F3A" w:rsidP="00AF1BD4">
      <w:pPr>
        <w:pStyle w:val="Default"/>
        <w:widowControl w:val="0"/>
        <w:spacing w:before="60"/>
        <w:jc w:val="both"/>
        <w:rPr>
          <w:rFonts w:cs="Tele-GroteskEEHal"/>
          <w:color w:val="auto"/>
          <w:sz w:val="22"/>
          <w:szCs w:val="22"/>
        </w:rPr>
      </w:pPr>
      <w:r w:rsidRPr="00AF1BD4">
        <w:rPr>
          <w:rFonts w:cs="Tele-GroteskEENor"/>
          <w:color w:val="auto"/>
          <w:sz w:val="22"/>
          <w:szCs w:val="22"/>
        </w:rPr>
        <w:t xml:space="preserve">3.2. </w:t>
      </w:r>
      <w:r w:rsidRPr="00AF1BD4">
        <w:rPr>
          <w:rFonts w:cs="Tele-GroteskEEHal"/>
          <w:color w:val="auto"/>
          <w:sz w:val="22"/>
          <w:szCs w:val="22"/>
        </w:rPr>
        <w:t xml:space="preserve">Některé typy Služeb </w:t>
      </w:r>
    </w:p>
    <w:p w:rsidR="00DC4F3A" w:rsidRPr="00AF1BD4" w:rsidRDefault="00DC4F3A" w:rsidP="00AF1BD4">
      <w:pPr>
        <w:pStyle w:val="Default"/>
        <w:widowControl w:val="0"/>
        <w:spacing w:before="60"/>
        <w:jc w:val="both"/>
        <w:rPr>
          <w:rFonts w:cs="Tele-GroteskEEHal"/>
          <w:color w:val="auto"/>
          <w:sz w:val="22"/>
          <w:szCs w:val="22"/>
        </w:rPr>
      </w:pPr>
      <w:r w:rsidRPr="00AF1BD4">
        <w:rPr>
          <w:rFonts w:cs="Tele-GroteskEENor"/>
          <w:color w:val="auto"/>
          <w:sz w:val="22"/>
          <w:szCs w:val="22"/>
        </w:rPr>
        <w:t xml:space="preserve">3.3. </w:t>
      </w:r>
      <w:r w:rsidRPr="00AF1BD4">
        <w:rPr>
          <w:rFonts w:cs="Tele-GroteskEEHal"/>
          <w:color w:val="auto"/>
          <w:sz w:val="22"/>
          <w:szCs w:val="22"/>
        </w:rPr>
        <w:t xml:space="preserve">Předplacená Služba </w:t>
      </w:r>
    </w:p>
    <w:p w:rsidR="00DC4F3A" w:rsidRPr="00AF1BD4" w:rsidRDefault="00DC4F3A" w:rsidP="00AF1BD4">
      <w:pPr>
        <w:pStyle w:val="Default"/>
        <w:widowControl w:val="0"/>
        <w:spacing w:before="60"/>
        <w:jc w:val="both"/>
        <w:rPr>
          <w:rFonts w:cs="Tele-GroteskEEHal"/>
          <w:color w:val="auto"/>
          <w:sz w:val="22"/>
          <w:szCs w:val="22"/>
        </w:rPr>
      </w:pPr>
      <w:r w:rsidRPr="00AF1BD4">
        <w:rPr>
          <w:rFonts w:cs="Tele-GroteskEENor"/>
          <w:color w:val="auto"/>
          <w:sz w:val="22"/>
          <w:szCs w:val="22"/>
        </w:rPr>
        <w:t xml:space="preserve">3.4. </w:t>
      </w:r>
      <w:r w:rsidRPr="00AF1BD4">
        <w:rPr>
          <w:rFonts w:cs="Tele-GroteskEEHal"/>
          <w:color w:val="auto"/>
          <w:sz w:val="22"/>
          <w:szCs w:val="22"/>
        </w:rPr>
        <w:t xml:space="preserve">Omezení a přerušení poskytování Služeb </w:t>
      </w:r>
    </w:p>
    <w:p w:rsidR="00DC4F3A" w:rsidRPr="00AF1BD4" w:rsidRDefault="00DC4F3A" w:rsidP="00AF1BD4">
      <w:pPr>
        <w:pStyle w:val="Default"/>
        <w:widowControl w:val="0"/>
        <w:spacing w:before="60"/>
        <w:jc w:val="both"/>
        <w:rPr>
          <w:rFonts w:cs="Tele-GroteskEEFet"/>
          <w:color w:val="auto"/>
          <w:sz w:val="22"/>
          <w:szCs w:val="22"/>
        </w:rPr>
      </w:pPr>
      <w:r w:rsidRPr="00AF1BD4">
        <w:rPr>
          <w:rFonts w:cs="Tele-GroteskEENor"/>
          <w:color w:val="auto"/>
          <w:sz w:val="22"/>
          <w:szCs w:val="22"/>
        </w:rPr>
        <w:t xml:space="preserve">4. </w:t>
      </w:r>
      <w:r w:rsidRPr="00AF1BD4">
        <w:rPr>
          <w:rFonts w:cs="Tele-GroteskEEFet"/>
          <w:color w:val="auto"/>
          <w:sz w:val="22"/>
          <w:szCs w:val="22"/>
        </w:rPr>
        <w:t xml:space="preserve">Cena, zálohy a platební podmínky </w:t>
      </w:r>
    </w:p>
    <w:p w:rsidR="00DC4F3A" w:rsidRPr="00AF1BD4" w:rsidRDefault="00DC4F3A" w:rsidP="00AF1BD4">
      <w:pPr>
        <w:pStyle w:val="Default"/>
        <w:widowControl w:val="0"/>
        <w:spacing w:before="60"/>
        <w:jc w:val="both"/>
        <w:rPr>
          <w:rFonts w:cs="Tele-GroteskEEHal"/>
          <w:color w:val="auto"/>
          <w:sz w:val="22"/>
          <w:szCs w:val="22"/>
        </w:rPr>
      </w:pPr>
      <w:r w:rsidRPr="00AF1BD4">
        <w:rPr>
          <w:rFonts w:cs="Tele-GroteskEENor"/>
          <w:color w:val="auto"/>
          <w:sz w:val="22"/>
          <w:szCs w:val="22"/>
        </w:rPr>
        <w:t xml:space="preserve">4.1. </w:t>
      </w:r>
      <w:r w:rsidRPr="00AF1BD4">
        <w:rPr>
          <w:rFonts w:cs="Tele-GroteskEEHal"/>
          <w:color w:val="auto"/>
          <w:sz w:val="22"/>
          <w:szCs w:val="22"/>
        </w:rPr>
        <w:t xml:space="preserve">Ceny, účtování Služeb </w:t>
      </w:r>
    </w:p>
    <w:p w:rsidR="00DC4F3A" w:rsidRPr="00AF1BD4" w:rsidRDefault="00DC4F3A" w:rsidP="00AF1BD4">
      <w:pPr>
        <w:pStyle w:val="Default"/>
        <w:widowControl w:val="0"/>
        <w:spacing w:before="60"/>
        <w:jc w:val="both"/>
        <w:rPr>
          <w:rFonts w:cs="Tele-GroteskEEHal"/>
          <w:color w:val="auto"/>
          <w:sz w:val="22"/>
          <w:szCs w:val="22"/>
        </w:rPr>
      </w:pPr>
      <w:r w:rsidRPr="00AF1BD4">
        <w:rPr>
          <w:rFonts w:cs="Tele-GroteskEENor"/>
          <w:color w:val="auto"/>
          <w:sz w:val="22"/>
          <w:szCs w:val="22"/>
        </w:rPr>
        <w:t xml:space="preserve">4.2. </w:t>
      </w:r>
      <w:r w:rsidRPr="00AF1BD4">
        <w:rPr>
          <w:rFonts w:cs="Tele-GroteskEEHal"/>
          <w:color w:val="auto"/>
          <w:sz w:val="22"/>
          <w:szCs w:val="22"/>
        </w:rPr>
        <w:t xml:space="preserve">Vyúčtování Služeb a jeho úhrada </w:t>
      </w:r>
    </w:p>
    <w:p w:rsidR="00DC4F3A" w:rsidRPr="00AF1BD4" w:rsidRDefault="00DC4F3A" w:rsidP="00AF1BD4">
      <w:pPr>
        <w:pStyle w:val="Default"/>
        <w:widowControl w:val="0"/>
        <w:spacing w:before="60"/>
        <w:jc w:val="both"/>
        <w:rPr>
          <w:rFonts w:cs="Tele-GroteskEEHal"/>
          <w:color w:val="auto"/>
          <w:sz w:val="22"/>
          <w:szCs w:val="22"/>
        </w:rPr>
      </w:pPr>
      <w:r w:rsidRPr="00AF1BD4">
        <w:rPr>
          <w:rFonts w:cs="Tele-GroteskEENor"/>
          <w:color w:val="auto"/>
          <w:sz w:val="22"/>
          <w:szCs w:val="22"/>
        </w:rPr>
        <w:t xml:space="preserve">4.3. </w:t>
      </w:r>
      <w:r w:rsidRPr="00AF1BD4">
        <w:rPr>
          <w:rFonts w:cs="Tele-GroteskEEHal"/>
          <w:color w:val="auto"/>
          <w:sz w:val="22"/>
          <w:szCs w:val="22"/>
        </w:rPr>
        <w:t xml:space="preserve">Započtení a pořadí úhrady pohledávek </w:t>
      </w:r>
    </w:p>
    <w:p w:rsidR="00DC4F3A" w:rsidRPr="00AF1BD4" w:rsidRDefault="00DC4F3A" w:rsidP="00AF1BD4">
      <w:pPr>
        <w:pStyle w:val="Default"/>
        <w:widowControl w:val="0"/>
        <w:spacing w:before="60"/>
        <w:jc w:val="both"/>
        <w:rPr>
          <w:rFonts w:cs="Tele-GroteskEEHal"/>
          <w:color w:val="auto"/>
          <w:sz w:val="22"/>
          <w:szCs w:val="22"/>
        </w:rPr>
      </w:pPr>
      <w:r w:rsidRPr="00AF1BD4">
        <w:rPr>
          <w:rFonts w:cs="Tele-GroteskEENor"/>
          <w:color w:val="auto"/>
          <w:sz w:val="22"/>
          <w:szCs w:val="22"/>
        </w:rPr>
        <w:t xml:space="preserve">4.4. </w:t>
      </w:r>
      <w:r w:rsidRPr="00AF1BD4">
        <w:rPr>
          <w:rFonts w:cs="Tele-GroteskEEHal"/>
          <w:color w:val="auto"/>
          <w:sz w:val="22"/>
          <w:szCs w:val="22"/>
        </w:rPr>
        <w:t xml:space="preserve">Zálohy </w:t>
      </w:r>
    </w:p>
    <w:p w:rsidR="00DC4F3A" w:rsidRPr="00AF1BD4" w:rsidRDefault="00DC4F3A" w:rsidP="00AF1BD4">
      <w:pPr>
        <w:pStyle w:val="Default"/>
        <w:widowControl w:val="0"/>
        <w:spacing w:before="60"/>
        <w:jc w:val="both"/>
        <w:rPr>
          <w:rFonts w:cs="Tele-GroteskEEFet"/>
          <w:color w:val="auto"/>
          <w:sz w:val="22"/>
          <w:szCs w:val="22"/>
        </w:rPr>
      </w:pPr>
      <w:r w:rsidRPr="00AF1BD4">
        <w:rPr>
          <w:rFonts w:cs="Tele-GroteskEENor"/>
          <w:color w:val="auto"/>
          <w:sz w:val="22"/>
          <w:szCs w:val="22"/>
        </w:rPr>
        <w:t xml:space="preserve">5. </w:t>
      </w:r>
      <w:r w:rsidRPr="00AF1BD4">
        <w:rPr>
          <w:rFonts w:cs="Tele-GroteskEEFet"/>
          <w:color w:val="auto"/>
          <w:sz w:val="22"/>
          <w:szCs w:val="22"/>
        </w:rPr>
        <w:t xml:space="preserve">Síť a pokrytí </w:t>
      </w:r>
    </w:p>
    <w:p w:rsidR="00DC4F3A" w:rsidRPr="00AF1BD4" w:rsidRDefault="00DC4F3A" w:rsidP="00AF1BD4">
      <w:pPr>
        <w:pStyle w:val="Default"/>
        <w:widowControl w:val="0"/>
        <w:spacing w:before="60"/>
        <w:jc w:val="both"/>
        <w:rPr>
          <w:rFonts w:cs="Tele-GroteskEEFet"/>
          <w:color w:val="auto"/>
          <w:sz w:val="22"/>
          <w:szCs w:val="22"/>
        </w:rPr>
      </w:pPr>
      <w:r w:rsidRPr="00AF1BD4">
        <w:rPr>
          <w:rFonts w:cs="Tele-GroteskEENor"/>
          <w:color w:val="auto"/>
          <w:sz w:val="22"/>
          <w:szCs w:val="22"/>
        </w:rPr>
        <w:t xml:space="preserve">6. </w:t>
      </w:r>
      <w:r w:rsidRPr="00AF1BD4">
        <w:rPr>
          <w:rFonts w:cs="Tele-GroteskEEFet"/>
          <w:color w:val="auto"/>
          <w:sz w:val="22"/>
          <w:szCs w:val="22"/>
        </w:rPr>
        <w:t xml:space="preserve">Odpovědnost a opatření proti zneužití Služeb </w:t>
      </w:r>
    </w:p>
    <w:p w:rsidR="00DC4F3A" w:rsidRPr="00AF1BD4" w:rsidRDefault="00DC4F3A" w:rsidP="00AF1BD4">
      <w:pPr>
        <w:pStyle w:val="Default"/>
        <w:widowControl w:val="0"/>
        <w:spacing w:before="60"/>
        <w:jc w:val="both"/>
        <w:rPr>
          <w:rFonts w:cs="Tele-GroteskEEHal"/>
          <w:color w:val="auto"/>
          <w:sz w:val="22"/>
          <w:szCs w:val="22"/>
        </w:rPr>
      </w:pPr>
      <w:r w:rsidRPr="00AF1BD4">
        <w:rPr>
          <w:rFonts w:cs="Tele-GroteskEENor"/>
          <w:color w:val="auto"/>
          <w:sz w:val="22"/>
          <w:szCs w:val="22"/>
        </w:rPr>
        <w:t xml:space="preserve">6.1. </w:t>
      </w:r>
      <w:r w:rsidRPr="00AF1BD4">
        <w:rPr>
          <w:rFonts w:cs="Tele-GroteskEEHal"/>
          <w:color w:val="auto"/>
          <w:sz w:val="22"/>
          <w:szCs w:val="22"/>
        </w:rPr>
        <w:t xml:space="preserve">Opatření proti zneužití Služeb </w:t>
      </w:r>
    </w:p>
    <w:p w:rsidR="00DC4F3A" w:rsidRPr="00AF1BD4" w:rsidRDefault="00DC4F3A" w:rsidP="00AF1BD4">
      <w:pPr>
        <w:pStyle w:val="Default"/>
        <w:widowControl w:val="0"/>
        <w:spacing w:before="60"/>
        <w:jc w:val="both"/>
        <w:rPr>
          <w:rFonts w:cs="Tele-GroteskEEHal"/>
          <w:color w:val="auto"/>
          <w:sz w:val="22"/>
          <w:szCs w:val="22"/>
        </w:rPr>
      </w:pPr>
      <w:r w:rsidRPr="00AF1BD4">
        <w:rPr>
          <w:rFonts w:cs="Tele-GroteskEENor"/>
          <w:color w:val="auto"/>
          <w:sz w:val="22"/>
          <w:szCs w:val="22"/>
        </w:rPr>
        <w:t xml:space="preserve">6.2. </w:t>
      </w:r>
      <w:r w:rsidRPr="00AF1BD4">
        <w:rPr>
          <w:rFonts w:cs="Tele-GroteskEEHal"/>
          <w:color w:val="auto"/>
          <w:sz w:val="22"/>
          <w:szCs w:val="22"/>
        </w:rPr>
        <w:t xml:space="preserve">Odpovědnost za újmu </w:t>
      </w:r>
    </w:p>
    <w:p w:rsidR="00DC4F3A" w:rsidRPr="00AF1BD4" w:rsidRDefault="00DC4F3A" w:rsidP="00AF1BD4">
      <w:pPr>
        <w:pStyle w:val="Default"/>
        <w:widowControl w:val="0"/>
        <w:spacing w:before="60"/>
        <w:jc w:val="both"/>
        <w:rPr>
          <w:rFonts w:cs="Tele-GroteskEEFet"/>
          <w:color w:val="auto"/>
          <w:sz w:val="22"/>
          <w:szCs w:val="22"/>
        </w:rPr>
      </w:pPr>
      <w:r w:rsidRPr="00AF1BD4">
        <w:rPr>
          <w:rFonts w:cs="Tele-GroteskEENor"/>
          <w:color w:val="auto"/>
          <w:sz w:val="22"/>
          <w:szCs w:val="22"/>
        </w:rPr>
        <w:t xml:space="preserve">7. </w:t>
      </w:r>
      <w:r w:rsidRPr="00AF1BD4">
        <w:rPr>
          <w:rFonts w:cs="Tele-GroteskEEFet"/>
          <w:color w:val="auto"/>
          <w:sz w:val="22"/>
          <w:szCs w:val="22"/>
        </w:rPr>
        <w:t xml:space="preserve">Reklamace </w:t>
      </w:r>
    </w:p>
    <w:p w:rsidR="00DC4F3A" w:rsidRPr="00AF1BD4" w:rsidRDefault="00DC4F3A" w:rsidP="00AF1BD4">
      <w:pPr>
        <w:pStyle w:val="Default"/>
        <w:widowControl w:val="0"/>
        <w:spacing w:before="60"/>
        <w:jc w:val="both"/>
        <w:rPr>
          <w:rFonts w:cs="Tele-GroteskEEFet"/>
          <w:color w:val="auto"/>
          <w:sz w:val="22"/>
          <w:szCs w:val="22"/>
        </w:rPr>
      </w:pPr>
      <w:r w:rsidRPr="00AF1BD4">
        <w:rPr>
          <w:rFonts w:cs="Tele-GroteskEENor"/>
          <w:color w:val="auto"/>
          <w:sz w:val="22"/>
          <w:szCs w:val="22"/>
        </w:rPr>
        <w:lastRenderedPageBreak/>
        <w:t xml:space="preserve">8. </w:t>
      </w:r>
      <w:r w:rsidRPr="00AF1BD4">
        <w:rPr>
          <w:rFonts w:cs="Tele-GroteskEEFet"/>
          <w:color w:val="auto"/>
          <w:sz w:val="22"/>
          <w:szCs w:val="22"/>
        </w:rPr>
        <w:t xml:space="preserve">Komunikace stran, změny Smlouvy </w:t>
      </w:r>
    </w:p>
    <w:p w:rsidR="00DC4F3A" w:rsidRPr="00AF1BD4" w:rsidRDefault="00DC4F3A" w:rsidP="00AF1BD4">
      <w:pPr>
        <w:pStyle w:val="Default"/>
        <w:widowControl w:val="0"/>
        <w:spacing w:before="60"/>
        <w:jc w:val="both"/>
        <w:rPr>
          <w:rFonts w:cs="Tele-GroteskEEHal"/>
          <w:color w:val="auto"/>
          <w:sz w:val="22"/>
          <w:szCs w:val="22"/>
        </w:rPr>
      </w:pPr>
      <w:r w:rsidRPr="00AF1BD4">
        <w:rPr>
          <w:rFonts w:cs="Tele-GroteskEENor"/>
          <w:color w:val="auto"/>
          <w:sz w:val="22"/>
          <w:szCs w:val="22"/>
        </w:rPr>
        <w:t xml:space="preserve">8.1. </w:t>
      </w:r>
      <w:r w:rsidRPr="00AF1BD4">
        <w:rPr>
          <w:rFonts w:cs="Tele-GroteskEEHal"/>
          <w:color w:val="auto"/>
          <w:sz w:val="22"/>
          <w:szCs w:val="22"/>
        </w:rPr>
        <w:t xml:space="preserve">Kontaktní místa </w:t>
      </w:r>
    </w:p>
    <w:p w:rsidR="00DC4F3A" w:rsidRPr="00AF1BD4" w:rsidRDefault="00DC4F3A" w:rsidP="00AF1BD4">
      <w:pPr>
        <w:pStyle w:val="Default"/>
        <w:widowControl w:val="0"/>
        <w:spacing w:before="60"/>
        <w:jc w:val="both"/>
        <w:rPr>
          <w:rFonts w:cs="Tele-GroteskEEHal"/>
          <w:color w:val="auto"/>
          <w:sz w:val="22"/>
          <w:szCs w:val="22"/>
        </w:rPr>
      </w:pPr>
      <w:r w:rsidRPr="00AF1BD4">
        <w:rPr>
          <w:rFonts w:cs="Tele-GroteskEENor"/>
          <w:color w:val="auto"/>
          <w:sz w:val="22"/>
          <w:szCs w:val="22"/>
        </w:rPr>
        <w:t xml:space="preserve">8.2. </w:t>
      </w:r>
      <w:r w:rsidRPr="00AF1BD4">
        <w:rPr>
          <w:rFonts w:cs="Tele-GroteskEEHal"/>
          <w:color w:val="auto"/>
          <w:sz w:val="22"/>
          <w:szCs w:val="22"/>
        </w:rPr>
        <w:t xml:space="preserve">Komunikace </w:t>
      </w:r>
    </w:p>
    <w:p w:rsidR="00DC4F3A" w:rsidRPr="00AF1BD4" w:rsidRDefault="00DC4F3A" w:rsidP="00AF1BD4">
      <w:pPr>
        <w:pStyle w:val="Default"/>
        <w:widowControl w:val="0"/>
        <w:spacing w:before="60"/>
        <w:jc w:val="both"/>
        <w:rPr>
          <w:rFonts w:cs="Tele-GroteskEEHal"/>
          <w:color w:val="auto"/>
          <w:sz w:val="22"/>
          <w:szCs w:val="22"/>
        </w:rPr>
      </w:pPr>
      <w:r w:rsidRPr="00AF1BD4">
        <w:rPr>
          <w:rFonts w:cs="Tele-GroteskEENor"/>
          <w:color w:val="auto"/>
          <w:sz w:val="22"/>
          <w:szCs w:val="22"/>
        </w:rPr>
        <w:t xml:space="preserve">8.3. </w:t>
      </w:r>
      <w:r w:rsidRPr="00AF1BD4">
        <w:rPr>
          <w:rFonts w:cs="Tele-GroteskEEHal"/>
          <w:color w:val="auto"/>
          <w:sz w:val="22"/>
          <w:szCs w:val="22"/>
        </w:rPr>
        <w:t xml:space="preserve">Změny Smlouvy </w:t>
      </w:r>
    </w:p>
    <w:p w:rsidR="00DC4F3A" w:rsidRPr="00D57757" w:rsidRDefault="00DC4F3A" w:rsidP="00AF1BD4">
      <w:pPr>
        <w:widowControl w:val="0"/>
        <w:tabs>
          <w:tab w:val="left" w:pos="0"/>
        </w:tabs>
        <w:autoSpaceDE w:val="0"/>
        <w:autoSpaceDN w:val="0"/>
        <w:adjustRightInd w:val="0"/>
        <w:spacing w:before="60" w:line="240" w:lineRule="atLeast"/>
        <w:rPr>
          <w:rFonts w:ascii="Calibri" w:hAnsi="Calibri" w:cs="Calibri"/>
          <w:b/>
          <w:sz w:val="22"/>
          <w:szCs w:val="22"/>
        </w:rPr>
      </w:pPr>
      <w:r w:rsidRPr="00AF1BD4">
        <w:rPr>
          <w:rFonts w:ascii="Calibri" w:hAnsi="Calibri" w:cs="Tele-GroteskEENor"/>
          <w:sz w:val="22"/>
          <w:szCs w:val="22"/>
        </w:rPr>
        <w:t xml:space="preserve">9. </w:t>
      </w:r>
      <w:r w:rsidRPr="00AF1BD4">
        <w:rPr>
          <w:rFonts w:ascii="Calibri" w:hAnsi="Calibri" w:cs="Tele-GroteskEEFet"/>
          <w:sz w:val="22"/>
          <w:szCs w:val="22"/>
        </w:rPr>
        <w:t>Závěrečná ustanovení, řešení sporů</w:t>
      </w:r>
    </w:p>
    <w:p w:rsidR="00DC4F3A" w:rsidRPr="000A7FEB" w:rsidRDefault="00DC4F3A" w:rsidP="00DC4F3A">
      <w:pPr>
        <w:pStyle w:val="bh1"/>
        <w:pageBreakBefore/>
        <w:numPr>
          <w:ilvl w:val="0"/>
          <w:numId w:val="0"/>
        </w:numPr>
        <w:spacing w:line="240" w:lineRule="atLeast"/>
        <w:jc w:val="center"/>
        <w:rPr>
          <w:rFonts w:ascii="Calibri" w:hAnsi="Calibri" w:cs="Calibri"/>
          <w:sz w:val="22"/>
          <w:szCs w:val="22"/>
        </w:rPr>
      </w:pPr>
      <w:r w:rsidRPr="000A7FEB">
        <w:rPr>
          <w:rFonts w:ascii="Calibri" w:hAnsi="Calibri" w:cs="Calibri"/>
          <w:sz w:val="22"/>
          <w:szCs w:val="22"/>
        </w:rPr>
        <w:lastRenderedPageBreak/>
        <w:t xml:space="preserve">Příloha č. </w:t>
      </w:r>
      <w:r>
        <w:rPr>
          <w:rFonts w:ascii="Calibri" w:hAnsi="Calibri" w:cs="Calibri"/>
          <w:sz w:val="22"/>
          <w:szCs w:val="22"/>
        </w:rPr>
        <w:t>4</w:t>
      </w:r>
      <w:r w:rsidRPr="000A7FEB">
        <w:rPr>
          <w:rFonts w:ascii="Calibri" w:hAnsi="Calibri" w:cs="Calibri"/>
          <w:sz w:val="22"/>
          <w:szCs w:val="22"/>
        </w:rPr>
        <w:t xml:space="preserve"> smlouvy</w:t>
      </w:r>
    </w:p>
    <w:p w:rsidR="00496C5F" w:rsidRDefault="00DC4F3A" w:rsidP="00DC4F3A">
      <w:pPr>
        <w:pStyle w:val="bh3"/>
        <w:numPr>
          <w:ilvl w:val="0"/>
          <w:numId w:val="0"/>
        </w:numPr>
        <w:spacing w:line="240" w:lineRule="atLeast"/>
        <w:jc w:val="center"/>
        <w:rPr>
          <w:rFonts w:ascii="Calibri" w:hAnsi="Calibri" w:cs="Calibri"/>
          <w:b/>
          <w:sz w:val="22"/>
          <w:szCs w:val="22"/>
          <w:lang w:val="cs-CZ"/>
        </w:rPr>
      </w:pPr>
      <w:r w:rsidRPr="000A7FEB">
        <w:rPr>
          <w:rFonts w:ascii="Calibri" w:hAnsi="Calibri" w:cs="Calibri"/>
          <w:b/>
          <w:sz w:val="22"/>
          <w:szCs w:val="22"/>
          <w:lang w:val="cs-CZ"/>
        </w:rPr>
        <w:t>Pověření/Plná moc k uzavření Smlouvy</w:t>
      </w:r>
    </w:p>
    <w:p w:rsidR="00496C5F" w:rsidRDefault="00496C5F" w:rsidP="007C4A8B">
      <w:pPr>
        <w:rPr>
          <w:lang w:eastAsia="x-none"/>
        </w:rPr>
      </w:pPr>
      <w:r>
        <w:br w:type="page"/>
      </w:r>
    </w:p>
    <w:p w:rsidR="00496C5F" w:rsidRPr="000A7FEB" w:rsidRDefault="00496C5F" w:rsidP="00496C5F">
      <w:pPr>
        <w:pStyle w:val="bh1"/>
        <w:pageBreakBefore/>
        <w:numPr>
          <w:ilvl w:val="0"/>
          <w:numId w:val="0"/>
        </w:numPr>
        <w:spacing w:line="240" w:lineRule="atLeast"/>
        <w:jc w:val="center"/>
        <w:rPr>
          <w:rFonts w:ascii="Calibri" w:hAnsi="Calibri" w:cs="Calibri"/>
          <w:sz w:val="22"/>
          <w:szCs w:val="22"/>
        </w:rPr>
      </w:pPr>
      <w:r w:rsidRPr="000A7FEB">
        <w:rPr>
          <w:rFonts w:ascii="Calibri" w:hAnsi="Calibri" w:cs="Calibri"/>
          <w:sz w:val="22"/>
          <w:szCs w:val="22"/>
        </w:rPr>
        <w:lastRenderedPageBreak/>
        <w:t xml:space="preserve">Příloha č. </w:t>
      </w:r>
      <w:r>
        <w:rPr>
          <w:rFonts w:ascii="Calibri" w:hAnsi="Calibri" w:cs="Calibri"/>
          <w:sz w:val="22"/>
          <w:szCs w:val="22"/>
        </w:rPr>
        <w:t>5</w:t>
      </w:r>
      <w:r w:rsidRPr="000A7FEB">
        <w:rPr>
          <w:rFonts w:ascii="Calibri" w:hAnsi="Calibri" w:cs="Calibri"/>
          <w:sz w:val="22"/>
          <w:szCs w:val="22"/>
        </w:rPr>
        <w:t xml:space="preserve"> smlouvy</w:t>
      </w:r>
    </w:p>
    <w:p w:rsidR="00496C5F" w:rsidRDefault="00496C5F" w:rsidP="00496C5F">
      <w:pPr>
        <w:pStyle w:val="bh3"/>
        <w:numPr>
          <w:ilvl w:val="0"/>
          <w:numId w:val="0"/>
        </w:numPr>
        <w:spacing w:line="240" w:lineRule="atLeast"/>
        <w:jc w:val="center"/>
        <w:rPr>
          <w:rFonts w:ascii="Calibri" w:hAnsi="Calibri" w:cs="Calibri"/>
          <w:b/>
          <w:sz w:val="22"/>
          <w:szCs w:val="22"/>
          <w:lang w:val="cs-CZ"/>
        </w:rPr>
      </w:pPr>
      <w:r>
        <w:rPr>
          <w:rFonts w:ascii="Calibri" w:hAnsi="Calibri" w:cs="Calibri"/>
          <w:b/>
          <w:sz w:val="22"/>
          <w:szCs w:val="22"/>
          <w:lang w:val="cs-CZ"/>
        </w:rPr>
        <w:t>Katalogový list</w:t>
      </w:r>
      <w:bookmarkStart w:id="358" w:name="_GoBack"/>
      <w:bookmarkEnd w:id="358"/>
    </w:p>
    <w:p w:rsidR="00DC4F3A" w:rsidRPr="008C69A1" w:rsidRDefault="00DC4F3A" w:rsidP="00DC4F3A">
      <w:pPr>
        <w:pStyle w:val="bh3"/>
        <w:numPr>
          <w:ilvl w:val="0"/>
          <w:numId w:val="0"/>
        </w:numPr>
        <w:spacing w:line="240" w:lineRule="atLeast"/>
        <w:jc w:val="center"/>
        <w:rPr>
          <w:rFonts w:ascii="Calibri" w:hAnsi="Calibri" w:cs="Calibri"/>
          <w:b/>
          <w:sz w:val="22"/>
          <w:szCs w:val="22"/>
          <w:lang w:val="cs-CZ"/>
        </w:rPr>
      </w:pPr>
    </w:p>
    <w:p w:rsidR="00DC4F3A" w:rsidRDefault="00DC4F3A" w:rsidP="00DC4F3A">
      <w:pPr>
        <w:pStyle w:val="bh3"/>
        <w:numPr>
          <w:ilvl w:val="0"/>
          <w:numId w:val="0"/>
        </w:numPr>
        <w:spacing w:line="240" w:lineRule="atLeast"/>
        <w:jc w:val="center"/>
        <w:rPr>
          <w:rFonts w:ascii="Calibri" w:hAnsi="Calibri" w:cs="Calibri"/>
          <w:b/>
          <w:sz w:val="22"/>
          <w:szCs w:val="22"/>
        </w:rPr>
      </w:pPr>
    </w:p>
    <w:p w:rsidR="00B93D54" w:rsidRPr="00B92453" w:rsidRDefault="00B93D54" w:rsidP="009173BB">
      <w:pPr>
        <w:pStyle w:val="bh3"/>
        <w:numPr>
          <w:ilvl w:val="0"/>
          <w:numId w:val="0"/>
        </w:numPr>
        <w:spacing w:line="240" w:lineRule="atLeast"/>
        <w:jc w:val="center"/>
        <w:rPr>
          <w:rFonts w:ascii="Calibri" w:hAnsi="Calibri" w:cs="Calibri"/>
          <w:b/>
          <w:sz w:val="22"/>
          <w:szCs w:val="22"/>
          <w:lang w:val="cs-CZ"/>
        </w:rPr>
      </w:pPr>
    </w:p>
    <w:sectPr w:rsidR="00B93D54" w:rsidRPr="00B92453" w:rsidSect="00782EBE">
      <w:headerReference w:type="default" r:id="rId10"/>
      <w:footerReference w:type="default" r:id="rId11"/>
      <w:headerReference w:type="first" r:id="rId12"/>
      <w:type w:val="continuous"/>
      <w:pgSz w:w="11906" w:h="16838"/>
      <w:pgMar w:top="1418" w:right="1418" w:bottom="1418" w:left="1418" w:header="709" w:footer="709" w:gutter="0"/>
      <w:cols w:space="708"/>
      <w:formProt w:val="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D168D" w:rsidRDefault="006D168D">
      <w:r>
        <w:separator/>
      </w:r>
    </w:p>
  </w:endnote>
  <w:endnote w:type="continuationSeparator" w:id="0">
    <w:p w:rsidR="006D168D" w:rsidRDefault="006D16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embedRegular r:id="rId1" w:fontKey="{F5E31D68-F0C4-4853-AEC4-AE397CCD34B1}"/>
    <w:embedBold r:id="rId2" w:fontKey="{C58DF9DA-2BC8-4015-9535-8373BD3328B2}"/>
    <w:embedItalic r:id="rId3" w:fontKey="{468BE98E-73BA-4DDB-9FEF-8752B37CF969}"/>
    <w:embedBoldItalic r:id="rId4" w:fontKey="{711E352B-BC09-4411-AF0D-14364AAF2116}"/>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embedRegular r:id="rId5" w:fontKey="{04BA51D7-63E8-46EB-B128-A7EC786AAC75}"/>
  </w:font>
  <w:font w:name="Calibri Light">
    <w:panose1 w:val="020F0302020204030204"/>
    <w:charset w:val="EE"/>
    <w:family w:val="swiss"/>
    <w:pitch w:val="variable"/>
    <w:sig w:usb0="A00002EF" w:usb1="4000207B" w:usb2="00000000" w:usb3="00000000" w:csb0="0000019F" w:csb1="00000000"/>
    <w:embedRegular r:id="rId6" w:fontKey="{9ECA4EAD-EED1-40BC-A1E7-69D0752B8495}"/>
    <w:embedBold r:id="rId7" w:fontKey="{A947EB6C-337E-44A7-AEEB-30FD878ECF6C}"/>
  </w:font>
  <w:font w:name="Tele-GroteskEENor">
    <w:altName w:val="Arial"/>
    <w:panose1 w:val="00000000000000000000"/>
    <w:charset w:val="00"/>
    <w:family w:val="swiss"/>
    <w:notTrueType/>
    <w:pitch w:val="default"/>
    <w:sig w:usb0="00000003" w:usb1="00000000" w:usb2="00000000" w:usb3="00000000" w:csb0="00000001" w:csb1="00000000"/>
  </w:font>
  <w:font w:name="Tele-GroteskEEFet">
    <w:altName w:val="Tele"/>
    <w:panose1 w:val="00000000000000000000"/>
    <w:charset w:val="EE"/>
    <w:family w:val="swiss"/>
    <w:notTrueType/>
    <w:pitch w:val="default"/>
    <w:sig w:usb0="00000005" w:usb1="00000000" w:usb2="00000000" w:usb3="00000000" w:csb0="00000002" w:csb1="00000000"/>
  </w:font>
  <w:font w:name="Tele-GroteskEEHal">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Calibri" w:hAnsi="Calibri"/>
        <w:sz w:val="20"/>
      </w:rPr>
      <w:id w:val="1617326847"/>
      <w:docPartObj>
        <w:docPartGallery w:val="Page Numbers (Bottom of Page)"/>
        <w:docPartUnique/>
      </w:docPartObj>
    </w:sdtPr>
    <w:sdtEndPr/>
    <w:sdtContent>
      <w:sdt>
        <w:sdtPr>
          <w:rPr>
            <w:rFonts w:ascii="Calibri" w:hAnsi="Calibri"/>
            <w:sz w:val="20"/>
          </w:rPr>
          <w:id w:val="860082579"/>
          <w:docPartObj>
            <w:docPartGallery w:val="Page Numbers (Top of Page)"/>
            <w:docPartUnique/>
          </w:docPartObj>
        </w:sdtPr>
        <w:sdtEndPr/>
        <w:sdtContent>
          <w:p w:rsidR="006D168D" w:rsidRPr="00AF1BD4" w:rsidRDefault="006D168D">
            <w:pPr>
              <w:pStyle w:val="Zpat"/>
              <w:jc w:val="right"/>
              <w:rPr>
                <w:rFonts w:ascii="Calibri" w:hAnsi="Calibri"/>
                <w:sz w:val="20"/>
              </w:rPr>
            </w:pPr>
            <w:r w:rsidRPr="00AF1BD4">
              <w:rPr>
                <w:rFonts w:ascii="Calibri" w:hAnsi="Calibri"/>
                <w:sz w:val="20"/>
                <w:lang w:val="cs-CZ"/>
              </w:rPr>
              <w:t xml:space="preserve">Stránka </w:t>
            </w:r>
            <w:r w:rsidRPr="00AF1BD4">
              <w:rPr>
                <w:rFonts w:ascii="Calibri" w:hAnsi="Calibri"/>
                <w:b/>
                <w:bCs/>
                <w:sz w:val="20"/>
              </w:rPr>
              <w:fldChar w:fldCharType="begin"/>
            </w:r>
            <w:r w:rsidRPr="00AF1BD4">
              <w:rPr>
                <w:rFonts w:ascii="Calibri" w:hAnsi="Calibri"/>
                <w:b/>
                <w:bCs/>
                <w:sz w:val="20"/>
              </w:rPr>
              <w:instrText>PAGE</w:instrText>
            </w:r>
            <w:r w:rsidRPr="00AF1BD4">
              <w:rPr>
                <w:rFonts w:ascii="Calibri" w:hAnsi="Calibri"/>
                <w:b/>
                <w:bCs/>
                <w:sz w:val="20"/>
              </w:rPr>
              <w:fldChar w:fldCharType="separate"/>
            </w:r>
            <w:r w:rsidR="00F24748">
              <w:rPr>
                <w:rFonts w:ascii="Calibri" w:hAnsi="Calibri"/>
                <w:b/>
                <w:bCs/>
                <w:noProof/>
                <w:sz w:val="20"/>
              </w:rPr>
              <w:t>16</w:t>
            </w:r>
            <w:r w:rsidRPr="00AF1BD4">
              <w:rPr>
                <w:rFonts w:ascii="Calibri" w:hAnsi="Calibri"/>
                <w:b/>
                <w:bCs/>
                <w:sz w:val="20"/>
              </w:rPr>
              <w:fldChar w:fldCharType="end"/>
            </w:r>
            <w:r w:rsidRPr="00AF1BD4">
              <w:rPr>
                <w:rFonts w:ascii="Calibri" w:hAnsi="Calibri"/>
                <w:sz w:val="20"/>
                <w:lang w:val="cs-CZ"/>
              </w:rPr>
              <w:t xml:space="preserve"> z </w:t>
            </w:r>
            <w:r w:rsidRPr="00AF1BD4">
              <w:rPr>
                <w:rFonts w:ascii="Calibri" w:hAnsi="Calibri"/>
                <w:b/>
                <w:bCs/>
                <w:sz w:val="20"/>
                <w:lang w:val="cs-CZ"/>
              </w:rPr>
              <w:t>16</w:t>
            </w:r>
          </w:p>
        </w:sdtContent>
      </w:sdt>
    </w:sdtContent>
  </w:sdt>
  <w:p w:rsidR="006D168D" w:rsidRDefault="006D168D">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168D" w:rsidRPr="00C069DD" w:rsidRDefault="006D168D" w:rsidP="001560B4">
    <w:pPr>
      <w:pStyle w:val="Zpat"/>
      <w:spacing w:line="240" w:lineRule="auto"/>
      <w:jc w:val="right"/>
      <w:rPr>
        <w:rFonts w:ascii="Calibri" w:hAnsi="Calibri" w:cs="Calibri"/>
        <w:sz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D168D" w:rsidRDefault="006D168D">
      <w:r>
        <w:separator/>
      </w:r>
    </w:p>
  </w:footnote>
  <w:footnote w:type="continuationSeparator" w:id="0">
    <w:p w:rsidR="006D168D" w:rsidRDefault="006D168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168D" w:rsidRDefault="006D168D" w:rsidP="000D6516">
    <w:pPr>
      <w:pStyle w:val="Zhlav"/>
      <w:tabs>
        <w:tab w:val="clear" w:pos="4536"/>
        <w:tab w:val="clear" w:pos="9072"/>
        <w:tab w:val="left" w:pos="3654"/>
      </w:tabs>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168D" w:rsidRPr="00586264" w:rsidRDefault="006D168D" w:rsidP="000D6516">
    <w:pPr>
      <w:pStyle w:val="Zhlav"/>
      <w:jc w:val="center"/>
      <w:rPr>
        <w:lang w:val="cs-CZ"/>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D515C7"/>
    <w:multiLevelType w:val="hybridMultilevel"/>
    <w:tmpl w:val="7EA4CC2E"/>
    <w:lvl w:ilvl="0" w:tplc="AF749242">
      <w:numFmt w:val="bullet"/>
      <w:lvlText w:val="-"/>
      <w:lvlJc w:val="left"/>
      <w:pPr>
        <w:ind w:left="360" w:hanging="360"/>
      </w:pPr>
      <w:rPr>
        <w:rFonts w:ascii="Times New Roman" w:eastAsia="Times New Roman" w:hAnsi="Times New Roman" w:hint="default"/>
      </w:rPr>
    </w:lvl>
    <w:lvl w:ilvl="1" w:tplc="04050003" w:tentative="1">
      <w:start w:val="1"/>
      <w:numFmt w:val="bullet"/>
      <w:lvlText w:val="o"/>
      <w:lvlJc w:val="left"/>
      <w:pPr>
        <w:ind w:left="1080" w:hanging="360"/>
      </w:pPr>
      <w:rPr>
        <w:rFonts w:ascii="Courier New" w:hAnsi="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
    <w:nsid w:val="02F47469"/>
    <w:multiLevelType w:val="hybridMultilevel"/>
    <w:tmpl w:val="54EC5096"/>
    <w:lvl w:ilvl="0" w:tplc="A4B05E64">
      <w:start w:val="1"/>
      <w:numFmt w:val="lowerRoman"/>
      <w:lvlText w:val="(%1)"/>
      <w:lvlJc w:val="left"/>
      <w:pPr>
        <w:ind w:left="720" w:hanging="360"/>
      </w:pPr>
      <w:rPr>
        <w:rFonts w:cs="Times New Roman" w:hint="default"/>
      </w:rPr>
    </w:lvl>
    <w:lvl w:ilvl="1" w:tplc="18D64C64">
      <w:start w:val="1"/>
      <w:numFmt w:val="lowerRoman"/>
      <w:lvlText w:val="(%2)"/>
      <w:lvlJc w:val="left"/>
      <w:pPr>
        <w:ind w:left="1440" w:hanging="360"/>
      </w:pPr>
      <w:rPr>
        <w:rFonts w:cs="Times New Roman" w:hint="default"/>
        <w:b w:val="0"/>
        <w:sz w:val="22"/>
        <w:szCs w:val="22"/>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2">
    <w:nsid w:val="06713DC6"/>
    <w:multiLevelType w:val="hybridMultilevel"/>
    <w:tmpl w:val="86247C54"/>
    <w:lvl w:ilvl="0" w:tplc="52F29138">
      <w:start w:val="1"/>
      <w:numFmt w:val="decimal"/>
      <w:lvlText w:val="%1."/>
      <w:lvlJc w:val="left"/>
      <w:pPr>
        <w:tabs>
          <w:tab w:val="num" w:pos="720"/>
        </w:tabs>
        <w:ind w:left="720" w:hanging="360"/>
      </w:pPr>
      <w:rPr>
        <w:rFonts w:cs="Times New Roman" w:hint="default"/>
        <w:b/>
      </w:rPr>
    </w:lvl>
    <w:lvl w:ilvl="1" w:tplc="04050019" w:tentative="1">
      <w:start w:val="1"/>
      <w:numFmt w:val="lowerLetter"/>
      <w:lvlText w:val="%2."/>
      <w:lvlJc w:val="left"/>
      <w:pPr>
        <w:tabs>
          <w:tab w:val="num" w:pos="1440"/>
        </w:tabs>
        <w:ind w:left="1440" w:hanging="360"/>
      </w:pPr>
      <w:rPr>
        <w:rFonts w:cs="Times New Roman"/>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3">
    <w:nsid w:val="0E5B6991"/>
    <w:multiLevelType w:val="hybridMultilevel"/>
    <w:tmpl w:val="658E63C6"/>
    <w:lvl w:ilvl="0" w:tplc="3EA6E46A">
      <w:start w:val="1"/>
      <w:numFmt w:val="upperLetter"/>
      <w:lvlText w:val="%1)"/>
      <w:lvlJc w:val="left"/>
      <w:pPr>
        <w:tabs>
          <w:tab w:val="num" w:pos="567"/>
        </w:tabs>
        <w:ind w:left="567" w:hanging="567"/>
      </w:pPr>
      <w:rPr>
        <w:rFonts w:ascii="Calibri" w:hAnsi="Calibri" w:cs="Calibri" w:hint="default"/>
      </w:rPr>
    </w:lvl>
    <w:lvl w:ilvl="1" w:tplc="3F540910">
      <w:start w:val="1"/>
      <w:numFmt w:val="lowerLetter"/>
      <w:lvlText w:val="%2)"/>
      <w:lvlJc w:val="left"/>
      <w:pPr>
        <w:tabs>
          <w:tab w:val="num" w:pos="1785"/>
        </w:tabs>
        <w:ind w:left="1785" w:hanging="705"/>
      </w:pPr>
      <w:rPr>
        <w:rFonts w:cs="Times New Roman" w:hint="default"/>
      </w:rPr>
    </w:lvl>
    <w:lvl w:ilvl="2" w:tplc="C07AA818">
      <w:start w:val="1"/>
      <w:numFmt w:val="upperLetter"/>
      <w:lvlText w:val="%3."/>
      <w:lvlJc w:val="left"/>
      <w:pPr>
        <w:tabs>
          <w:tab w:val="num" w:pos="2685"/>
        </w:tabs>
        <w:ind w:left="2685" w:hanging="705"/>
      </w:pPr>
      <w:rPr>
        <w:rFonts w:cs="Times New Roman" w:hint="default"/>
      </w:rPr>
    </w:lvl>
    <w:lvl w:ilvl="3" w:tplc="A4B05E64">
      <w:start w:val="1"/>
      <w:numFmt w:val="lowerRoman"/>
      <w:lvlText w:val="(%4)"/>
      <w:lvlJc w:val="left"/>
      <w:pPr>
        <w:ind w:left="3240" w:hanging="720"/>
      </w:pPr>
      <w:rPr>
        <w:rFonts w:cs="Times New Roman" w:hint="default"/>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4">
    <w:nsid w:val="12E343C1"/>
    <w:multiLevelType w:val="multilevel"/>
    <w:tmpl w:val="2236EF78"/>
    <w:lvl w:ilvl="0">
      <w:start w:val="1"/>
      <w:numFmt w:val="decimal"/>
      <w:lvlText w:val="%1."/>
      <w:lvlJc w:val="left"/>
      <w:pPr>
        <w:tabs>
          <w:tab w:val="num" w:pos="720"/>
        </w:tabs>
        <w:ind w:left="720" w:hanging="72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lowerRoman"/>
      <w:lvlText w:val="(%3)"/>
      <w:lvlJc w:val="left"/>
      <w:pPr>
        <w:tabs>
          <w:tab w:val="num" w:pos="1440"/>
        </w:tabs>
        <w:ind w:left="1440" w:hanging="720"/>
      </w:pPr>
      <w:rPr>
        <w:rFonts w:cs="Times New Roman" w:hint="default"/>
      </w:rPr>
    </w:lvl>
    <w:lvl w:ilvl="3">
      <w:start w:val="1"/>
      <w:numFmt w:val="lowerRoman"/>
      <w:lvlText w:val="%4."/>
      <w:lvlJc w:val="left"/>
      <w:pPr>
        <w:tabs>
          <w:tab w:val="num" w:pos="2160"/>
        </w:tabs>
        <w:ind w:left="2088" w:hanging="648"/>
      </w:pPr>
      <w:rPr>
        <w:rFonts w:cs="Times New Roman" w:hint="default"/>
      </w:rPr>
    </w:lvl>
    <w:lvl w:ilvl="4">
      <w:start w:val="1"/>
      <w:numFmt w:val="decimal"/>
      <w:lvlText w:val="%1.%2.%3.%4.%5."/>
      <w:lvlJc w:val="left"/>
      <w:pPr>
        <w:tabs>
          <w:tab w:val="num" w:pos="2880"/>
        </w:tabs>
        <w:ind w:left="2592" w:hanging="792"/>
      </w:pPr>
      <w:rPr>
        <w:rFonts w:cs="Times New Roman" w:hint="default"/>
      </w:rPr>
    </w:lvl>
    <w:lvl w:ilvl="5">
      <w:start w:val="1"/>
      <w:numFmt w:val="decimal"/>
      <w:lvlText w:val="%1.%2.%3.%4.%5.%6."/>
      <w:lvlJc w:val="left"/>
      <w:pPr>
        <w:tabs>
          <w:tab w:val="num" w:pos="3240"/>
        </w:tabs>
        <w:ind w:left="3096" w:hanging="936"/>
      </w:pPr>
      <w:rPr>
        <w:rFonts w:cs="Times New Roman" w:hint="default"/>
      </w:rPr>
    </w:lvl>
    <w:lvl w:ilvl="6">
      <w:start w:val="1"/>
      <w:numFmt w:val="decimal"/>
      <w:lvlText w:val="%1.%2.%3.%4.%5.%6.%7."/>
      <w:lvlJc w:val="left"/>
      <w:pPr>
        <w:tabs>
          <w:tab w:val="num" w:pos="3960"/>
        </w:tabs>
        <w:ind w:left="3600" w:hanging="1080"/>
      </w:pPr>
      <w:rPr>
        <w:rFonts w:cs="Times New Roman" w:hint="default"/>
      </w:rPr>
    </w:lvl>
    <w:lvl w:ilvl="7">
      <w:start w:val="1"/>
      <w:numFmt w:val="decimal"/>
      <w:lvlText w:val="%1.%2.%3.%4.%5.%6.%7.%8."/>
      <w:lvlJc w:val="left"/>
      <w:pPr>
        <w:tabs>
          <w:tab w:val="num" w:pos="4320"/>
        </w:tabs>
        <w:ind w:left="4104" w:hanging="1224"/>
      </w:pPr>
      <w:rPr>
        <w:rFonts w:cs="Times New Roman" w:hint="default"/>
      </w:rPr>
    </w:lvl>
    <w:lvl w:ilvl="8">
      <w:start w:val="1"/>
      <w:numFmt w:val="decimal"/>
      <w:lvlText w:val="%1.%2.%3.%4.%5.%6.%7.%8.%9."/>
      <w:lvlJc w:val="left"/>
      <w:pPr>
        <w:tabs>
          <w:tab w:val="num" w:pos="5040"/>
        </w:tabs>
        <w:ind w:left="4680" w:hanging="1440"/>
      </w:pPr>
      <w:rPr>
        <w:rFonts w:cs="Times New Roman" w:hint="default"/>
      </w:rPr>
    </w:lvl>
  </w:abstractNum>
  <w:abstractNum w:abstractNumId="5">
    <w:nsid w:val="14CA3779"/>
    <w:multiLevelType w:val="hybridMultilevel"/>
    <w:tmpl w:val="B6DA3A3A"/>
    <w:lvl w:ilvl="0" w:tplc="856AC6B4">
      <w:start w:val="1"/>
      <w:numFmt w:val="bullet"/>
      <w:lvlText w:val="-"/>
      <w:lvlJc w:val="left"/>
      <w:pPr>
        <w:tabs>
          <w:tab w:val="num" w:pos="1080"/>
        </w:tabs>
        <w:ind w:left="1080" w:hanging="360"/>
      </w:pPr>
      <w:rPr>
        <w:rFonts w:ascii="Arial" w:hAnsi="Arial" w:hint="default"/>
        <w:color w:val="auto"/>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
    <w:nsid w:val="29817AD8"/>
    <w:multiLevelType w:val="hybridMultilevel"/>
    <w:tmpl w:val="01BCE972"/>
    <w:lvl w:ilvl="0" w:tplc="705CF1EE">
      <w:start w:val="1"/>
      <w:numFmt w:val="lowerRoman"/>
      <w:lvlText w:val="(%1)"/>
      <w:lvlJc w:val="left"/>
      <w:pPr>
        <w:ind w:left="1440" w:hanging="360"/>
      </w:pPr>
      <w:rPr>
        <w:rFonts w:cs="Times New Roman" w:hint="default"/>
        <w:b w:val="0"/>
        <w:sz w:val="24"/>
        <w:szCs w:val="24"/>
      </w:rPr>
    </w:lvl>
    <w:lvl w:ilvl="1" w:tplc="04050019" w:tentative="1">
      <w:start w:val="1"/>
      <w:numFmt w:val="lowerLetter"/>
      <w:lvlText w:val="%2."/>
      <w:lvlJc w:val="left"/>
      <w:pPr>
        <w:ind w:left="2160" w:hanging="360"/>
      </w:pPr>
      <w:rPr>
        <w:rFonts w:cs="Times New Roman"/>
      </w:rPr>
    </w:lvl>
    <w:lvl w:ilvl="2" w:tplc="0405001B" w:tentative="1">
      <w:start w:val="1"/>
      <w:numFmt w:val="lowerRoman"/>
      <w:lvlText w:val="%3."/>
      <w:lvlJc w:val="right"/>
      <w:pPr>
        <w:ind w:left="2880" w:hanging="180"/>
      </w:pPr>
      <w:rPr>
        <w:rFonts w:cs="Times New Roman"/>
      </w:rPr>
    </w:lvl>
    <w:lvl w:ilvl="3" w:tplc="0405000F" w:tentative="1">
      <w:start w:val="1"/>
      <w:numFmt w:val="decimal"/>
      <w:lvlText w:val="%4."/>
      <w:lvlJc w:val="left"/>
      <w:pPr>
        <w:ind w:left="3600" w:hanging="360"/>
      </w:pPr>
      <w:rPr>
        <w:rFonts w:cs="Times New Roman"/>
      </w:rPr>
    </w:lvl>
    <w:lvl w:ilvl="4" w:tplc="04050019" w:tentative="1">
      <w:start w:val="1"/>
      <w:numFmt w:val="lowerLetter"/>
      <w:lvlText w:val="%5."/>
      <w:lvlJc w:val="left"/>
      <w:pPr>
        <w:ind w:left="4320" w:hanging="360"/>
      </w:pPr>
      <w:rPr>
        <w:rFonts w:cs="Times New Roman"/>
      </w:rPr>
    </w:lvl>
    <w:lvl w:ilvl="5" w:tplc="0405001B" w:tentative="1">
      <w:start w:val="1"/>
      <w:numFmt w:val="lowerRoman"/>
      <w:lvlText w:val="%6."/>
      <w:lvlJc w:val="right"/>
      <w:pPr>
        <w:ind w:left="5040" w:hanging="180"/>
      </w:pPr>
      <w:rPr>
        <w:rFonts w:cs="Times New Roman"/>
      </w:rPr>
    </w:lvl>
    <w:lvl w:ilvl="6" w:tplc="0405000F" w:tentative="1">
      <w:start w:val="1"/>
      <w:numFmt w:val="decimal"/>
      <w:lvlText w:val="%7."/>
      <w:lvlJc w:val="left"/>
      <w:pPr>
        <w:ind w:left="5760" w:hanging="360"/>
      </w:pPr>
      <w:rPr>
        <w:rFonts w:cs="Times New Roman"/>
      </w:rPr>
    </w:lvl>
    <w:lvl w:ilvl="7" w:tplc="04050019" w:tentative="1">
      <w:start w:val="1"/>
      <w:numFmt w:val="lowerLetter"/>
      <w:lvlText w:val="%8."/>
      <w:lvlJc w:val="left"/>
      <w:pPr>
        <w:ind w:left="6480" w:hanging="360"/>
      </w:pPr>
      <w:rPr>
        <w:rFonts w:cs="Times New Roman"/>
      </w:rPr>
    </w:lvl>
    <w:lvl w:ilvl="8" w:tplc="0405001B" w:tentative="1">
      <w:start w:val="1"/>
      <w:numFmt w:val="lowerRoman"/>
      <w:lvlText w:val="%9."/>
      <w:lvlJc w:val="right"/>
      <w:pPr>
        <w:ind w:left="7200" w:hanging="180"/>
      </w:pPr>
      <w:rPr>
        <w:rFonts w:cs="Times New Roman"/>
      </w:rPr>
    </w:lvl>
  </w:abstractNum>
  <w:abstractNum w:abstractNumId="7">
    <w:nsid w:val="2E2E3E71"/>
    <w:multiLevelType w:val="hybridMultilevel"/>
    <w:tmpl w:val="830A5737"/>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nsid w:val="31ED07C9"/>
    <w:multiLevelType w:val="hybridMultilevel"/>
    <w:tmpl w:val="74F8C6FA"/>
    <w:lvl w:ilvl="0" w:tplc="0405000F">
      <w:start w:val="1"/>
      <w:numFmt w:val="decimal"/>
      <w:lvlText w:val="%1."/>
      <w:lvlJc w:val="left"/>
      <w:pPr>
        <w:tabs>
          <w:tab w:val="num" w:pos="1068"/>
        </w:tabs>
        <w:ind w:left="1068" w:hanging="360"/>
      </w:pPr>
      <w:rPr>
        <w:rFonts w:cs="Times New Roman"/>
      </w:rPr>
    </w:lvl>
    <w:lvl w:ilvl="1" w:tplc="04050019" w:tentative="1">
      <w:start w:val="1"/>
      <w:numFmt w:val="lowerLetter"/>
      <w:lvlText w:val="%2."/>
      <w:lvlJc w:val="left"/>
      <w:pPr>
        <w:tabs>
          <w:tab w:val="num" w:pos="1788"/>
        </w:tabs>
        <w:ind w:left="1788" w:hanging="360"/>
      </w:pPr>
      <w:rPr>
        <w:rFonts w:cs="Times New Roman"/>
      </w:rPr>
    </w:lvl>
    <w:lvl w:ilvl="2" w:tplc="0405001B" w:tentative="1">
      <w:start w:val="1"/>
      <w:numFmt w:val="lowerRoman"/>
      <w:lvlText w:val="%3."/>
      <w:lvlJc w:val="right"/>
      <w:pPr>
        <w:tabs>
          <w:tab w:val="num" w:pos="2508"/>
        </w:tabs>
        <w:ind w:left="2508" w:hanging="180"/>
      </w:pPr>
      <w:rPr>
        <w:rFonts w:cs="Times New Roman"/>
      </w:rPr>
    </w:lvl>
    <w:lvl w:ilvl="3" w:tplc="0405000F" w:tentative="1">
      <w:start w:val="1"/>
      <w:numFmt w:val="decimal"/>
      <w:lvlText w:val="%4."/>
      <w:lvlJc w:val="left"/>
      <w:pPr>
        <w:tabs>
          <w:tab w:val="num" w:pos="3228"/>
        </w:tabs>
        <w:ind w:left="3228" w:hanging="360"/>
      </w:pPr>
      <w:rPr>
        <w:rFonts w:cs="Times New Roman"/>
      </w:rPr>
    </w:lvl>
    <w:lvl w:ilvl="4" w:tplc="04050019" w:tentative="1">
      <w:start w:val="1"/>
      <w:numFmt w:val="lowerLetter"/>
      <w:lvlText w:val="%5."/>
      <w:lvlJc w:val="left"/>
      <w:pPr>
        <w:tabs>
          <w:tab w:val="num" w:pos="3948"/>
        </w:tabs>
        <w:ind w:left="3948" w:hanging="360"/>
      </w:pPr>
      <w:rPr>
        <w:rFonts w:cs="Times New Roman"/>
      </w:rPr>
    </w:lvl>
    <w:lvl w:ilvl="5" w:tplc="0405001B" w:tentative="1">
      <w:start w:val="1"/>
      <w:numFmt w:val="lowerRoman"/>
      <w:lvlText w:val="%6."/>
      <w:lvlJc w:val="right"/>
      <w:pPr>
        <w:tabs>
          <w:tab w:val="num" w:pos="4668"/>
        </w:tabs>
        <w:ind w:left="4668" w:hanging="180"/>
      </w:pPr>
      <w:rPr>
        <w:rFonts w:cs="Times New Roman"/>
      </w:rPr>
    </w:lvl>
    <w:lvl w:ilvl="6" w:tplc="0405000F" w:tentative="1">
      <w:start w:val="1"/>
      <w:numFmt w:val="decimal"/>
      <w:lvlText w:val="%7."/>
      <w:lvlJc w:val="left"/>
      <w:pPr>
        <w:tabs>
          <w:tab w:val="num" w:pos="5388"/>
        </w:tabs>
        <w:ind w:left="5388" w:hanging="360"/>
      </w:pPr>
      <w:rPr>
        <w:rFonts w:cs="Times New Roman"/>
      </w:rPr>
    </w:lvl>
    <w:lvl w:ilvl="7" w:tplc="04050019" w:tentative="1">
      <w:start w:val="1"/>
      <w:numFmt w:val="lowerLetter"/>
      <w:lvlText w:val="%8."/>
      <w:lvlJc w:val="left"/>
      <w:pPr>
        <w:tabs>
          <w:tab w:val="num" w:pos="6108"/>
        </w:tabs>
        <w:ind w:left="6108" w:hanging="360"/>
      </w:pPr>
      <w:rPr>
        <w:rFonts w:cs="Times New Roman"/>
      </w:rPr>
    </w:lvl>
    <w:lvl w:ilvl="8" w:tplc="0405001B" w:tentative="1">
      <w:start w:val="1"/>
      <w:numFmt w:val="lowerRoman"/>
      <w:lvlText w:val="%9."/>
      <w:lvlJc w:val="right"/>
      <w:pPr>
        <w:tabs>
          <w:tab w:val="num" w:pos="6828"/>
        </w:tabs>
        <w:ind w:left="6828" w:hanging="180"/>
      </w:pPr>
      <w:rPr>
        <w:rFonts w:cs="Times New Roman"/>
      </w:rPr>
    </w:lvl>
  </w:abstractNum>
  <w:abstractNum w:abstractNumId="9">
    <w:nsid w:val="32064CC2"/>
    <w:multiLevelType w:val="hybridMultilevel"/>
    <w:tmpl w:val="C6AC4F88"/>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0">
    <w:nsid w:val="343B71A4"/>
    <w:multiLevelType w:val="multilevel"/>
    <w:tmpl w:val="BBA891C8"/>
    <w:lvl w:ilvl="0">
      <w:start w:val="1"/>
      <w:numFmt w:val="decimal"/>
      <w:lvlText w:val="%1."/>
      <w:lvlJc w:val="left"/>
      <w:pPr>
        <w:tabs>
          <w:tab w:val="num" w:pos="720"/>
        </w:tabs>
        <w:ind w:left="720" w:hanging="72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lowerLetter"/>
      <w:lvlText w:val="(%3)"/>
      <w:lvlJc w:val="left"/>
      <w:pPr>
        <w:tabs>
          <w:tab w:val="num" w:pos="1440"/>
        </w:tabs>
        <w:ind w:left="1440" w:hanging="720"/>
      </w:pPr>
      <w:rPr>
        <w:rFonts w:cs="Times New Roman" w:hint="default"/>
      </w:rPr>
    </w:lvl>
    <w:lvl w:ilvl="3">
      <w:start w:val="1"/>
      <w:numFmt w:val="lowerRoman"/>
      <w:lvlText w:val="(%4)"/>
      <w:lvlJc w:val="left"/>
      <w:pPr>
        <w:tabs>
          <w:tab w:val="num" w:pos="2160"/>
        </w:tabs>
        <w:ind w:left="2088" w:hanging="648"/>
      </w:pPr>
      <w:rPr>
        <w:rFonts w:cs="Times New Roman" w:hint="default"/>
        <w:b w:val="0"/>
        <w:sz w:val="24"/>
        <w:szCs w:val="24"/>
      </w:rPr>
    </w:lvl>
    <w:lvl w:ilvl="4">
      <w:start w:val="1"/>
      <w:numFmt w:val="decimal"/>
      <w:lvlText w:val="%1.%2.%3.%4.%5."/>
      <w:lvlJc w:val="left"/>
      <w:pPr>
        <w:tabs>
          <w:tab w:val="num" w:pos="2880"/>
        </w:tabs>
        <w:ind w:left="2592" w:hanging="792"/>
      </w:pPr>
      <w:rPr>
        <w:rFonts w:cs="Times New Roman" w:hint="default"/>
      </w:rPr>
    </w:lvl>
    <w:lvl w:ilvl="5">
      <w:start w:val="1"/>
      <w:numFmt w:val="decimal"/>
      <w:lvlText w:val="%1.%2.%3.%4.%5.%6."/>
      <w:lvlJc w:val="left"/>
      <w:pPr>
        <w:tabs>
          <w:tab w:val="num" w:pos="3240"/>
        </w:tabs>
        <w:ind w:left="3096" w:hanging="936"/>
      </w:pPr>
      <w:rPr>
        <w:rFonts w:cs="Times New Roman" w:hint="default"/>
      </w:rPr>
    </w:lvl>
    <w:lvl w:ilvl="6">
      <w:start w:val="1"/>
      <w:numFmt w:val="decimal"/>
      <w:lvlText w:val="%1.%2.%3.%4.%5.%6.%7."/>
      <w:lvlJc w:val="left"/>
      <w:pPr>
        <w:tabs>
          <w:tab w:val="num" w:pos="3960"/>
        </w:tabs>
        <w:ind w:left="3600" w:hanging="1080"/>
      </w:pPr>
      <w:rPr>
        <w:rFonts w:cs="Times New Roman" w:hint="default"/>
      </w:rPr>
    </w:lvl>
    <w:lvl w:ilvl="7">
      <w:start w:val="1"/>
      <w:numFmt w:val="decimal"/>
      <w:lvlText w:val="%1.%2.%3.%4.%5.%6.%7.%8."/>
      <w:lvlJc w:val="left"/>
      <w:pPr>
        <w:tabs>
          <w:tab w:val="num" w:pos="4320"/>
        </w:tabs>
        <w:ind w:left="4104" w:hanging="1224"/>
      </w:pPr>
      <w:rPr>
        <w:rFonts w:cs="Times New Roman" w:hint="default"/>
      </w:rPr>
    </w:lvl>
    <w:lvl w:ilvl="8">
      <w:start w:val="1"/>
      <w:numFmt w:val="decimal"/>
      <w:lvlText w:val="%1.%2.%3.%4.%5.%6.%7.%8.%9."/>
      <w:lvlJc w:val="left"/>
      <w:pPr>
        <w:tabs>
          <w:tab w:val="num" w:pos="5040"/>
        </w:tabs>
        <w:ind w:left="4680" w:hanging="1440"/>
      </w:pPr>
      <w:rPr>
        <w:rFonts w:cs="Times New Roman" w:hint="default"/>
      </w:rPr>
    </w:lvl>
  </w:abstractNum>
  <w:abstractNum w:abstractNumId="11">
    <w:nsid w:val="395B0CE7"/>
    <w:multiLevelType w:val="hybridMultilevel"/>
    <w:tmpl w:val="15DE655C"/>
    <w:lvl w:ilvl="0" w:tplc="04050017">
      <w:start w:val="1"/>
      <w:numFmt w:val="lowerLetter"/>
      <w:lvlText w:val="%1)"/>
      <w:lvlJc w:val="left"/>
      <w:pPr>
        <w:ind w:left="1440" w:hanging="360"/>
      </w:pPr>
      <w:rPr>
        <w:rFonts w:hint="default"/>
      </w:rPr>
    </w:lvl>
    <w:lvl w:ilvl="1" w:tplc="04050019" w:tentative="1">
      <w:start w:val="1"/>
      <w:numFmt w:val="lowerLetter"/>
      <w:lvlText w:val="%2."/>
      <w:lvlJc w:val="left"/>
      <w:pPr>
        <w:ind w:left="2160" w:hanging="360"/>
      </w:pPr>
      <w:rPr>
        <w:rFonts w:cs="Times New Roman"/>
      </w:rPr>
    </w:lvl>
    <w:lvl w:ilvl="2" w:tplc="0405001B" w:tentative="1">
      <w:start w:val="1"/>
      <w:numFmt w:val="lowerRoman"/>
      <w:lvlText w:val="%3."/>
      <w:lvlJc w:val="right"/>
      <w:pPr>
        <w:ind w:left="2880" w:hanging="180"/>
      </w:pPr>
      <w:rPr>
        <w:rFonts w:cs="Times New Roman"/>
      </w:rPr>
    </w:lvl>
    <w:lvl w:ilvl="3" w:tplc="0405000F" w:tentative="1">
      <w:start w:val="1"/>
      <w:numFmt w:val="decimal"/>
      <w:lvlText w:val="%4."/>
      <w:lvlJc w:val="left"/>
      <w:pPr>
        <w:ind w:left="3600" w:hanging="360"/>
      </w:pPr>
      <w:rPr>
        <w:rFonts w:cs="Times New Roman"/>
      </w:rPr>
    </w:lvl>
    <w:lvl w:ilvl="4" w:tplc="04050019" w:tentative="1">
      <w:start w:val="1"/>
      <w:numFmt w:val="lowerLetter"/>
      <w:lvlText w:val="%5."/>
      <w:lvlJc w:val="left"/>
      <w:pPr>
        <w:ind w:left="4320" w:hanging="360"/>
      </w:pPr>
      <w:rPr>
        <w:rFonts w:cs="Times New Roman"/>
      </w:rPr>
    </w:lvl>
    <w:lvl w:ilvl="5" w:tplc="0405001B" w:tentative="1">
      <w:start w:val="1"/>
      <w:numFmt w:val="lowerRoman"/>
      <w:lvlText w:val="%6."/>
      <w:lvlJc w:val="right"/>
      <w:pPr>
        <w:ind w:left="5040" w:hanging="180"/>
      </w:pPr>
      <w:rPr>
        <w:rFonts w:cs="Times New Roman"/>
      </w:rPr>
    </w:lvl>
    <w:lvl w:ilvl="6" w:tplc="0405000F" w:tentative="1">
      <w:start w:val="1"/>
      <w:numFmt w:val="decimal"/>
      <w:lvlText w:val="%7."/>
      <w:lvlJc w:val="left"/>
      <w:pPr>
        <w:ind w:left="5760" w:hanging="360"/>
      </w:pPr>
      <w:rPr>
        <w:rFonts w:cs="Times New Roman"/>
      </w:rPr>
    </w:lvl>
    <w:lvl w:ilvl="7" w:tplc="04050019" w:tentative="1">
      <w:start w:val="1"/>
      <w:numFmt w:val="lowerLetter"/>
      <w:lvlText w:val="%8."/>
      <w:lvlJc w:val="left"/>
      <w:pPr>
        <w:ind w:left="6480" w:hanging="360"/>
      </w:pPr>
      <w:rPr>
        <w:rFonts w:cs="Times New Roman"/>
      </w:rPr>
    </w:lvl>
    <w:lvl w:ilvl="8" w:tplc="0405001B" w:tentative="1">
      <w:start w:val="1"/>
      <w:numFmt w:val="lowerRoman"/>
      <w:lvlText w:val="%9."/>
      <w:lvlJc w:val="right"/>
      <w:pPr>
        <w:ind w:left="7200" w:hanging="180"/>
      </w:pPr>
      <w:rPr>
        <w:rFonts w:cs="Times New Roman"/>
      </w:rPr>
    </w:lvl>
  </w:abstractNum>
  <w:abstractNum w:abstractNumId="12">
    <w:nsid w:val="3BD3554E"/>
    <w:multiLevelType w:val="hybridMultilevel"/>
    <w:tmpl w:val="9C001A36"/>
    <w:lvl w:ilvl="0" w:tplc="04050017">
      <w:start w:val="1"/>
      <w:numFmt w:val="lowerLetter"/>
      <w:lvlText w:val="%1)"/>
      <w:lvlJc w:val="left"/>
      <w:pPr>
        <w:ind w:left="1440" w:hanging="360"/>
      </w:pPr>
      <w:rPr>
        <w:rFonts w:hint="default"/>
      </w:rPr>
    </w:lvl>
    <w:lvl w:ilvl="1" w:tplc="04050019" w:tentative="1">
      <w:start w:val="1"/>
      <w:numFmt w:val="lowerLetter"/>
      <w:lvlText w:val="%2."/>
      <w:lvlJc w:val="left"/>
      <w:pPr>
        <w:ind w:left="2160" w:hanging="360"/>
      </w:pPr>
      <w:rPr>
        <w:rFonts w:cs="Times New Roman"/>
      </w:rPr>
    </w:lvl>
    <w:lvl w:ilvl="2" w:tplc="0405001B" w:tentative="1">
      <w:start w:val="1"/>
      <w:numFmt w:val="lowerRoman"/>
      <w:lvlText w:val="%3."/>
      <w:lvlJc w:val="right"/>
      <w:pPr>
        <w:ind w:left="2880" w:hanging="180"/>
      </w:pPr>
      <w:rPr>
        <w:rFonts w:cs="Times New Roman"/>
      </w:rPr>
    </w:lvl>
    <w:lvl w:ilvl="3" w:tplc="0405000F" w:tentative="1">
      <w:start w:val="1"/>
      <w:numFmt w:val="decimal"/>
      <w:lvlText w:val="%4."/>
      <w:lvlJc w:val="left"/>
      <w:pPr>
        <w:ind w:left="3600" w:hanging="360"/>
      </w:pPr>
      <w:rPr>
        <w:rFonts w:cs="Times New Roman"/>
      </w:rPr>
    </w:lvl>
    <w:lvl w:ilvl="4" w:tplc="04050019" w:tentative="1">
      <w:start w:val="1"/>
      <w:numFmt w:val="lowerLetter"/>
      <w:lvlText w:val="%5."/>
      <w:lvlJc w:val="left"/>
      <w:pPr>
        <w:ind w:left="4320" w:hanging="360"/>
      </w:pPr>
      <w:rPr>
        <w:rFonts w:cs="Times New Roman"/>
      </w:rPr>
    </w:lvl>
    <w:lvl w:ilvl="5" w:tplc="0405001B" w:tentative="1">
      <w:start w:val="1"/>
      <w:numFmt w:val="lowerRoman"/>
      <w:lvlText w:val="%6."/>
      <w:lvlJc w:val="right"/>
      <w:pPr>
        <w:ind w:left="5040" w:hanging="180"/>
      </w:pPr>
      <w:rPr>
        <w:rFonts w:cs="Times New Roman"/>
      </w:rPr>
    </w:lvl>
    <w:lvl w:ilvl="6" w:tplc="0405000F" w:tentative="1">
      <w:start w:val="1"/>
      <w:numFmt w:val="decimal"/>
      <w:lvlText w:val="%7."/>
      <w:lvlJc w:val="left"/>
      <w:pPr>
        <w:ind w:left="5760" w:hanging="360"/>
      </w:pPr>
      <w:rPr>
        <w:rFonts w:cs="Times New Roman"/>
      </w:rPr>
    </w:lvl>
    <w:lvl w:ilvl="7" w:tplc="04050019" w:tentative="1">
      <w:start w:val="1"/>
      <w:numFmt w:val="lowerLetter"/>
      <w:lvlText w:val="%8."/>
      <w:lvlJc w:val="left"/>
      <w:pPr>
        <w:ind w:left="6480" w:hanging="360"/>
      </w:pPr>
      <w:rPr>
        <w:rFonts w:cs="Times New Roman"/>
      </w:rPr>
    </w:lvl>
    <w:lvl w:ilvl="8" w:tplc="0405001B" w:tentative="1">
      <w:start w:val="1"/>
      <w:numFmt w:val="lowerRoman"/>
      <w:lvlText w:val="%9."/>
      <w:lvlJc w:val="right"/>
      <w:pPr>
        <w:ind w:left="7200" w:hanging="180"/>
      </w:pPr>
      <w:rPr>
        <w:rFonts w:cs="Times New Roman"/>
      </w:rPr>
    </w:lvl>
  </w:abstractNum>
  <w:abstractNum w:abstractNumId="13">
    <w:nsid w:val="3D412DC8"/>
    <w:multiLevelType w:val="multilevel"/>
    <w:tmpl w:val="31D409EC"/>
    <w:lvl w:ilvl="0">
      <w:start w:val="1"/>
      <w:numFmt w:val="decimal"/>
      <w:lvlText w:val="%1."/>
      <w:lvlJc w:val="left"/>
      <w:pPr>
        <w:tabs>
          <w:tab w:val="num" w:pos="720"/>
        </w:tabs>
        <w:ind w:left="720" w:hanging="72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lowerRoman"/>
      <w:lvlText w:val="(%3)"/>
      <w:lvlJc w:val="left"/>
      <w:pPr>
        <w:tabs>
          <w:tab w:val="num" w:pos="1440"/>
        </w:tabs>
        <w:ind w:left="1440" w:hanging="720"/>
      </w:pPr>
      <w:rPr>
        <w:rFonts w:cs="Times New Roman" w:hint="default"/>
      </w:rPr>
    </w:lvl>
    <w:lvl w:ilvl="3">
      <w:start w:val="1"/>
      <w:numFmt w:val="lowerRoman"/>
      <w:lvlText w:val="%4."/>
      <w:lvlJc w:val="left"/>
      <w:pPr>
        <w:tabs>
          <w:tab w:val="num" w:pos="2160"/>
        </w:tabs>
        <w:ind w:left="2088" w:hanging="648"/>
      </w:pPr>
      <w:rPr>
        <w:rFonts w:cs="Times New Roman" w:hint="default"/>
      </w:rPr>
    </w:lvl>
    <w:lvl w:ilvl="4">
      <w:start w:val="1"/>
      <w:numFmt w:val="decimal"/>
      <w:lvlText w:val="%1.%2.%3.%4.%5."/>
      <w:lvlJc w:val="left"/>
      <w:pPr>
        <w:tabs>
          <w:tab w:val="num" w:pos="2880"/>
        </w:tabs>
        <w:ind w:left="2592" w:hanging="792"/>
      </w:pPr>
      <w:rPr>
        <w:rFonts w:cs="Times New Roman" w:hint="default"/>
      </w:rPr>
    </w:lvl>
    <w:lvl w:ilvl="5">
      <w:start w:val="1"/>
      <w:numFmt w:val="decimal"/>
      <w:lvlText w:val="%1.%2.%3.%4.%5.%6."/>
      <w:lvlJc w:val="left"/>
      <w:pPr>
        <w:tabs>
          <w:tab w:val="num" w:pos="3240"/>
        </w:tabs>
        <w:ind w:left="3096" w:hanging="936"/>
      </w:pPr>
      <w:rPr>
        <w:rFonts w:cs="Times New Roman" w:hint="default"/>
      </w:rPr>
    </w:lvl>
    <w:lvl w:ilvl="6">
      <w:start w:val="1"/>
      <w:numFmt w:val="decimal"/>
      <w:lvlText w:val="%1.%2.%3.%4.%5.%6.%7."/>
      <w:lvlJc w:val="left"/>
      <w:pPr>
        <w:tabs>
          <w:tab w:val="num" w:pos="3960"/>
        </w:tabs>
        <w:ind w:left="3600" w:hanging="1080"/>
      </w:pPr>
      <w:rPr>
        <w:rFonts w:cs="Times New Roman" w:hint="default"/>
      </w:rPr>
    </w:lvl>
    <w:lvl w:ilvl="7">
      <w:start w:val="1"/>
      <w:numFmt w:val="decimal"/>
      <w:lvlText w:val="%1.%2.%3.%4.%5.%6.%7.%8."/>
      <w:lvlJc w:val="left"/>
      <w:pPr>
        <w:tabs>
          <w:tab w:val="num" w:pos="4320"/>
        </w:tabs>
        <w:ind w:left="4104" w:hanging="1224"/>
      </w:pPr>
      <w:rPr>
        <w:rFonts w:cs="Times New Roman" w:hint="default"/>
      </w:rPr>
    </w:lvl>
    <w:lvl w:ilvl="8">
      <w:start w:val="1"/>
      <w:numFmt w:val="decimal"/>
      <w:lvlText w:val="%1.%2.%3.%4.%5.%6.%7.%8.%9."/>
      <w:lvlJc w:val="left"/>
      <w:pPr>
        <w:tabs>
          <w:tab w:val="num" w:pos="5040"/>
        </w:tabs>
        <w:ind w:left="4680" w:hanging="1440"/>
      </w:pPr>
      <w:rPr>
        <w:rFonts w:cs="Times New Roman" w:hint="default"/>
      </w:rPr>
    </w:lvl>
  </w:abstractNum>
  <w:abstractNum w:abstractNumId="14">
    <w:nsid w:val="3E7B4339"/>
    <w:multiLevelType w:val="multilevel"/>
    <w:tmpl w:val="33083AC8"/>
    <w:lvl w:ilvl="0">
      <w:start w:val="1"/>
      <w:numFmt w:val="decimal"/>
      <w:lvlText w:val="%1."/>
      <w:lvlJc w:val="left"/>
      <w:pPr>
        <w:tabs>
          <w:tab w:val="num" w:pos="720"/>
        </w:tabs>
        <w:ind w:left="720" w:hanging="72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lowerRoman"/>
      <w:lvlText w:val="(%3)"/>
      <w:lvlJc w:val="left"/>
      <w:pPr>
        <w:tabs>
          <w:tab w:val="num" w:pos="1440"/>
        </w:tabs>
        <w:ind w:left="1440" w:hanging="720"/>
      </w:pPr>
      <w:rPr>
        <w:rFonts w:cs="Times New Roman" w:hint="default"/>
        <w:b w:val="0"/>
        <w:sz w:val="24"/>
        <w:szCs w:val="24"/>
      </w:rPr>
    </w:lvl>
    <w:lvl w:ilvl="3">
      <w:start w:val="1"/>
      <w:numFmt w:val="lowerRoman"/>
      <w:lvlText w:val="%4."/>
      <w:lvlJc w:val="left"/>
      <w:pPr>
        <w:tabs>
          <w:tab w:val="num" w:pos="2160"/>
        </w:tabs>
        <w:ind w:left="2088" w:hanging="648"/>
      </w:pPr>
      <w:rPr>
        <w:rFonts w:cs="Times New Roman" w:hint="default"/>
      </w:rPr>
    </w:lvl>
    <w:lvl w:ilvl="4">
      <w:start w:val="1"/>
      <w:numFmt w:val="decimal"/>
      <w:lvlText w:val="%1.%2.%3.%4.%5."/>
      <w:lvlJc w:val="left"/>
      <w:pPr>
        <w:tabs>
          <w:tab w:val="num" w:pos="2880"/>
        </w:tabs>
        <w:ind w:left="2592" w:hanging="792"/>
      </w:pPr>
      <w:rPr>
        <w:rFonts w:cs="Times New Roman" w:hint="default"/>
      </w:rPr>
    </w:lvl>
    <w:lvl w:ilvl="5">
      <w:start w:val="1"/>
      <w:numFmt w:val="decimal"/>
      <w:lvlText w:val="%1.%2.%3.%4.%5.%6."/>
      <w:lvlJc w:val="left"/>
      <w:pPr>
        <w:tabs>
          <w:tab w:val="num" w:pos="3240"/>
        </w:tabs>
        <w:ind w:left="3096" w:hanging="936"/>
      </w:pPr>
      <w:rPr>
        <w:rFonts w:cs="Times New Roman" w:hint="default"/>
      </w:rPr>
    </w:lvl>
    <w:lvl w:ilvl="6">
      <w:start w:val="1"/>
      <w:numFmt w:val="decimal"/>
      <w:lvlText w:val="%1.%2.%3.%4.%5.%6.%7."/>
      <w:lvlJc w:val="left"/>
      <w:pPr>
        <w:tabs>
          <w:tab w:val="num" w:pos="3960"/>
        </w:tabs>
        <w:ind w:left="3600" w:hanging="1080"/>
      </w:pPr>
      <w:rPr>
        <w:rFonts w:cs="Times New Roman" w:hint="default"/>
      </w:rPr>
    </w:lvl>
    <w:lvl w:ilvl="7">
      <w:start w:val="1"/>
      <w:numFmt w:val="decimal"/>
      <w:lvlText w:val="%1.%2.%3.%4.%5.%6.%7.%8."/>
      <w:lvlJc w:val="left"/>
      <w:pPr>
        <w:tabs>
          <w:tab w:val="num" w:pos="4320"/>
        </w:tabs>
        <w:ind w:left="4104" w:hanging="1224"/>
      </w:pPr>
      <w:rPr>
        <w:rFonts w:cs="Times New Roman" w:hint="default"/>
      </w:rPr>
    </w:lvl>
    <w:lvl w:ilvl="8">
      <w:start w:val="1"/>
      <w:numFmt w:val="decimal"/>
      <w:lvlText w:val="%1.%2.%3.%4.%5.%6.%7.%8.%9."/>
      <w:lvlJc w:val="left"/>
      <w:pPr>
        <w:tabs>
          <w:tab w:val="num" w:pos="5040"/>
        </w:tabs>
        <w:ind w:left="4680" w:hanging="1440"/>
      </w:pPr>
      <w:rPr>
        <w:rFonts w:cs="Times New Roman" w:hint="default"/>
      </w:rPr>
    </w:lvl>
  </w:abstractNum>
  <w:abstractNum w:abstractNumId="15">
    <w:nsid w:val="3F4A3759"/>
    <w:multiLevelType w:val="hybridMultilevel"/>
    <w:tmpl w:val="090ED7E8"/>
    <w:lvl w:ilvl="0" w:tplc="0405000F">
      <w:start w:val="1"/>
      <w:numFmt w:val="decimal"/>
      <w:lvlText w:val="%1."/>
      <w:lvlJc w:val="left"/>
      <w:pPr>
        <w:tabs>
          <w:tab w:val="num" w:pos="1069"/>
        </w:tabs>
        <w:ind w:left="1069" w:hanging="360"/>
      </w:pPr>
      <w:rPr>
        <w:rFonts w:cs="Times New Roman"/>
      </w:rPr>
    </w:lvl>
    <w:lvl w:ilvl="1" w:tplc="04050019" w:tentative="1">
      <w:start w:val="1"/>
      <w:numFmt w:val="lowerLetter"/>
      <w:lvlText w:val="%2."/>
      <w:lvlJc w:val="left"/>
      <w:pPr>
        <w:tabs>
          <w:tab w:val="num" w:pos="1789"/>
        </w:tabs>
        <w:ind w:left="1789" w:hanging="360"/>
      </w:pPr>
      <w:rPr>
        <w:rFonts w:cs="Times New Roman"/>
      </w:rPr>
    </w:lvl>
    <w:lvl w:ilvl="2" w:tplc="0405001B" w:tentative="1">
      <w:start w:val="1"/>
      <w:numFmt w:val="lowerRoman"/>
      <w:lvlText w:val="%3."/>
      <w:lvlJc w:val="right"/>
      <w:pPr>
        <w:tabs>
          <w:tab w:val="num" w:pos="2509"/>
        </w:tabs>
        <w:ind w:left="2509" w:hanging="180"/>
      </w:pPr>
      <w:rPr>
        <w:rFonts w:cs="Times New Roman"/>
      </w:rPr>
    </w:lvl>
    <w:lvl w:ilvl="3" w:tplc="0405000F" w:tentative="1">
      <w:start w:val="1"/>
      <w:numFmt w:val="decimal"/>
      <w:lvlText w:val="%4."/>
      <w:lvlJc w:val="left"/>
      <w:pPr>
        <w:tabs>
          <w:tab w:val="num" w:pos="3229"/>
        </w:tabs>
        <w:ind w:left="3229" w:hanging="360"/>
      </w:pPr>
      <w:rPr>
        <w:rFonts w:cs="Times New Roman"/>
      </w:rPr>
    </w:lvl>
    <w:lvl w:ilvl="4" w:tplc="04050019" w:tentative="1">
      <w:start w:val="1"/>
      <w:numFmt w:val="lowerLetter"/>
      <w:lvlText w:val="%5."/>
      <w:lvlJc w:val="left"/>
      <w:pPr>
        <w:tabs>
          <w:tab w:val="num" w:pos="3949"/>
        </w:tabs>
        <w:ind w:left="3949" w:hanging="360"/>
      </w:pPr>
      <w:rPr>
        <w:rFonts w:cs="Times New Roman"/>
      </w:rPr>
    </w:lvl>
    <w:lvl w:ilvl="5" w:tplc="0405001B" w:tentative="1">
      <w:start w:val="1"/>
      <w:numFmt w:val="lowerRoman"/>
      <w:lvlText w:val="%6."/>
      <w:lvlJc w:val="right"/>
      <w:pPr>
        <w:tabs>
          <w:tab w:val="num" w:pos="4669"/>
        </w:tabs>
        <w:ind w:left="4669" w:hanging="180"/>
      </w:pPr>
      <w:rPr>
        <w:rFonts w:cs="Times New Roman"/>
      </w:rPr>
    </w:lvl>
    <w:lvl w:ilvl="6" w:tplc="0405000F" w:tentative="1">
      <w:start w:val="1"/>
      <w:numFmt w:val="decimal"/>
      <w:lvlText w:val="%7."/>
      <w:lvlJc w:val="left"/>
      <w:pPr>
        <w:tabs>
          <w:tab w:val="num" w:pos="5389"/>
        </w:tabs>
        <w:ind w:left="5389" w:hanging="360"/>
      </w:pPr>
      <w:rPr>
        <w:rFonts w:cs="Times New Roman"/>
      </w:rPr>
    </w:lvl>
    <w:lvl w:ilvl="7" w:tplc="04050019" w:tentative="1">
      <w:start w:val="1"/>
      <w:numFmt w:val="lowerLetter"/>
      <w:lvlText w:val="%8."/>
      <w:lvlJc w:val="left"/>
      <w:pPr>
        <w:tabs>
          <w:tab w:val="num" w:pos="6109"/>
        </w:tabs>
        <w:ind w:left="6109" w:hanging="360"/>
      </w:pPr>
      <w:rPr>
        <w:rFonts w:cs="Times New Roman"/>
      </w:rPr>
    </w:lvl>
    <w:lvl w:ilvl="8" w:tplc="0405001B" w:tentative="1">
      <w:start w:val="1"/>
      <w:numFmt w:val="lowerRoman"/>
      <w:lvlText w:val="%9."/>
      <w:lvlJc w:val="right"/>
      <w:pPr>
        <w:tabs>
          <w:tab w:val="num" w:pos="6829"/>
        </w:tabs>
        <w:ind w:left="6829" w:hanging="180"/>
      </w:pPr>
      <w:rPr>
        <w:rFonts w:cs="Times New Roman"/>
      </w:rPr>
    </w:lvl>
  </w:abstractNum>
  <w:abstractNum w:abstractNumId="16">
    <w:nsid w:val="43211169"/>
    <w:multiLevelType w:val="hybridMultilevel"/>
    <w:tmpl w:val="19505EEA"/>
    <w:lvl w:ilvl="0" w:tplc="857ED03E">
      <w:start w:val="1"/>
      <w:numFmt w:val="lowerRoman"/>
      <w:lvlText w:val="(%1)"/>
      <w:lvlJc w:val="left"/>
      <w:pPr>
        <w:ind w:left="1440" w:hanging="360"/>
      </w:pPr>
      <w:rPr>
        <w:rFonts w:cs="Times New Roman" w:hint="default"/>
      </w:rPr>
    </w:lvl>
    <w:lvl w:ilvl="1" w:tplc="A4B05E64">
      <w:start w:val="1"/>
      <w:numFmt w:val="lowerRoman"/>
      <w:lvlText w:val="(%2)"/>
      <w:lvlJc w:val="left"/>
      <w:pPr>
        <w:ind w:left="2160" w:hanging="360"/>
      </w:pPr>
      <w:rPr>
        <w:rFonts w:cs="Times New Roman" w:hint="default"/>
      </w:rPr>
    </w:lvl>
    <w:lvl w:ilvl="2" w:tplc="0405001B" w:tentative="1">
      <w:start w:val="1"/>
      <w:numFmt w:val="lowerRoman"/>
      <w:lvlText w:val="%3."/>
      <w:lvlJc w:val="right"/>
      <w:pPr>
        <w:ind w:left="2880" w:hanging="180"/>
      </w:pPr>
      <w:rPr>
        <w:rFonts w:cs="Times New Roman"/>
      </w:rPr>
    </w:lvl>
    <w:lvl w:ilvl="3" w:tplc="0405000F" w:tentative="1">
      <w:start w:val="1"/>
      <w:numFmt w:val="decimal"/>
      <w:lvlText w:val="%4."/>
      <w:lvlJc w:val="left"/>
      <w:pPr>
        <w:ind w:left="3600" w:hanging="360"/>
      </w:pPr>
      <w:rPr>
        <w:rFonts w:cs="Times New Roman"/>
      </w:rPr>
    </w:lvl>
    <w:lvl w:ilvl="4" w:tplc="04050019" w:tentative="1">
      <w:start w:val="1"/>
      <w:numFmt w:val="lowerLetter"/>
      <w:lvlText w:val="%5."/>
      <w:lvlJc w:val="left"/>
      <w:pPr>
        <w:ind w:left="4320" w:hanging="360"/>
      </w:pPr>
      <w:rPr>
        <w:rFonts w:cs="Times New Roman"/>
      </w:rPr>
    </w:lvl>
    <w:lvl w:ilvl="5" w:tplc="0405001B" w:tentative="1">
      <w:start w:val="1"/>
      <w:numFmt w:val="lowerRoman"/>
      <w:lvlText w:val="%6."/>
      <w:lvlJc w:val="right"/>
      <w:pPr>
        <w:ind w:left="5040" w:hanging="180"/>
      </w:pPr>
      <w:rPr>
        <w:rFonts w:cs="Times New Roman"/>
      </w:rPr>
    </w:lvl>
    <w:lvl w:ilvl="6" w:tplc="0405000F" w:tentative="1">
      <w:start w:val="1"/>
      <w:numFmt w:val="decimal"/>
      <w:lvlText w:val="%7."/>
      <w:lvlJc w:val="left"/>
      <w:pPr>
        <w:ind w:left="5760" w:hanging="360"/>
      </w:pPr>
      <w:rPr>
        <w:rFonts w:cs="Times New Roman"/>
      </w:rPr>
    </w:lvl>
    <w:lvl w:ilvl="7" w:tplc="04050019" w:tentative="1">
      <w:start w:val="1"/>
      <w:numFmt w:val="lowerLetter"/>
      <w:lvlText w:val="%8."/>
      <w:lvlJc w:val="left"/>
      <w:pPr>
        <w:ind w:left="6480" w:hanging="360"/>
      </w:pPr>
      <w:rPr>
        <w:rFonts w:cs="Times New Roman"/>
      </w:rPr>
    </w:lvl>
    <w:lvl w:ilvl="8" w:tplc="0405001B" w:tentative="1">
      <w:start w:val="1"/>
      <w:numFmt w:val="lowerRoman"/>
      <w:lvlText w:val="%9."/>
      <w:lvlJc w:val="right"/>
      <w:pPr>
        <w:ind w:left="7200" w:hanging="180"/>
      </w:pPr>
      <w:rPr>
        <w:rFonts w:cs="Times New Roman"/>
      </w:rPr>
    </w:lvl>
  </w:abstractNum>
  <w:abstractNum w:abstractNumId="17">
    <w:nsid w:val="4DE764AA"/>
    <w:multiLevelType w:val="hybridMultilevel"/>
    <w:tmpl w:val="1834E3C6"/>
    <w:lvl w:ilvl="0" w:tplc="0405000F">
      <w:start w:val="1"/>
      <w:numFmt w:val="decimal"/>
      <w:lvlText w:val="%1."/>
      <w:lvlJc w:val="left"/>
      <w:pPr>
        <w:tabs>
          <w:tab w:val="num" w:pos="1068"/>
        </w:tabs>
        <w:ind w:left="1068" w:hanging="360"/>
      </w:pPr>
      <w:rPr>
        <w:rFonts w:cs="Times New Roman" w:hint="default"/>
      </w:rPr>
    </w:lvl>
    <w:lvl w:ilvl="1" w:tplc="04050003">
      <w:start w:val="1"/>
      <w:numFmt w:val="bullet"/>
      <w:lvlText w:val="o"/>
      <w:lvlJc w:val="left"/>
      <w:pPr>
        <w:tabs>
          <w:tab w:val="num" w:pos="348"/>
        </w:tabs>
        <w:ind w:left="348" w:hanging="360"/>
      </w:pPr>
      <w:rPr>
        <w:rFonts w:ascii="Courier New" w:hAnsi="Courier New" w:hint="default"/>
      </w:rPr>
    </w:lvl>
    <w:lvl w:ilvl="2" w:tplc="04050005" w:tentative="1">
      <w:start w:val="1"/>
      <w:numFmt w:val="bullet"/>
      <w:lvlText w:val=""/>
      <w:lvlJc w:val="left"/>
      <w:pPr>
        <w:tabs>
          <w:tab w:val="num" w:pos="1068"/>
        </w:tabs>
        <w:ind w:left="1068" w:hanging="360"/>
      </w:pPr>
      <w:rPr>
        <w:rFonts w:ascii="Wingdings" w:hAnsi="Wingdings" w:hint="default"/>
      </w:rPr>
    </w:lvl>
    <w:lvl w:ilvl="3" w:tplc="04050001" w:tentative="1">
      <w:start w:val="1"/>
      <w:numFmt w:val="bullet"/>
      <w:lvlText w:val=""/>
      <w:lvlJc w:val="left"/>
      <w:pPr>
        <w:tabs>
          <w:tab w:val="num" w:pos="1788"/>
        </w:tabs>
        <w:ind w:left="1788" w:hanging="360"/>
      </w:pPr>
      <w:rPr>
        <w:rFonts w:ascii="Symbol" w:hAnsi="Symbol" w:hint="default"/>
      </w:rPr>
    </w:lvl>
    <w:lvl w:ilvl="4" w:tplc="04050003" w:tentative="1">
      <w:start w:val="1"/>
      <w:numFmt w:val="bullet"/>
      <w:lvlText w:val="o"/>
      <w:lvlJc w:val="left"/>
      <w:pPr>
        <w:tabs>
          <w:tab w:val="num" w:pos="2508"/>
        </w:tabs>
        <w:ind w:left="2508" w:hanging="360"/>
      </w:pPr>
      <w:rPr>
        <w:rFonts w:ascii="Courier New" w:hAnsi="Courier New" w:hint="default"/>
      </w:rPr>
    </w:lvl>
    <w:lvl w:ilvl="5" w:tplc="04050005" w:tentative="1">
      <w:start w:val="1"/>
      <w:numFmt w:val="bullet"/>
      <w:lvlText w:val=""/>
      <w:lvlJc w:val="left"/>
      <w:pPr>
        <w:tabs>
          <w:tab w:val="num" w:pos="3228"/>
        </w:tabs>
        <w:ind w:left="3228" w:hanging="360"/>
      </w:pPr>
      <w:rPr>
        <w:rFonts w:ascii="Wingdings" w:hAnsi="Wingdings" w:hint="default"/>
      </w:rPr>
    </w:lvl>
    <w:lvl w:ilvl="6" w:tplc="04050001" w:tentative="1">
      <w:start w:val="1"/>
      <w:numFmt w:val="bullet"/>
      <w:lvlText w:val=""/>
      <w:lvlJc w:val="left"/>
      <w:pPr>
        <w:tabs>
          <w:tab w:val="num" w:pos="3948"/>
        </w:tabs>
        <w:ind w:left="3948" w:hanging="360"/>
      </w:pPr>
      <w:rPr>
        <w:rFonts w:ascii="Symbol" w:hAnsi="Symbol" w:hint="default"/>
      </w:rPr>
    </w:lvl>
    <w:lvl w:ilvl="7" w:tplc="04050003" w:tentative="1">
      <w:start w:val="1"/>
      <w:numFmt w:val="bullet"/>
      <w:lvlText w:val="o"/>
      <w:lvlJc w:val="left"/>
      <w:pPr>
        <w:tabs>
          <w:tab w:val="num" w:pos="4668"/>
        </w:tabs>
        <w:ind w:left="4668" w:hanging="360"/>
      </w:pPr>
      <w:rPr>
        <w:rFonts w:ascii="Courier New" w:hAnsi="Courier New" w:hint="default"/>
      </w:rPr>
    </w:lvl>
    <w:lvl w:ilvl="8" w:tplc="04050005" w:tentative="1">
      <w:start w:val="1"/>
      <w:numFmt w:val="bullet"/>
      <w:lvlText w:val=""/>
      <w:lvlJc w:val="left"/>
      <w:pPr>
        <w:tabs>
          <w:tab w:val="num" w:pos="5388"/>
        </w:tabs>
        <w:ind w:left="5388" w:hanging="360"/>
      </w:pPr>
      <w:rPr>
        <w:rFonts w:ascii="Wingdings" w:hAnsi="Wingdings" w:hint="default"/>
      </w:rPr>
    </w:lvl>
  </w:abstractNum>
  <w:abstractNum w:abstractNumId="18">
    <w:nsid w:val="4F385D4F"/>
    <w:multiLevelType w:val="multilevel"/>
    <w:tmpl w:val="17CC55C0"/>
    <w:lvl w:ilvl="0">
      <w:start w:val="1"/>
      <w:numFmt w:val="decimal"/>
      <w:pStyle w:val="Nadpis1"/>
      <w:lvlText w:val="%1"/>
      <w:lvlJc w:val="left"/>
      <w:pPr>
        <w:tabs>
          <w:tab w:val="num" w:pos="602"/>
        </w:tabs>
        <w:ind w:left="602" w:hanging="432"/>
      </w:pPr>
      <w:rPr>
        <w:rFonts w:cs="Times New Roman" w:hint="default"/>
      </w:rPr>
    </w:lvl>
    <w:lvl w:ilvl="1">
      <w:start w:val="1"/>
      <w:numFmt w:val="decimal"/>
      <w:pStyle w:val="Nadpis2"/>
      <w:isLgl/>
      <w:lvlText w:val="%1.%2."/>
      <w:lvlJc w:val="left"/>
      <w:pPr>
        <w:tabs>
          <w:tab w:val="num" w:pos="746"/>
        </w:tabs>
        <w:ind w:left="746" w:hanging="576"/>
      </w:pPr>
      <w:rPr>
        <w:rFonts w:cs="Times New Roman" w:hint="default"/>
      </w:rPr>
    </w:lvl>
    <w:lvl w:ilvl="2">
      <w:start w:val="1"/>
      <w:numFmt w:val="decimal"/>
      <w:pStyle w:val="Nadpis3"/>
      <w:lvlText w:val="%1.%2.%3"/>
      <w:lvlJc w:val="left"/>
      <w:pPr>
        <w:tabs>
          <w:tab w:val="num" w:pos="890"/>
        </w:tabs>
        <w:ind w:left="890" w:hanging="720"/>
      </w:pPr>
      <w:rPr>
        <w:rFonts w:cs="Times New Roman" w:hint="default"/>
      </w:rPr>
    </w:lvl>
    <w:lvl w:ilvl="3">
      <w:start w:val="1"/>
      <w:numFmt w:val="decimal"/>
      <w:pStyle w:val="Nadpis4"/>
      <w:lvlText w:val="%1.%2.%3.%4"/>
      <w:lvlJc w:val="left"/>
      <w:pPr>
        <w:tabs>
          <w:tab w:val="num" w:pos="1634"/>
        </w:tabs>
        <w:ind w:left="1634" w:hanging="1464"/>
      </w:pPr>
      <w:rPr>
        <w:rFonts w:cs="Times New Roman" w:hint="default"/>
      </w:rPr>
    </w:lvl>
    <w:lvl w:ilvl="4">
      <w:start w:val="5"/>
      <w:numFmt w:val="decimal"/>
      <w:lvlText w:val="%1.%2.%3.%4.%5"/>
      <w:lvlJc w:val="left"/>
      <w:pPr>
        <w:tabs>
          <w:tab w:val="num" w:pos="1178"/>
        </w:tabs>
        <w:ind w:left="1178" w:hanging="1008"/>
      </w:pPr>
      <w:rPr>
        <w:rFonts w:cs="Times New Roman" w:hint="default"/>
      </w:rPr>
    </w:lvl>
    <w:lvl w:ilvl="5">
      <w:start w:val="1"/>
      <w:numFmt w:val="decimal"/>
      <w:lvlText w:val="%1.%2.%3.%4.%5.%6"/>
      <w:lvlJc w:val="left"/>
      <w:pPr>
        <w:tabs>
          <w:tab w:val="num" w:pos="1322"/>
        </w:tabs>
        <w:ind w:left="1322" w:hanging="1152"/>
      </w:pPr>
      <w:rPr>
        <w:rFonts w:cs="Times New Roman" w:hint="default"/>
      </w:rPr>
    </w:lvl>
    <w:lvl w:ilvl="6">
      <w:start w:val="1"/>
      <w:numFmt w:val="decimal"/>
      <w:lvlText w:val="%1.%2.%3.%4.%5.%6.%7"/>
      <w:lvlJc w:val="left"/>
      <w:pPr>
        <w:tabs>
          <w:tab w:val="num" w:pos="1466"/>
        </w:tabs>
        <w:ind w:left="1466" w:hanging="1296"/>
      </w:pPr>
      <w:rPr>
        <w:rFonts w:cs="Times New Roman" w:hint="default"/>
      </w:rPr>
    </w:lvl>
    <w:lvl w:ilvl="7">
      <w:start w:val="1"/>
      <w:numFmt w:val="decimal"/>
      <w:lvlText w:val="%1.%2.%3.%4.%5.%6.%7.%8"/>
      <w:lvlJc w:val="left"/>
      <w:pPr>
        <w:tabs>
          <w:tab w:val="num" w:pos="1610"/>
        </w:tabs>
        <w:ind w:left="1610" w:hanging="1440"/>
      </w:pPr>
      <w:rPr>
        <w:rFonts w:cs="Times New Roman" w:hint="default"/>
      </w:rPr>
    </w:lvl>
    <w:lvl w:ilvl="8">
      <w:start w:val="1"/>
      <w:numFmt w:val="decimal"/>
      <w:lvlText w:val="%1.%2.%3.%4.%5.%6.%7.%8.%9"/>
      <w:lvlJc w:val="left"/>
      <w:pPr>
        <w:tabs>
          <w:tab w:val="num" w:pos="3314"/>
        </w:tabs>
        <w:ind w:left="3314" w:hanging="1584"/>
      </w:pPr>
      <w:rPr>
        <w:rFonts w:cs="Times New Roman" w:hint="default"/>
      </w:rPr>
    </w:lvl>
  </w:abstractNum>
  <w:abstractNum w:abstractNumId="19">
    <w:nsid w:val="52C92FE9"/>
    <w:multiLevelType w:val="hybridMultilevel"/>
    <w:tmpl w:val="53F2D9C8"/>
    <w:lvl w:ilvl="0" w:tplc="F6327B4A">
      <w:start w:val="1"/>
      <w:numFmt w:val="bullet"/>
      <w:lvlText w:val=""/>
      <w:lvlJc w:val="left"/>
      <w:pPr>
        <w:tabs>
          <w:tab w:val="num" w:pos="-807"/>
        </w:tabs>
        <w:ind w:left="1069" w:hanging="360"/>
      </w:pPr>
      <w:rPr>
        <w:rFonts w:ascii="Wingdings" w:hAnsi="Wingdings" w:hint="default"/>
      </w:rPr>
    </w:lvl>
    <w:lvl w:ilvl="1" w:tplc="4418ADE0">
      <w:start w:val="1"/>
      <w:numFmt w:val="bullet"/>
      <w:lvlText w:val="o"/>
      <w:lvlJc w:val="left"/>
      <w:pPr>
        <w:tabs>
          <w:tab w:val="num" w:pos="349"/>
        </w:tabs>
        <w:ind w:left="349" w:hanging="360"/>
      </w:pPr>
      <w:rPr>
        <w:rFonts w:ascii="Courier New" w:hAnsi="Courier New" w:hint="default"/>
      </w:rPr>
    </w:lvl>
    <w:lvl w:ilvl="2" w:tplc="D6C00AEC">
      <w:start w:val="1"/>
      <w:numFmt w:val="bullet"/>
      <w:lvlText w:val=""/>
      <w:lvlJc w:val="left"/>
      <w:pPr>
        <w:tabs>
          <w:tab w:val="num" w:pos="1069"/>
        </w:tabs>
        <w:ind w:left="1069" w:hanging="360"/>
      </w:pPr>
      <w:rPr>
        <w:rFonts w:ascii="Wingdings" w:hAnsi="Wingdings" w:hint="default"/>
      </w:rPr>
    </w:lvl>
    <w:lvl w:ilvl="3" w:tplc="39A6DE7A">
      <w:start w:val="1"/>
      <w:numFmt w:val="bullet"/>
      <w:lvlText w:val=""/>
      <w:lvlJc w:val="left"/>
      <w:pPr>
        <w:tabs>
          <w:tab w:val="num" w:pos="1789"/>
        </w:tabs>
        <w:ind w:left="1789" w:hanging="360"/>
      </w:pPr>
      <w:rPr>
        <w:rFonts w:ascii="Symbol" w:hAnsi="Symbol" w:hint="default"/>
      </w:rPr>
    </w:lvl>
    <w:lvl w:ilvl="4" w:tplc="8FAC4964" w:tentative="1">
      <w:start w:val="1"/>
      <w:numFmt w:val="bullet"/>
      <w:lvlText w:val="o"/>
      <w:lvlJc w:val="left"/>
      <w:pPr>
        <w:tabs>
          <w:tab w:val="num" w:pos="2509"/>
        </w:tabs>
        <w:ind w:left="2509" w:hanging="360"/>
      </w:pPr>
      <w:rPr>
        <w:rFonts w:ascii="Courier New" w:hAnsi="Courier New" w:hint="default"/>
      </w:rPr>
    </w:lvl>
    <w:lvl w:ilvl="5" w:tplc="D4846CDE" w:tentative="1">
      <w:start w:val="1"/>
      <w:numFmt w:val="bullet"/>
      <w:lvlText w:val=""/>
      <w:lvlJc w:val="left"/>
      <w:pPr>
        <w:tabs>
          <w:tab w:val="num" w:pos="3229"/>
        </w:tabs>
        <w:ind w:left="3229" w:hanging="360"/>
      </w:pPr>
      <w:rPr>
        <w:rFonts w:ascii="Wingdings" w:hAnsi="Wingdings" w:hint="default"/>
      </w:rPr>
    </w:lvl>
    <w:lvl w:ilvl="6" w:tplc="ECCA8B0A" w:tentative="1">
      <w:start w:val="1"/>
      <w:numFmt w:val="bullet"/>
      <w:lvlText w:val=""/>
      <w:lvlJc w:val="left"/>
      <w:pPr>
        <w:tabs>
          <w:tab w:val="num" w:pos="3949"/>
        </w:tabs>
        <w:ind w:left="3949" w:hanging="360"/>
      </w:pPr>
      <w:rPr>
        <w:rFonts w:ascii="Symbol" w:hAnsi="Symbol" w:hint="default"/>
      </w:rPr>
    </w:lvl>
    <w:lvl w:ilvl="7" w:tplc="8CD8D8FC" w:tentative="1">
      <w:start w:val="1"/>
      <w:numFmt w:val="bullet"/>
      <w:lvlText w:val="o"/>
      <w:lvlJc w:val="left"/>
      <w:pPr>
        <w:tabs>
          <w:tab w:val="num" w:pos="4669"/>
        </w:tabs>
        <w:ind w:left="4669" w:hanging="360"/>
      </w:pPr>
      <w:rPr>
        <w:rFonts w:ascii="Courier New" w:hAnsi="Courier New" w:hint="default"/>
      </w:rPr>
    </w:lvl>
    <w:lvl w:ilvl="8" w:tplc="D0AE2018" w:tentative="1">
      <w:start w:val="1"/>
      <w:numFmt w:val="bullet"/>
      <w:lvlText w:val=""/>
      <w:lvlJc w:val="left"/>
      <w:pPr>
        <w:tabs>
          <w:tab w:val="num" w:pos="5389"/>
        </w:tabs>
        <w:ind w:left="5389" w:hanging="360"/>
      </w:pPr>
      <w:rPr>
        <w:rFonts w:ascii="Wingdings" w:hAnsi="Wingdings" w:hint="default"/>
      </w:rPr>
    </w:lvl>
  </w:abstractNum>
  <w:abstractNum w:abstractNumId="20">
    <w:nsid w:val="56024CB6"/>
    <w:multiLevelType w:val="hybridMultilevel"/>
    <w:tmpl w:val="A094CAFE"/>
    <w:lvl w:ilvl="0" w:tplc="906C0B28">
      <w:start w:val="1"/>
      <w:numFmt w:val="lowerRoman"/>
      <w:lvlText w:val="(%1)"/>
      <w:lvlJc w:val="left"/>
      <w:pPr>
        <w:ind w:left="1440" w:hanging="720"/>
      </w:pPr>
      <w:rPr>
        <w:rFonts w:cs="Times New Roman" w:hint="default"/>
        <w:color w:val="000000"/>
      </w:rPr>
    </w:lvl>
    <w:lvl w:ilvl="1" w:tplc="04050019">
      <w:start w:val="1"/>
      <w:numFmt w:val="lowerLetter"/>
      <w:lvlText w:val="%2."/>
      <w:lvlJc w:val="left"/>
      <w:pPr>
        <w:ind w:left="1800" w:hanging="360"/>
      </w:pPr>
      <w:rPr>
        <w:rFonts w:cs="Times New Roman"/>
      </w:rPr>
    </w:lvl>
    <w:lvl w:ilvl="2" w:tplc="0405001B" w:tentative="1">
      <w:start w:val="1"/>
      <w:numFmt w:val="lowerRoman"/>
      <w:lvlText w:val="%3."/>
      <w:lvlJc w:val="right"/>
      <w:pPr>
        <w:ind w:left="2520" w:hanging="180"/>
      </w:pPr>
      <w:rPr>
        <w:rFonts w:cs="Times New Roman"/>
      </w:rPr>
    </w:lvl>
    <w:lvl w:ilvl="3" w:tplc="0405000F" w:tentative="1">
      <w:start w:val="1"/>
      <w:numFmt w:val="decimal"/>
      <w:lvlText w:val="%4."/>
      <w:lvlJc w:val="left"/>
      <w:pPr>
        <w:ind w:left="3240" w:hanging="360"/>
      </w:pPr>
      <w:rPr>
        <w:rFonts w:cs="Times New Roman"/>
      </w:rPr>
    </w:lvl>
    <w:lvl w:ilvl="4" w:tplc="04050019" w:tentative="1">
      <w:start w:val="1"/>
      <w:numFmt w:val="lowerLetter"/>
      <w:lvlText w:val="%5."/>
      <w:lvlJc w:val="left"/>
      <w:pPr>
        <w:ind w:left="3960" w:hanging="360"/>
      </w:pPr>
      <w:rPr>
        <w:rFonts w:cs="Times New Roman"/>
      </w:rPr>
    </w:lvl>
    <w:lvl w:ilvl="5" w:tplc="0405001B" w:tentative="1">
      <w:start w:val="1"/>
      <w:numFmt w:val="lowerRoman"/>
      <w:lvlText w:val="%6."/>
      <w:lvlJc w:val="right"/>
      <w:pPr>
        <w:ind w:left="4680" w:hanging="180"/>
      </w:pPr>
      <w:rPr>
        <w:rFonts w:cs="Times New Roman"/>
      </w:rPr>
    </w:lvl>
    <w:lvl w:ilvl="6" w:tplc="0405000F" w:tentative="1">
      <w:start w:val="1"/>
      <w:numFmt w:val="decimal"/>
      <w:lvlText w:val="%7."/>
      <w:lvlJc w:val="left"/>
      <w:pPr>
        <w:ind w:left="5400" w:hanging="360"/>
      </w:pPr>
      <w:rPr>
        <w:rFonts w:cs="Times New Roman"/>
      </w:rPr>
    </w:lvl>
    <w:lvl w:ilvl="7" w:tplc="04050019" w:tentative="1">
      <w:start w:val="1"/>
      <w:numFmt w:val="lowerLetter"/>
      <w:lvlText w:val="%8."/>
      <w:lvlJc w:val="left"/>
      <w:pPr>
        <w:ind w:left="6120" w:hanging="360"/>
      </w:pPr>
      <w:rPr>
        <w:rFonts w:cs="Times New Roman"/>
      </w:rPr>
    </w:lvl>
    <w:lvl w:ilvl="8" w:tplc="0405001B" w:tentative="1">
      <w:start w:val="1"/>
      <w:numFmt w:val="lowerRoman"/>
      <w:lvlText w:val="%9."/>
      <w:lvlJc w:val="right"/>
      <w:pPr>
        <w:ind w:left="6840" w:hanging="180"/>
      </w:pPr>
      <w:rPr>
        <w:rFonts w:cs="Times New Roman"/>
      </w:rPr>
    </w:lvl>
  </w:abstractNum>
  <w:abstractNum w:abstractNumId="21">
    <w:nsid w:val="57662864"/>
    <w:multiLevelType w:val="multilevel"/>
    <w:tmpl w:val="E1A06C48"/>
    <w:lvl w:ilvl="0">
      <w:start w:val="1"/>
      <w:numFmt w:val="decimal"/>
      <w:pStyle w:val="bh1"/>
      <w:lvlText w:val="%1."/>
      <w:lvlJc w:val="left"/>
      <w:pPr>
        <w:tabs>
          <w:tab w:val="num" w:pos="720"/>
        </w:tabs>
        <w:ind w:left="720" w:hanging="720"/>
      </w:pPr>
      <w:rPr>
        <w:rFonts w:cs="Times New Roman" w:hint="default"/>
      </w:rPr>
    </w:lvl>
    <w:lvl w:ilvl="1">
      <w:start w:val="1"/>
      <w:numFmt w:val="decimal"/>
      <w:pStyle w:val="bh2"/>
      <w:lvlText w:val="%1.%2."/>
      <w:lvlJc w:val="left"/>
      <w:pPr>
        <w:tabs>
          <w:tab w:val="num" w:pos="720"/>
        </w:tabs>
        <w:ind w:left="720" w:hanging="720"/>
      </w:pPr>
      <w:rPr>
        <w:rFonts w:cs="Times New Roman" w:hint="default"/>
      </w:rPr>
    </w:lvl>
    <w:lvl w:ilvl="2">
      <w:start w:val="1"/>
      <w:numFmt w:val="lowerLetter"/>
      <w:pStyle w:val="bh3"/>
      <w:lvlText w:val="(%3)"/>
      <w:lvlJc w:val="left"/>
      <w:pPr>
        <w:tabs>
          <w:tab w:val="num" w:pos="1440"/>
        </w:tabs>
        <w:ind w:left="1440" w:hanging="720"/>
      </w:pPr>
      <w:rPr>
        <w:rFonts w:cs="Times New Roman" w:hint="default"/>
      </w:rPr>
    </w:lvl>
    <w:lvl w:ilvl="3">
      <w:start w:val="1"/>
      <w:numFmt w:val="lowerRoman"/>
      <w:pStyle w:val="Pedmtkomente"/>
      <w:lvlText w:val="%4."/>
      <w:lvlJc w:val="left"/>
      <w:pPr>
        <w:tabs>
          <w:tab w:val="num" w:pos="2160"/>
        </w:tabs>
        <w:ind w:left="2088" w:hanging="648"/>
      </w:pPr>
      <w:rPr>
        <w:rFonts w:cs="Times New Roman" w:hint="default"/>
      </w:rPr>
    </w:lvl>
    <w:lvl w:ilvl="4">
      <w:start w:val="1"/>
      <w:numFmt w:val="decimal"/>
      <w:lvlText w:val="%1.%2.%3.%4.%5."/>
      <w:lvlJc w:val="left"/>
      <w:pPr>
        <w:tabs>
          <w:tab w:val="num" w:pos="2880"/>
        </w:tabs>
        <w:ind w:left="2592" w:hanging="792"/>
      </w:pPr>
      <w:rPr>
        <w:rFonts w:cs="Times New Roman" w:hint="default"/>
      </w:rPr>
    </w:lvl>
    <w:lvl w:ilvl="5">
      <w:start w:val="1"/>
      <w:numFmt w:val="decimal"/>
      <w:lvlText w:val="%1.%2.%3.%4.%5.%6."/>
      <w:lvlJc w:val="left"/>
      <w:pPr>
        <w:tabs>
          <w:tab w:val="num" w:pos="3240"/>
        </w:tabs>
        <w:ind w:left="3096" w:hanging="936"/>
      </w:pPr>
      <w:rPr>
        <w:rFonts w:cs="Times New Roman" w:hint="default"/>
      </w:rPr>
    </w:lvl>
    <w:lvl w:ilvl="6">
      <w:start w:val="1"/>
      <w:numFmt w:val="decimal"/>
      <w:lvlText w:val="%1.%2.%3.%4.%5.%6.%7."/>
      <w:lvlJc w:val="left"/>
      <w:pPr>
        <w:tabs>
          <w:tab w:val="num" w:pos="3960"/>
        </w:tabs>
        <w:ind w:left="3600" w:hanging="1080"/>
      </w:pPr>
      <w:rPr>
        <w:rFonts w:cs="Times New Roman" w:hint="default"/>
      </w:rPr>
    </w:lvl>
    <w:lvl w:ilvl="7">
      <w:start w:val="1"/>
      <w:numFmt w:val="decimal"/>
      <w:lvlText w:val="%1.%2.%3.%4.%5.%6.%7.%8."/>
      <w:lvlJc w:val="left"/>
      <w:pPr>
        <w:tabs>
          <w:tab w:val="num" w:pos="4320"/>
        </w:tabs>
        <w:ind w:left="4104" w:hanging="1224"/>
      </w:pPr>
      <w:rPr>
        <w:rFonts w:cs="Times New Roman" w:hint="default"/>
      </w:rPr>
    </w:lvl>
    <w:lvl w:ilvl="8">
      <w:start w:val="1"/>
      <w:numFmt w:val="decimal"/>
      <w:lvlText w:val="%1.%2.%3.%4.%5.%6.%7.%8.%9."/>
      <w:lvlJc w:val="left"/>
      <w:pPr>
        <w:tabs>
          <w:tab w:val="num" w:pos="5040"/>
        </w:tabs>
        <w:ind w:left="4680" w:hanging="1440"/>
      </w:pPr>
      <w:rPr>
        <w:rFonts w:cs="Times New Roman" w:hint="default"/>
      </w:rPr>
    </w:lvl>
  </w:abstractNum>
  <w:abstractNum w:abstractNumId="22">
    <w:nsid w:val="59AF52E6"/>
    <w:multiLevelType w:val="multilevel"/>
    <w:tmpl w:val="2FE02380"/>
    <w:lvl w:ilvl="0">
      <w:start w:val="1"/>
      <w:numFmt w:val="decimal"/>
      <w:lvlText w:val="%1."/>
      <w:lvlJc w:val="left"/>
      <w:pPr>
        <w:tabs>
          <w:tab w:val="num" w:pos="720"/>
        </w:tabs>
        <w:ind w:left="720" w:hanging="72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lowerRoman"/>
      <w:lvlText w:val="(%3)"/>
      <w:lvlJc w:val="left"/>
      <w:pPr>
        <w:tabs>
          <w:tab w:val="num" w:pos="1440"/>
        </w:tabs>
        <w:ind w:left="1440" w:hanging="720"/>
      </w:pPr>
      <w:rPr>
        <w:rFonts w:cs="Times New Roman" w:hint="default"/>
      </w:rPr>
    </w:lvl>
    <w:lvl w:ilvl="3">
      <w:start w:val="1"/>
      <w:numFmt w:val="lowerRoman"/>
      <w:lvlText w:val="%4."/>
      <w:lvlJc w:val="left"/>
      <w:pPr>
        <w:tabs>
          <w:tab w:val="num" w:pos="2160"/>
        </w:tabs>
        <w:ind w:left="2088" w:hanging="648"/>
      </w:pPr>
      <w:rPr>
        <w:rFonts w:cs="Times New Roman" w:hint="default"/>
      </w:rPr>
    </w:lvl>
    <w:lvl w:ilvl="4">
      <w:start w:val="1"/>
      <w:numFmt w:val="decimal"/>
      <w:lvlText w:val="%1.%2.%3.%4.%5."/>
      <w:lvlJc w:val="left"/>
      <w:pPr>
        <w:tabs>
          <w:tab w:val="num" w:pos="2880"/>
        </w:tabs>
        <w:ind w:left="2592" w:hanging="792"/>
      </w:pPr>
      <w:rPr>
        <w:rFonts w:cs="Times New Roman" w:hint="default"/>
      </w:rPr>
    </w:lvl>
    <w:lvl w:ilvl="5">
      <w:start w:val="1"/>
      <w:numFmt w:val="decimal"/>
      <w:lvlText w:val="%1.%2.%3.%4.%5.%6."/>
      <w:lvlJc w:val="left"/>
      <w:pPr>
        <w:tabs>
          <w:tab w:val="num" w:pos="3240"/>
        </w:tabs>
        <w:ind w:left="3096" w:hanging="936"/>
      </w:pPr>
      <w:rPr>
        <w:rFonts w:cs="Times New Roman" w:hint="default"/>
      </w:rPr>
    </w:lvl>
    <w:lvl w:ilvl="6">
      <w:start w:val="1"/>
      <w:numFmt w:val="decimal"/>
      <w:lvlText w:val="%1.%2.%3.%4.%5.%6.%7."/>
      <w:lvlJc w:val="left"/>
      <w:pPr>
        <w:tabs>
          <w:tab w:val="num" w:pos="3960"/>
        </w:tabs>
        <w:ind w:left="3600" w:hanging="1080"/>
      </w:pPr>
      <w:rPr>
        <w:rFonts w:cs="Times New Roman" w:hint="default"/>
      </w:rPr>
    </w:lvl>
    <w:lvl w:ilvl="7">
      <w:start w:val="1"/>
      <w:numFmt w:val="decimal"/>
      <w:lvlText w:val="%1.%2.%3.%4.%5.%6.%7.%8."/>
      <w:lvlJc w:val="left"/>
      <w:pPr>
        <w:tabs>
          <w:tab w:val="num" w:pos="4320"/>
        </w:tabs>
        <w:ind w:left="4104" w:hanging="1224"/>
      </w:pPr>
      <w:rPr>
        <w:rFonts w:cs="Times New Roman" w:hint="default"/>
      </w:rPr>
    </w:lvl>
    <w:lvl w:ilvl="8">
      <w:start w:val="1"/>
      <w:numFmt w:val="decimal"/>
      <w:lvlText w:val="%1.%2.%3.%4.%5.%6.%7.%8.%9."/>
      <w:lvlJc w:val="left"/>
      <w:pPr>
        <w:tabs>
          <w:tab w:val="num" w:pos="5040"/>
        </w:tabs>
        <w:ind w:left="4680" w:hanging="1440"/>
      </w:pPr>
      <w:rPr>
        <w:rFonts w:cs="Times New Roman" w:hint="default"/>
      </w:rPr>
    </w:lvl>
  </w:abstractNum>
  <w:abstractNum w:abstractNumId="23">
    <w:nsid w:val="59BF482A"/>
    <w:multiLevelType w:val="hybridMultilevel"/>
    <w:tmpl w:val="6316E276"/>
    <w:lvl w:ilvl="0" w:tplc="0405000F">
      <w:start w:val="1"/>
      <w:numFmt w:val="lowerRoman"/>
      <w:lvlText w:val="(%1)"/>
      <w:lvlJc w:val="left"/>
      <w:pPr>
        <w:ind w:left="1440" w:hanging="360"/>
      </w:pPr>
      <w:rPr>
        <w:rFonts w:cs="Times New Roman" w:hint="default"/>
      </w:rPr>
    </w:lvl>
    <w:lvl w:ilvl="1" w:tplc="04050019" w:tentative="1">
      <w:start w:val="1"/>
      <w:numFmt w:val="lowerLetter"/>
      <w:lvlText w:val="%2."/>
      <w:lvlJc w:val="left"/>
      <w:pPr>
        <w:ind w:left="2160" w:hanging="360"/>
      </w:pPr>
      <w:rPr>
        <w:rFonts w:cs="Times New Roman"/>
      </w:rPr>
    </w:lvl>
    <w:lvl w:ilvl="2" w:tplc="0405001B" w:tentative="1">
      <w:start w:val="1"/>
      <w:numFmt w:val="lowerRoman"/>
      <w:lvlText w:val="%3."/>
      <w:lvlJc w:val="right"/>
      <w:pPr>
        <w:ind w:left="2880" w:hanging="180"/>
      </w:pPr>
      <w:rPr>
        <w:rFonts w:cs="Times New Roman"/>
      </w:rPr>
    </w:lvl>
    <w:lvl w:ilvl="3" w:tplc="0405000F" w:tentative="1">
      <w:start w:val="1"/>
      <w:numFmt w:val="decimal"/>
      <w:lvlText w:val="%4."/>
      <w:lvlJc w:val="left"/>
      <w:pPr>
        <w:ind w:left="3600" w:hanging="360"/>
      </w:pPr>
      <w:rPr>
        <w:rFonts w:cs="Times New Roman"/>
      </w:rPr>
    </w:lvl>
    <w:lvl w:ilvl="4" w:tplc="04050019" w:tentative="1">
      <w:start w:val="1"/>
      <w:numFmt w:val="lowerLetter"/>
      <w:lvlText w:val="%5."/>
      <w:lvlJc w:val="left"/>
      <w:pPr>
        <w:ind w:left="4320" w:hanging="360"/>
      </w:pPr>
      <w:rPr>
        <w:rFonts w:cs="Times New Roman"/>
      </w:rPr>
    </w:lvl>
    <w:lvl w:ilvl="5" w:tplc="0405001B" w:tentative="1">
      <w:start w:val="1"/>
      <w:numFmt w:val="lowerRoman"/>
      <w:lvlText w:val="%6."/>
      <w:lvlJc w:val="right"/>
      <w:pPr>
        <w:ind w:left="5040" w:hanging="180"/>
      </w:pPr>
      <w:rPr>
        <w:rFonts w:cs="Times New Roman"/>
      </w:rPr>
    </w:lvl>
    <w:lvl w:ilvl="6" w:tplc="0405000F" w:tentative="1">
      <w:start w:val="1"/>
      <w:numFmt w:val="decimal"/>
      <w:lvlText w:val="%7."/>
      <w:lvlJc w:val="left"/>
      <w:pPr>
        <w:ind w:left="5760" w:hanging="360"/>
      </w:pPr>
      <w:rPr>
        <w:rFonts w:cs="Times New Roman"/>
      </w:rPr>
    </w:lvl>
    <w:lvl w:ilvl="7" w:tplc="04050019" w:tentative="1">
      <w:start w:val="1"/>
      <w:numFmt w:val="lowerLetter"/>
      <w:lvlText w:val="%8."/>
      <w:lvlJc w:val="left"/>
      <w:pPr>
        <w:ind w:left="6480" w:hanging="360"/>
      </w:pPr>
      <w:rPr>
        <w:rFonts w:cs="Times New Roman"/>
      </w:rPr>
    </w:lvl>
    <w:lvl w:ilvl="8" w:tplc="0405001B" w:tentative="1">
      <w:start w:val="1"/>
      <w:numFmt w:val="lowerRoman"/>
      <w:lvlText w:val="%9."/>
      <w:lvlJc w:val="right"/>
      <w:pPr>
        <w:ind w:left="7200" w:hanging="180"/>
      </w:pPr>
      <w:rPr>
        <w:rFonts w:cs="Times New Roman"/>
      </w:rPr>
    </w:lvl>
  </w:abstractNum>
  <w:abstractNum w:abstractNumId="24">
    <w:nsid w:val="5A7C07A3"/>
    <w:multiLevelType w:val="hybridMultilevel"/>
    <w:tmpl w:val="606CAE78"/>
    <w:lvl w:ilvl="0" w:tplc="A4B05E64">
      <w:start w:val="1"/>
      <w:numFmt w:val="lowerRoman"/>
      <w:lvlText w:val="(%1)"/>
      <w:lvlJc w:val="left"/>
      <w:pPr>
        <w:ind w:left="2160" w:hanging="360"/>
      </w:pPr>
      <w:rPr>
        <w:rFonts w:cs="Times New Roman" w:hint="default"/>
      </w:rPr>
    </w:lvl>
    <w:lvl w:ilvl="1" w:tplc="04050019" w:tentative="1">
      <w:start w:val="1"/>
      <w:numFmt w:val="lowerLetter"/>
      <w:lvlText w:val="%2."/>
      <w:lvlJc w:val="left"/>
      <w:pPr>
        <w:ind w:left="2880" w:hanging="360"/>
      </w:pPr>
      <w:rPr>
        <w:rFonts w:cs="Times New Roman"/>
      </w:rPr>
    </w:lvl>
    <w:lvl w:ilvl="2" w:tplc="0405001B" w:tentative="1">
      <w:start w:val="1"/>
      <w:numFmt w:val="lowerRoman"/>
      <w:lvlText w:val="%3."/>
      <w:lvlJc w:val="right"/>
      <w:pPr>
        <w:ind w:left="3600" w:hanging="180"/>
      </w:pPr>
      <w:rPr>
        <w:rFonts w:cs="Times New Roman"/>
      </w:rPr>
    </w:lvl>
    <w:lvl w:ilvl="3" w:tplc="0405000F" w:tentative="1">
      <w:start w:val="1"/>
      <w:numFmt w:val="decimal"/>
      <w:lvlText w:val="%4."/>
      <w:lvlJc w:val="left"/>
      <w:pPr>
        <w:ind w:left="4320" w:hanging="360"/>
      </w:pPr>
      <w:rPr>
        <w:rFonts w:cs="Times New Roman"/>
      </w:rPr>
    </w:lvl>
    <w:lvl w:ilvl="4" w:tplc="04050019" w:tentative="1">
      <w:start w:val="1"/>
      <w:numFmt w:val="lowerLetter"/>
      <w:lvlText w:val="%5."/>
      <w:lvlJc w:val="left"/>
      <w:pPr>
        <w:ind w:left="5040" w:hanging="360"/>
      </w:pPr>
      <w:rPr>
        <w:rFonts w:cs="Times New Roman"/>
      </w:rPr>
    </w:lvl>
    <w:lvl w:ilvl="5" w:tplc="0405001B" w:tentative="1">
      <w:start w:val="1"/>
      <w:numFmt w:val="lowerRoman"/>
      <w:lvlText w:val="%6."/>
      <w:lvlJc w:val="right"/>
      <w:pPr>
        <w:ind w:left="5760" w:hanging="180"/>
      </w:pPr>
      <w:rPr>
        <w:rFonts w:cs="Times New Roman"/>
      </w:rPr>
    </w:lvl>
    <w:lvl w:ilvl="6" w:tplc="0405000F" w:tentative="1">
      <w:start w:val="1"/>
      <w:numFmt w:val="decimal"/>
      <w:lvlText w:val="%7."/>
      <w:lvlJc w:val="left"/>
      <w:pPr>
        <w:ind w:left="6480" w:hanging="360"/>
      </w:pPr>
      <w:rPr>
        <w:rFonts w:cs="Times New Roman"/>
      </w:rPr>
    </w:lvl>
    <w:lvl w:ilvl="7" w:tplc="04050019" w:tentative="1">
      <w:start w:val="1"/>
      <w:numFmt w:val="lowerLetter"/>
      <w:lvlText w:val="%8."/>
      <w:lvlJc w:val="left"/>
      <w:pPr>
        <w:ind w:left="7200" w:hanging="360"/>
      </w:pPr>
      <w:rPr>
        <w:rFonts w:cs="Times New Roman"/>
      </w:rPr>
    </w:lvl>
    <w:lvl w:ilvl="8" w:tplc="0405001B" w:tentative="1">
      <w:start w:val="1"/>
      <w:numFmt w:val="lowerRoman"/>
      <w:lvlText w:val="%9."/>
      <w:lvlJc w:val="right"/>
      <w:pPr>
        <w:ind w:left="7920" w:hanging="180"/>
      </w:pPr>
      <w:rPr>
        <w:rFonts w:cs="Times New Roman"/>
      </w:rPr>
    </w:lvl>
  </w:abstractNum>
  <w:abstractNum w:abstractNumId="25">
    <w:nsid w:val="5B437045"/>
    <w:multiLevelType w:val="hybridMultilevel"/>
    <w:tmpl w:val="BC92C2EC"/>
    <w:lvl w:ilvl="0" w:tplc="0405000F">
      <w:start w:val="1"/>
      <w:numFmt w:val="decimal"/>
      <w:lvlText w:val="%1."/>
      <w:lvlJc w:val="left"/>
      <w:pPr>
        <w:tabs>
          <w:tab w:val="num" w:pos="1069"/>
        </w:tabs>
        <w:ind w:left="1069" w:hanging="360"/>
      </w:pPr>
      <w:rPr>
        <w:rFonts w:cs="Times New Roman"/>
      </w:rPr>
    </w:lvl>
    <w:lvl w:ilvl="1" w:tplc="04050019" w:tentative="1">
      <w:start w:val="1"/>
      <w:numFmt w:val="lowerLetter"/>
      <w:lvlText w:val="%2."/>
      <w:lvlJc w:val="left"/>
      <w:pPr>
        <w:tabs>
          <w:tab w:val="num" w:pos="1789"/>
        </w:tabs>
        <w:ind w:left="1789" w:hanging="360"/>
      </w:pPr>
      <w:rPr>
        <w:rFonts w:cs="Times New Roman"/>
      </w:rPr>
    </w:lvl>
    <w:lvl w:ilvl="2" w:tplc="0405001B" w:tentative="1">
      <w:start w:val="1"/>
      <w:numFmt w:val="lowerRoman"/>
      <w:lvlText w:val="%3."/>
      <w:lvlJc w:val="right"/>
      <w:pPr>
        <w:tabs>
          <w:tab w:val="num" w:pos="2509"/>
        </w:tabs>
        <w:ind w:left="2509" w:hanging="180"/>
      </w:pPr>
      <w:rPr>
        <w:rFonts w:cs="Times New Roman"/>
      </w:rPr>
    </w:lvl>
    <w:lvl w:ilvl="3" w:tplc="0405000F" w:tentative="1">
      <w:start w:val="1"/>
      <w:numFmt w:val="decimal"/>
      <w:lvlText w:val="%4."/>
      <w:lvlJc w:val="left"/>
      <w:pPr>
        <w:tabs>
          <w:tab w:val="num" w:pos="3229"/>
        </w:tabs>
        <w:ind w:left="3229" w:hanging="360"/>
      </w:pPr>
      <w:rPr>
        <w:rFonts w:cs="Times New Roman"/>
      </w:rPr>
    </w:lvl>
    <w:lvl w:ilvl="4" w:tplc="04050019" w:tentative="1">
      <w:start w:val="1"/>
      <w:numFmt w:val="lowerLetter"/>
      <w:lvlText w:val="%5."/>
      <w:lvlJc w:val="left"/>
      <w:pPr>
        <w:tabs>
          <w:tab w:val="num" w:pos="3949"/>
        </w:tabs>
        <w:ind w:left="3949" w:hanging="360"/>
      </w:pPr>
      <w:rPr>
        <w:rFonts w:cs="Times New Roman"/>
      </w:rPr>
    </w:lvl>
    <w:lvl w:ilvl="5" w:tplc="0405001B" w:tentative="1">
      <w:start w:val="1"/>
      <w:numFmt w:val="lowerRoman"/>
      <w:lvlText w:val="%6."/>
      <w:lvlJc w:val="right"/>
      <w:pPr>
        <w:tabs>
          <w:tab w:val="num" w:pos="4669"/>
        </w:tabs>
        <w:ind w:left="4669" w:hanging="180"/>
      </w:pPr>
      <w:rPr>
        <w:rFonts w:cs="Times New Roman"/>
      </w:rPr>
    </w:lvl>
    <w:lvl w:ilvl="6" w:tplc="0405000F" w:tentative="1">
      <w:start w:val="1"/>
      <w:numFmt w:val="decimal"/>
      <w:lvlText w:val="%7."/>
      <w:lvlJc w:val="left"/>
      <w:pPr>
        <w:tabs>
          <w:tab w:val="num" w:pos="5389"/>
        </w:tabs>
        <w:ind w:left="5389" w:hanging="360"/>
      </w:pPr>
      <w:rPr>
        <w:rFonts w:cs="Times New Roman"/>
      </w:rPr>
    </w:lvl>
    <w:lvl w:ilvl="7" w:tplc="04050019" w:tentative="1">
      <w:start w:val="1"/>
      <w:numFmt w:val="lowerLetter"/>
      <w:lvlText w:val="%8."/>
      <w:lvlJc w:val="left"/>
      <w:pPr>
        <w:tabs>
          <w:tab w:val="num" w:pos="6109"/>
        </w:tabs>
        <w:ind w:left="6109" w:hanging="360"/>
      </w:pPr>
      <w:rPr>
        <w:rFonts w:cs="Times New Roman"/>
      </w:rPr>
    </w:lvl>
    <w:lvl w:ilvl="8" w:tplc="0405001B" w:tentative="1">
      <w:start w:val="1"/>
      <w:numFmt w:val="lowerRoman"/>
      <w:lvlText w:val="%9."/>
      <w:lvlJc w:val="right"/>
      <w:pPr>
        <w:tabs>
          <w:tab w:val="num" w:pos="6829"/>
        </w:tabs>
        <w:ind w:left="6829" w:hanging="180"/>
      </w:pPr>
      <w:rPr>
        <w:rFonts w:cs="Times New Roman"/>
      </w:rPr>
    </w:lvl>
  </w:abstractNum>
  <w:abstractNum w:abstractNumId="26">
    <w:nsid w:val="5DFC49FE"/>
    <w:multiLevelType w:val="hybridMultilevel"/>
    <w:tmpl w:val="9AA4EF08"/>
    <w:lvl w:ilvl="0" w:tplc="45A2B91E">
      <w:start w:val="1"/>
      <w:numFmt w:val="bullet"/>
      <w:lvlText w:val=""/>
      <w:lvlJc w:val="left"/>
      <w:pPr>
        <w:tabs>
          <w:tab w:val="num" w:pos="-808"/>
        </w:tabs>
        <w:ind w:left="1068" w:hanging="360"/>
      </w:pPr>
      <w:rPr>
        <w:rFonts w:ascii="Wingdings" w:hAnsi="Wingdings" w:hint="default"/>
      </w:rPr>
    </w:lvl>
    <w:lvl w:ilvl="1" w:tplc="04050003">
      <w:start w:val="1"/>
      <w:numFmt w:val="bullet"/>
      <w:lvlText w:val="o"/>
      <w:lvlJc w:val="left"/>
      <w:pPr>
        <w:tabs>
          <w:tab w:val="num" w:pos="348"/>
        </w:tabs>
        <w:ind w:left="348" w:hanging="360"/>
      </w:pPr>
      <w:rPr>
        <w:rFonts w:ascii="Courier New" w:hAnsi="Courier New" w:hint="default"/>
      </w:rPr>
    </w:lvl>
    <w:lvl w:ilvl="2" w:tplc="04050005">
      <w:start w:val="1"/>
      <w:numFmt w:val="decimal"/>
      <w:lvlText w:val="%3."/>
      <w:lvlJc w:val="left"/>
      <w:pPr>
        <w:tabs>
          <w:tab w:val="num" w:pos="2160"/>
        </w:tabs>
        <w:ind w:left="2160" w:hanging="360"/>
      </w:pPr>
      <w:rPr>
        <w:rFonts w:cs="Times New Roman"/>
      </w:rPr>
    </w:lvl>
    <w:lvl w:ilvl="3" w:tplc="04050001">
      <w:start w:val="1"/>
      <w:numFmt w:val="decimal"/>
      <w:lvlText w:val="%4."/>
      <w:lvlJc w:val="left"/>
      <w:pPr>
        <w:tabs>
          <w:tab w:val="num" w:pos="2880"/>
        </w:tabs>
        <w:ind w:left="2880" w:hanging="360"/>
      </w:pPr>
      <w:rPr>
        <w:rFonts w:cs="Times New Roman"/>
      </w:rPr>
    </w:lvl>
    <w:lvl w:ilvl="4" w:tplc="04050003">
      <w:start w:val="1"/>
      <w:numFmt w:val="decimal"/>
      <w:lvlText w:val="%5."/>
      <w:lvlJc w:val="left"/>
      <w:pPr>
        <w:tabs>
          <w:tab w:val="num" w:pos="3600"/>
        </w:tabs>
        <w:ind w:left="3600" w:hanging="360"/>
      </w:pPr>
      <w:rPr>
        <w:rFonts w:cs="Times New Roman"/>
      </w:rPr>
    </w:lvl>
    <w:lvl w:ilvl="5" w:tplc="04050005">
      <w:start w:val="1"/>
      <w:numFmt w:val="decimal"/>
      <w:lvlText w:val="%6."/>
      <w:lvlJc w:val="left"/>
      <w:pPr>
        <w:tabs>
          <w:tab w:val="num" w:pos="4320"/>
        </w:tabs>
        <w:ind w:left="4320" w:hanging="360"/>
      </w:pPr>
      <w:rPr>
        <w:rFonts w:cs="Times New Roman"/>
      </w:rPr>
    </w:lvl>
    <w:lvl w:ilvl="6" w:tplc="04050001">
      <w:start w:val="1"/>
      <w:numFmt w:val="decimal"/>
      <w:lvlText w:val="%7."/>
      <w:lvlJc w:val="left"/>
      <w:pPr>
        <w:tabs>
          <w:tab w:val="num" w:pos="5040"/>
        </w:tabs>
        <w:ind w:left="5040" w:hanging="360"/>
      </w:pPr>
      <w:rPr>
        <w:rFonts w:cs="Times New Roman"/>
      </w:rPr>
    </w:lvl>
    <w:lvl w:ilvl="7" w:tplc="04050003">
      <w:start w:val="1"/>
      <w:numFmt w:val="decimal"/>
      <w:lvlText w:val="%8."/>
      <w:lvlJc w:val="left"/>
      <w:pPr>
        <w:tabs>
          <w:tab w:val="num" w:pos="5760"/>
        </w:tabs>
        <w:ind w:left="5760" w:hanging="360"/>
      </w:pPr>
      <w:rPr>
        <w:rFonts w:cs="Times New Roman"/>
      </w:rPr>
    </w:lvl>
    <w:lvl w:ilvl="8" w:tplc="04050005">
      <w:start w:val="1"/>
      <w:numFmt w:val="decimal"/>
      <w:lvlText w:val="%9."/>
      <w:lvlJc w:val="left"/>
      <w:pPr>
        <w:tabs>
          <w:tab w:val="num" w:pos="6480"/>
        </w:tabs>
        <w:ind w:left="6480" w:hanging="360"/>
      </w:pPr>
      <w:rPr>
        <w:rFonts w:cs="Times New Roman"/>
      </w:rPr>
    </w:lvl>
  </w:abstractNum>
  <w:abstractNum w:abstractNumId="27">
    <w:nsid w:val="5FD11379"/>
    <w:multiLevelType w:val="hybridMultilevel"/>
    <w:tmpl w:val="87983386"/>
    <w:lvl w:ilvl="0" w:tplc="705CF1EE">
      <w:start w:val="1"/>
      <w:numFmt w:val="lowerRoman"/>
      <w:lvlText w:val="(%1)"/>
      <w:lvlJc w:val="left"/>
      <w:pPr>
        <w:tabs>
          <w:tab w:val="num" w:pos="1080"/>
        </w:tabs>
        <w:ind w:left="1080" w:hanging="360"/>
      </w:pPr>
      <w:rPr>
        <w:rFonts w:cs="Times New Roman" w:hint="default"/>
        <w:b w:val="0"/>
        <w:sz w:val="24"/>
        <w:szCs w:val="24"/>
      </w:rPr>
    </w:lvl>
    <w:lvl w:ilvl="1" w:tplc="04050019" w:tentative="1">
      <w:start w:val="1"/>
      <w:numFmt w:val="lowerLetter"/>
      <w:lvlText w:val="%2."/>
      <w:lvlJc w:val="left"/>
      <w:pPr>
        <w:tabs>
          <w:tab w:val="num" w:pos="1440"/>
        </w:tabs>
        <w:ind w:left="1440" w:hanging="360"/>
      </w:pPr>
      <w:rPr>
        <w:rFonts w:cs="Times New Roman"/>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28">
    <w:nsid w:val="630D4799"/>
    <w:multiLevelType w:val="hybridMultilevel"/>
    <w:tmpl w:val="D8966DC0"/>
    <w:lvl w:ilvl="0" w:tplc="C310D79C">
      <w:start w:val="1"/>
      <w:numFmt w:val="lowerRoman"/>
      <w:lvlText w:val="(%1)"/>
      <w:lvlJc w:val="left"/>
      <w:pPr>
        <w:ind w:left="1440" w:hanging="360"/>
      </w:pPr>
      <w:rPr>
        <w:rFonts w:cs="Times New Roman" w:hint="default"/>
      </w:rPr>
    </w:lvl>
    <w:lvl w:ilvl="1" w:tplc="2AC2E3C2" w:tentative="1">
      <w:start w:val="1"/>
      <w:numFmt w:val="lowerLetter"/>
      <w:lvlText w:val="%2."/>
      <w:lvlJc w:val="left"/>
      <w:pPr>
        <w:ind w:left="2160" w:hanging="360"/>
      </w:pPr>
      <w:rPr>
        <w:rFonts w:cs="Times New Roman"/>
      </w:rPr>
    </w:lvl>
    <w:lvl w:ilvl="2" w:tplc="39D2A69E" w:tentative="1">
      <w:start w:val="1"/>
      <w:numFmt w:val="lowerRoman"/>
      <w:lvlText w:val="%3."/>
      <w:lvlJc w:val="right"/>
      <w:pPr>
        <w:ind w:left="2880" w:hanging="180"/>
      </w:pPr>
      <w:rPr>
        <w:rFonts w:cs="Times New Roman"/>
      </w:rPr>
    </w:lvl>
    <w:lvl w:ilvl="3" w:tplc="97483236" w:tentative="1">
      <w:start w:val="1"/>
      <w:numFmt w:val="decimal"/>
      <w:lvlText w:val="%4."/>
      <w:lvlJc w:val="left"/>
      <w:pPr>
        <w:ind w:left="3600" w:hanging="360"/>
      </w:pPr>
      <w:rPr>
        <w:rFonts w:cs="Times New Roman"/>
      </w:rPr>
    </w:lvl>
    <w:lvl w:ilvl="4" w:tplc="C590BDE6" w:tentative="1">
      <w:start w:val="1"/>
      <w:numFmt w:val="lowerLetter"/>
      <w:lvlText w:val="%5."/>
      <w:lvlJc w:val="left"/>
      <w:pPr>
        <w:ind w:left="4320" w:hanging="360"/>
      </w:pPr>
      <w:rPr>
        <w:rFonts w:cs="Times New Roman"/>
      </w:rPr>
    </w:lvl>
    <w:lvl w:ilvl="5" w:tplc="9FEA8262" w:tentative="1">
      <w:start w:val="1"/>
      <w:numFmt w:val="lowerRoman"/>
      <w:lvlText w:val="%6."/>
      <w:lvlJc w:val="right"/>
      <w:pPr>
        <w:ind w:left="5040" w:hanging="180"/>
      </w:pPr>
      <w:rPr>
        <w:rFonts w:cs="Times New Roman"/>
      </w:rPr>
    </w:lvl>
    <w:lvl w:ilvl="6" w:tplc="891EB6E0" w:tentative="1">
      <w:start w:val="1"/>
      <w:numFmt w:val="decimal"/>
      <w:lvlText w:val="%7."/>
      <w:lvlJc w:val="left"/>
      <w:pPr>
        <w:ind w:left="5760" w:hanging="360"/>
      </w:pPr>
      <w:rPr>
        <w:rFonts w:cs="Times New Roman"/>
      </w:rPr>
    </w:lvl>
    <w:lvl w:ilvl="7" w:tplc="466AAB2C" w:tentative="1">
      <w:start w:val="1"/>
      <w:numFmt w:val="lowerLetter"/>
      <w:lvlText w:val="%8."/>
      <w:lvlJc w:val="left"/>
      <w:pPr>
        <w:ind w:left="6480" w:hanging="360"/>
      </w:pPr>
      <w:rPr>
        <w:rFonts w:cs="Times New Roman"/>
      </w:rPr>
    </w:lvl>
    <w:lvl w:ilvl="8" w:tplc="4E2AFF50" w:tentative="1">
      <w:start w:val="1"/>
      <w:numFmt w:val="lowerRoman"/>
      <w:lvlText w:val="%9."/>
      <w:lvlJc w:val="right"/>
      <w:pPr>
        <w:ind w:left="7200" w:hanging="180"/>
      </w:pPr>
      <w:rPr>
        <w:rFonts w:cs="Times New Roman"/>
      </w:rPr>
    </w:lvl>
  </w:abstractNum>
  <w:abstractNum w:abstractNumId="29">
    <w:nsid w:val="63A61BB7"/>
    <w:multiLevelType w:val="hybridMultilevel"/>
    <w:tmpl w:val="7DBC06D8"/>
    <w:lvl w:ilvl="0" w:tplc="705CF1EE">
      <w:start w:val="1"/>
      <w:numFmt w:val="lowerRoman"/>
      <w:lvlText w:val="(%1)"/>
      <w:lvlJc w:val="left"/>
      <w:pPr>
        <w:tabs>
          <w:tab w:val="num" w:pos="1800"/>
        </w:tabs>
        <w:ind w:left="1800" w:hanging="720"/>
      </w:pPr>
      <w:rPr>
        <w:rFonts w:cs="Times New Roman" w:hint="default"/>
        <w:b w:val="0"/>
        <w:sz w:val="24"/>
        <w:szCs w:val="24"/>
      </w:rPr>
    </w:lvl>
    <w:lvl w:ilvl="1" w:tplc="04050019">
      <w:start w:val="1"/>
      <w:numFmt w:val="decimal"/>
      <w:lvlText w:val="%2."/>
      <w:lvlJc w:val="left"/>
      <w:pPr>
        <w:tabs>
          <w:tab w:val="num" w:pos="1440"/>
        </w:tabs>
        <w:ind w:left="1440" w:hanging="360"/>
      </w:pPr>
      <w:rPr>
        <w:rFonts w:cs="Times New Roman" w:hint="default"/>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30">
    <w:nsid w:val="65291941"/>
    <w:multiLevelType w:val="multilevel"/>
    <w:tmpl w:val="1CE4BA5C"/>
    <w:lvl w:ilvl="0">
      <w:start w:val="1"/>
      <w:numFmt w:val="decimal"/>
      <w:lvlText w:val="%1."/>
      <w:lvlJc w:val="left"/>
      <w:pPr>
        <w:tabs>
          <w:tab w:val="num" w:pos="720"/>
        </w:tabs>
        <w:ind w:left="720" w:hanging="72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lowerRoman"/>
      <w:lvlText w:val="(%3)"/>
      <w:lvlJc w:val="left"/>
      <w:pPr>
        <w:tabs>
          <w:tab w:val="num" w:pos="1440"/>
        </w:tabs>
        <w:ind w:left="1440" w:hanging="720"/>
      </w:pPr>
      <w:rPr>
        <w:rFonts w:cs="Times New Roman" w:hint="default"/>
        <w:b w:val="0"/>
        <w:sz w:val="24"/>
        <w:szCs w:val="24"/>
      </w:rPr>
    </w:lvl>
    <w:lvl w:ilvl="3">
      <w:start w:val="1"/>
      <w:numFmt w:val="lowerRoman"/>
      <w:lvlText w:val="%4."/>
      <w:lvlJc w:val="left"/>
      <w:pPr>
        <w:tabs>
          <w:tab w:val="num" w:pos="2160"/>
        </w:tabs>
        <w:ind w:left="2088" w:hanging="648"/>
      </w:pPr>
      <w:rPr>
        <w:rFonts w:cs="Times New Roman" w:hint="default"/>
      </w:rPr>
    </w:lvl>
    <w:lvl w:ilvl="4">
      <w:start w:val="1"/>
      <w:numFmt w:val="decimal"/>
      <w:lvlText w:val="%1.%2.%3.%4.%5."/>
      <w:lvlJc w:val="left"/>
      <w:pPr>
        <w:tabs>
          <w:tab w:val="num" w:pos="2880"/>
        </w:tabs>
        <w:ind w:left="2592" w:hanging="792"/>
      </w:pPr>
      <w:rPr>
        <w:rFonts w:cs="Times New Roman" w:hint="default"/>
      </w:rPr>
    </w:lvl>
    <w:lvl w:ilvl="5">
      <w:start w:val="1"/>
      <w:numFmt w:val="decimal"/>
      <w:lvlText w:val="%1.%2.%3.%4.%5.%6."/>
      <w:lvlJc w:val="left"/>
      <w:pPr>
        <w:tabs>
          <w:tab w:val="num" w:pos="3240"/>
        </w:tabs>
        <w:ind w:left="3096" w:hanging="936"/>
      </w:pPr>
      <w:rPr>
        <w:rFonts w:cs="Times New Roman" w:hint="default"/>
      </w:rPr>
    </w:lvl>
    <w:lvl w:ilvl="6">
      <w:start w:val="1"/>
      <w:numFmt w:val="decimal"/>
      <w:lvlText w:val="%1.%2.%3.%4.%5.%6.%7."/>
      <w:lvlJc w:val="left"/>
      <w:pPr>
        <w:tabs>
          <w:tab w:val="num" w:pos="3960"/>
        </w:tabs>
        <w:ind w:left="3600" w:hanging="1080"/>
      </w:pPr>
      <w:rPr>
        <w:rFonts w:cs="Times New Roman" w:hint="default"/>
      </w:rPr>
    </w:lvl>
    <w:lvl w:ilvl="7">
      <w:start w:val="1"/>
      <w:numFmt w:val="decimal"/>
      <w:lvlText w:val="%1.%2.%3.%4.%5.%6.%7.%8."/>
      <w:lvlJc w:val="left"/>
      <w:pPr>
        <w:tabs>
          <w:tab w:val="num" w:pos="4320"/>
        </w:tabs>
        <w:ind w:left="4104" w:hanging="1224"/>
      </w:pPr>
      <w:rPr>
        <w:rFonts w:cs="Times New Roman" w:hint="default"/>
      </w:rPr>
    </w:lvl>
    <w:lvl w:ilvl="8">
      <w:start w:val="1"/>
      <w:numFmt w:val="decimal"/>
      <w:lvlText w:val="%1.%2.%3.%4.%5.%6.%7.%8.%9."/>
      <w:lvlJc w:val="left"/>
      <w:pPr>
        <w:tabs>
          <w:tab w:val="num" w:pos="5040"/>
        </w:tabs>
        <w:ind w:left="4680" w:hanging="1440"/>
      </w:pPr>
      <w:rPr>
        <w:rFonts w:cs="Times New Roman" w:hint="default"/>
      </w:rPr>
    </w:lvl>
  </w:abstractNum>
  <w:abstractNum w:abstractNumId="31">
    <w:nsid w:val="67DA6514"/>
    <w:multiLevelType w:val="hybridMultilevel"/>
    <w:tmpl w:val="EBDC0B38"/>
    <w:lvl w:ilvl="0" w:tplc="3FCAA216">
      <w:start w:val="1"/>
      <w:numFmt w:val="bullet"/>
      <w:lvlText w:val=""/>
      <w:lvlJc w:val="left"/>
      <w:pPr>
        <w:ind w:left="1080" w:hanging="360"/>
      </w:pPr>
      <w:rPr>
        <w:rFonts w:ascii="Symbol" w:hAnsi="Symbol" w:hint="default"/>
      </w:rPr>
    </w:lvl>
    <w:lvl w:ilvl="1" w:tplc="04050019" w:tentative="1">
      <w:start w:val="1"/>
      <w:numFmt w:val="bullet"/>
      <w:lvlText w:val="o"/>
      <w:lvlJc w:val="left"/>
      <w:pPr>
        <w:ind w:left="1800" w:hanging="360"/>
      </w:pPr>
      <w:rPr>
        <w:rFonts w:ascii="Courier New" w:hAnsi="Courier New" w:hint="default"/>
      </w:rPr>
    </w:lvl>
    <w:lvl w:ilvl="2" w:tplc="0405001B" w:tentative="1">
      <w:start w:val="1"/>
      <w:numFmt w:val="bullet"/>
      <w:lvlText w:val=""/>
      <w:lvlJc w:val="left"/>
      <w:pPr>
        <w:ind w:left="2520" w:hanging="360"/>
      </w:pPr>
      <w:rPr>
        <w:rFonts w:ascii="Wingdings" w:hAnsi="Wingdings" w:hint="default"/>
      </w:rPr>
    </w:lvl>
    <w:lvl w:ilvl="3" w:tplc="0405000F" w:tentative="1">
      <w:start w:val="1"/>
      <w:numFmt w:val="bullet"/>
      <w:lvlText w:val=""/>
      <w:lvlJc w:val="left"/>
      <w:pPr>
        <w:ind w:left="3240" w:hanging="360"/>
      </w:pPr>
      <w:rPr>
        <w:rFonts w:ascii="Symbol" w:hAnsi="Symbol" w:hint="default"/>
      </w:rPr>
    </w:lvl>
    <w:lvl w:ilvl="4" w:tplc="04050019" w:tentative="1">
      <w:start w:val="1"/>
      <w:numFmt w:val="bullet"/>
      <w:lvlText w:val="o"/>
      <w:lvlJc w:val="left"/>
      <w:pPr>
        <w:ind w:left="3960" w:hanging="360"/>
      </w:pPr>
      <w:rPr>
        <w:rFonts w:ascii="Courier New" w:hAnsi="Courier New" w:hint="default"/>
      </w:rPr>
    </w:lvl>
    <w:lvl w:ilvl="5" w:tplc="0405001B" w:tentative="1">
      <w:start w:val="1"/>
      <w:numFmt w:val="bullet"/>
      <w:lvlText w:val=""/>
      <w:lvlJc w:val="left"/>
      <w:pPr>
        <w:ind w:left="4680" w:hanging="360"/>
      </w:pPr>
      <w:rPr>
        <w:rFonts w:ascii="Wingdings" w:hAnsi="Wingdings" w:hint="default"/>
      </w:rPr>
    </w:lvl>
    <w:lvl w:ilvl="6" w:tplc="0405000F" w:tentative="1">
      <w:start w:val="1"/>
      <w:numFmt w:val="bullet"/>
      <w:lvlText w:val=""/>
      <w:lvlJc w:val="left"/>
      <w:pPr>
        <w:ind w:left="5400" w:hanging="360"/>
      </w:pPr>
      <w:rPr>
        <w:rFonts w:ascii="Symbol" w:hAnsi="Symbol" w:hint="default"/>
      </w:rPr>
    </w:lvl>
    <w:lvl w:ilvl="7" w:tplc="04050019" w:tentative="1">
      <w:start w:val="1"/>
      <w:numFmt w:val="bullet"/>
      <w:lvlText w:val="o"/>
      <w:lvlJc w:val="left"/>
      <w:pPr>
        <w:ind w:left="6120" w:hanging="360"/>
      </w:pPr>
      <w:rPr>
        <w:rFonts w:ascii="Courier New" w:hAnsi="Courier New" w:hint="default"/>
      </w:rPr>
    </w:lvl>
    <w:lvl w:ilvl="8" w:tplc="0405001B" w:tentative="1">
      <w:start w:val="1"/>
      <w:numFmt w:val="bullet"/>
      <w:lvlText w:val=""/>
      <w:lvlJc w:val="left"/>
      <w:pPr>
        <w:ind w:left="6840" w:hanging="360"/>
      </w:pPr>
      <w:rPr>
        <w:rFonts w:ascii="Wingdings" w:hAnsi="Wingdings" w:hint="default"/>
      </w:rPr>
    </w:lvl>
  </w:abstractNum>
  <w:abstractNum w:abstractNumId="32">
    <w:nsid w:val="6A446D9F"/>
    <w:multiLevelType w:val="hybridMultilevel"/>
    <w:tmpl w:val="EFF66E82"/>
    <w:lvl w:ilvl="0" w:tplc="FFFFFFFF">
      <w:start w:val="1"/>
      <w:numFmt w:val="lowerRoman"/>
      <w:lvlText w:val="(%1)"/>
      <w:lvlJc w:val="left"/>
      <w:pPr>
        <w:ind w:left="1440" w:hanging="720"/>
      </w:pPr>
      <w:rPr>
        <w:rFonts w:cs="Times New Roman" w:hint="default"/>
      </w:rPr>
    </w:lvl>
    <w:lvl w:ilvl="1" w:tplc="FFFFFFFF" w:tentative="1">
      <w:start w:val="1"/>
      <w:numFmt w:val="lowerLetter"/>
      <w:lvlText w:val="%2."/>
      <w:lvlJc w:val="left"/>
      <w:pPr>
        <w:ind w:left="1800" w:hanging="360"/>
      </w:pPr>
      <w:rPr>
        <w:rFonts w:cs="Times New Roman"/>
      </w:rPr>
    </w:lvl>
    <w:lvl w:ilvl="2" w:tplc="FFFFFFFF" w:tentative="1">
      <w:start w:val="1"/>
      <w:numFmt w:val="lowerRoman"/>
      <w:lvlText w:val="%3."/>
      <w:lvlJc w:val="right"/>
      <w:pPr>
        <w:ind w:left="2520" w:hanging="180"/>
      </w:pPr>
      <w:rPr>
        <w:rFonts w:cs="Times New Roman"/>
      </w:rPr>
    </w:lvl>
    <w:lvl w:ilvl="3" w:tplc="FFFFFFFF" w:tentative="1">
      <w:start w:val="1"/>
      <w:numFmt w:val="decimal"/>
      <w:lvlText w:val="%4."/>
      <w:lvlJc w:val="left"/>
      <w:pPr>
        <w:ind w:left="3240" w:hanging="360"/>
      </w:pPr>
      <w:rPr>
        <w:rFonts w:cs="Times New Roman"/>
      </w:rPr>
    </w:lvl>
    <w:lvl w:ilvl="4" w:tplc="FFFFFFFF" w:tentative="1">
      <w:start w:val="1"/>
      <w:numFmt w:val="lowerLetter"/>
      <w:lvlText w:val="%5."/>
      <w:lvlJc w:val="left"/>
      <w:pPr>
        <w:ind w:left="3960" w:hanging="360"/>
      </w:pPr>
      <w:rPr>
        <w:rFonts w:cs="Times New Roman"/>
      </w:rPr>
    </w:lvl>
    <w:lvl w:ilvl="5" w:tplc="FFFFFFFF" w:tentative="1">
      <w:start w:val="1"/>
      <w:numFmt w:val="lowerRoman"/>
      <w:lvlText w:val="%6."/>
      <w:lvlJc w:val="right"/>
      <w:pPr>
        <w:ind w:left="4680" w:hanging="180"/>
      </w:pPr>
      <w:rPr>
        <w:rFonts w:cs="Times New Roman"/>
      </w:rPr>
    </w:lvl>
    <w:lvl w:ilvl="6" w:tplc="FFFFFFFF" w:tentative="1">
      <w:start w:val="1"/>
      <w:numFmt w:val="decimal"/>
      <w:lvlText w:val="%7."/>
      <w:lvlJc w:val="left"/>
      <w:pPr>
        <w:ind w:left="5400" w:hanging="360"/>
      </w:pPr>
      <w:rPr>
        <w:rFonts w:cs="Times New Roman"/>
      </w:rPr>
    </w:lvl>
    <w:lvl w:ilvl="7" w:tplc="FFFFFFFF" w:tentative="1">
      <w:start w:val="1"/>
      <w:numFmt w:val="lowerLetter"/>
      <w:lvlText w:val="%8."/>
      <w:lvlJc w:val="left"/>
      <w:pPr>
        <w:ind w:left="6120" w:hanging="360"/>
      </w:pPr>
      <w:rPr>
        <w:rFonts w:cs="Times New Roman"/>
      </w:rPr>
    </w:lvl>
    <w:lvl w:ilvl="8" w:tplc="FFFFFFFF" w:tentative="1">
      <w:start w:val="1"/>
      <w:numFmt w:val="lowerRoman"/>
      <w:lvlText w:val="%9."/>
      <w:lvlJc w:val="right"/>
      <w:pPr>
        <w:ind w:left="6840" w:hanging="180"/>
      </w:pPr>
      <w:rPr>
        <w:rFonts w:cs="Times New Roman"/>
      </w:rPr>
    </w:lvl>
  </w:abstractNum>
  <w:abstractNum w:abstractNumId="33">
    <w:nsid w:val="6DA51660"/>
    <w:multiLevelType w:val="multilevel"/>
    <w:tmpl w:val="0B7271CA"/>
    <w:lvl w:ilvl="0">
      <w:start w:val="1"/>
      <w:numFmt w:val="decimal"/>
      <w:lvlText w:val="%1"/>
      <w:lvlJc w:val="left"/>
      <w:pPr>
        <w:tabs>
          <w:tab w:val="num" w:pos="432"/>
        </w:tabs>
        <w:ind w:left="432" w:hanging="432"/>
      </w:pPr>
      <w:rPr>
        <w:rFonts w:cs="Times New Roman" w:hint="default"/>
      </w:rPr>
    </w:lvl>
    <w:lvl w:ilvl="1">
      <w:start w:val="1"/>
      <w:numFmt w:val="decimal"/>
      <w:lvlRestart w:val="0"/>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pStyle w:val="Nadpis5"/>
      <w:lvlText w:val="%1.%2.%3.%4.%5"/>
      <w:lvlJc w:val="left"/>
      <w:pPr>
        <w:tabs>
          <w:tab w:val="num" w:pos="1008"/>
        </w:tabs>
        <w:ind w:left="1008" w:hanging="1008"/>
      </w:pPr>
      <w:rPr>
        <w:rFonts w:cs="Times New Roman" w:hint="default"/>
      </w:rPr>
    </w:lvl>
    <w:lvl w:ilvl="5">
      <w:start w:val="1"/>
      <w:numFmt w:val="decimal"/>
      <w:pStyle w:val="Nadpis6"/>
      <w:lvlText w:val="%1.%2.%3.%4.%5.%6"/>
      <w:lvlJc w:val="left"/>
      <w:pPr>
        <w:tabs>
          <w:tab w:val="num" w:pos="1152"/>
        </w:tabs>
        <w:ind w:left="1152" w:hanging="1152"/>
      </w:pPr>
      <w:rPr>
        <w:rFonts w:cs="Times New Roman" w:hint="default"/>
      </w:rPr>
    </w:lvl>
    <w:lvl w:ilvl="6">
      <w:start w:val="1"/>
      <w:numFmt w:val="decimal"/>
      <w:pStyle w:val="Nadpis7"/>
      <w:lvlText w:val="%1.%2.%3.%4.%5.%6.%7"/>
      <w:lvlJc w:val="left"/>
      <w:pPr>
        <w:tabs>
          <w:tab w:val="num" w:pos="1296"/>
        </w:tabs>
        <w:ind w:left="1296" w:hanging="1296"/>
      </w:pPr>
      <w:rPr>
        <w:rFonts w:cs="Times New Roman" w:hint="default"/>
      </w:rPr>
    </w:lvl>
    <w:lvl w:ilvl="7">
      <w:start w:val="1"/>
      <w:numFmt w:val="decimal"/>
      <w:pStyle w:val="Nadpis8"/>
      <w:lvlText w:val="%1.%2.%3.%4.%5.%6.%7.%8"/>
      <w:lvlJc w:val="left"/>
      <w:pPr>
        <w:tabs>
          <w:tab w:val="num" w:pos="1440"/>
        </w:tabs>
        <w:ind w:left="1440" w:hanging="1440"/>
      </w:pPr>
      <w:rPr>
        <w:rFonts w:cs="Times New Roman" w:hint="default"/>
      </w:rPr>
    </w:lvl>
    <w:lvl w:ilvl="8">
      <w:start w:val="1"/>
      <w:numFmt w:val="decimal"/>
      <w:pStyle w:val="Nadpis9"/>
      <w:lvlText w:val="%1.%2.%3.%4.%5.%6.%7.%8.%9"/>
      <w:lvlJc w:val="left"/>
      <w:pPr>
        <w:tabs>
          <w:tab w:val="num" w:pos="1584"/>
        </w:tabs>
        <w:ind w:left="1584" w:hanging="1584"/>
      </w:pPr>
      <w:rPr>
        <w:rFonts w:cs="Times New Roman" w:hint="default"/>
      </w:rPr>
    </w:lvl>
  </w:abstractNum>
  <w:abstractNum w:abstractNumId="34">
    <w:nsid w:val="725D2621"/>
    <w:multiLevelType w:val="hybridMultilevel"/>
    <w:tmpl w:val="628C1E2C"/>
    <w:lvl w:ilvl="0" w:tplc="B54EFAE2">
      <w:start w:val="6"/>
      <w:numFmt w:val="upperLetter"/>
      <w:lvlText w:val="%1)"/>
      <w:lvlJc w:val="left"/>
      <w:pPr>
        <w:ind w:left="927" w:hanging="360"/>
      </w:pPr>
      <w:rPr>
        <w:rFonts w:hint="default"/>
      </w:rPr>
    </w:lvl>
    <w:lvl w:ilvl="1" w:tplc="04050019" w:tentative="1">
      <w:start w:val="1"/>
      <w:numFmt w:val="lowerLetter"/>
      <w:lvlText w:val="%2."/>
      <w:lvlJc w:val="left"/>
      <w:pPr>
        <w:ind w:left="1647" w:hanging="360"/>
      </w:pPr>
    </w:lvl>
    <w:lvl w:ilvl="2" w:tplc="0405001B" w:tentative="1">
      <w:start w:val="1"/>
      <w:numFmt w:val="lowerRoman"/>
      <w:lvlText w:val="%3."/>
      <w:lvlJc w:val="right"/>
      <w:pPr>
        <w:ind w:left="2367" w:hanging="180"/>
      </w:pPr>
    </w:lvl>
    <w:lvl w:ilvl="3" w:tplc="0405000F" w:tentative="1">
      <w:start w:val="1"/>
      <w:numFmt w:val="decimal"/>
      <w:lvlText w:val="%4."/>
      <w:lvlJc w:val="left"/>
      <w:pPr>
        <w:ind w:left="3087" w:hanging="360"/>
      </w:pPr>
    </w:lvl>
    <w:lvl w:ilvl="4" w:tplc="04050019" w:tentative="1">
      <w:start w:val="1"/>
      <w:numFmt w:val="lowerLetter"/>
      <w:lvlText w:val="%5."/>
      <w:lvlJc w:val="left"/>
      <w:pPr>
        <w:ind w:left="3807" w:hanging="360"/>
      </w:pPr>
    </w:lvl>
    <w:lvl w:ilvl="5" w:tplc="0405001B" w:tentative="1">
      <w:start w:val="1"/>
      <w:numFmt w:val="lowerRoman"/>
      <w:lvlText w:val="%6."/>
      <w:lvlJc w:val="right"/>
      <w:pPr>
        <w:ind w:left="4527" w:hanging="180"/>
      </w:pPr>
    </w:lvl>
    <w:lvl w:ilvl="6" w:tplc="0405000F" w:tentative="1">
      <w:start w:val="1"/>
      <w:numFmt w:val="decimal"/>
      <w:lvlText w:val="%7."/>
      <w:lvlJc w:val="left"/>
      <w:pPr>
        <w:ind w:left="5247" w:hanging="360"/>
      </w:pPr>
    </w:lvl>
    <w:lvl w:ilvl="7" w:tplc="04050019" w:tentative="1">
      <w:start w:val="1"/>
      <w:numFmt w:val="lowerLetter"/>
      <w:lvlText w:val="%8."/>
      <w:lvlJc w:val="left"/>
      <w:pPr>
        <w:ind w:left="5967" w:hanging="360"/>
      </w:pPr>
    </w:lvl>
    <w:lvl w:ilvl="8" w:tplc="0405001B" w:tentative="1">
      <w:start w:val="1"/>
      <w:numFmt w:val="lowerRoman"/>
      <w:lvlText w:val="%9."/>
      <w:lvlJc w:val="right"/>
      <w:pPr>
        <w:ind w:left="6687" w:hanging="180"/>
      </w:pPr>
    </w:lvl>
  </w:abstractNum>
  <w:abstractNum w:abstractNumId="35">
    <w:nsid w:val="772C2048"/>
    <w:multiLevelType w:val="hybridMultilevel"/>
    <w:tmpl w:val="68DEA374"/>
    <w:lvl w:ilvl="0" w:tplc="0405000F">
      <w:start w:val="1"/>
      <w:numFmt w:val="lowerRoman"/>
      <w:lvlText w:val="(%1)"/>
      <w:lvlJc w:val="left"/>
      <w:pPr>
        <w:ind w:left="1440" w:hanging="360"/>
      </w:pPr>
      <w:rPr>
        <w:rFonts w:cs="Times New Roman" w:hint="default"/>
      </w:rPr>
    </w:lvl>
    <w:lvl w:ilvl="1" w:tplc="04050019" w:tentative="1">
      <w:start w:val="1"/>
      <w:numFmt w:val="lowerLetter"/>
      <w:lvlText w:val="%2."/>
      <w:lvlJc w:val="left"/>
      <w:pPr>
        <w:ind w:left="2160" w:hanging="360"/>
      </w:pPr>
      <w:rPr>
        <w:rFonts w:cs="Times New Roman"/>
      </w:rPr>
    </w:lvl>
    <w:lvl w:ilvl="2" w:tplc="0405001B" w:tentative="1">
      <w:start w:val="1"/>
      <w:numFmt w:val="lowerRoman"/>
      <w:lvlText w:val="%3."/>
      <w:lvlJc w:val="right"/>
      <w:pPr>
        <w:ind w:left="2880" w:hanging="180"/>
      </w:pPr>
      <w:rPr>
        <w:rFonts w:cs="Times New Roman"/>
      </w:rPr>
    </w:lvl>
    <w:lvl w:ilvl="3" w:tplc="0405000F" w:tentative="1">
      <w:start w:val="1"/>
      <w:numFmt w:val="decimal"/>
      <w:lvlText w:val="%4."/>
      <w:lvlJc w:val="left"/>
      <w:pPr>
        <w:ind w:left="3600" w:hanging="360"/>
      </w:pPr>
      <w:rPr>
        <w:rFonts w:cs="Times New Roman"/>
      </w:rPr>
    </w:lvl>
    <w:lvl w:ilvl="4" w:tplc="04050019" w:tentative="1">
      <w:start w:val="1"/>
      <w:numFmt w:val="lowerLetter"/>
      <w:lvlText w:val="%5."/>
      <w:lvlJc w:val="left"/>
      <w:pPr>
        <w:ind w:left="4320" w:hanging="360"/>
      </w:pPr>
      <w:rPr>
        <w:rFonts w:cs="Times New Roman"/>
      </w:rPr>
    </w:lvl>
    <w:lvl w:ilvl="5" w:tplc="0405001B" w:tentative="1">
      <w:start w:val="1"/>
      <w:numFmt w:val="lowerRoman"/>
      <w:lvlText w:val="%6."/>
      <w:lvlJc w:val="right"/>
      <w:pPr>
        <w:ind w:left="5040" w:hanging="180"/>
      </w:pPr>
      <w:rPr>
        <w:rFonts w:cs="Times New Roman"/>
      </w:rPr>
    </w:lvl>
    <w:lvl w:ilvl="6" w:tplc="0405000F" w:tentative="1">
      <w:start w:val="1"/>
      <w:numFmt w:val="decimal"/>
      <w:lvlText w:val="%7."/>
      <w:lvlJc w:val="left"/>
      <w:pPr>
        <w:ind w:left="5760" w:hanging="360"/>
      </w:pPr>
      <w:rPr>
        <w:rFonts w:cs="Times New Roman"/>
      </w:rPr>
    </w:lvl>
    <w:lvl w:ilvl="7" w:tplc="04050019" w:tentative="1">
      <w:start w:val="1"/>
      <w:numFmt w:val="lowerLetter"/>
      <w:lvlText w:val="%8."/>
      <w:lvlJc w:val="left"/>
      <w:pPr>
        <w:ind w:left="6480" w:hanging="360"/>
      </w:pPr>
      <w:rPr>
        <w:rFonts w:cs="Times New Roman"/>
      </w:rPr>
    </w:lvl>
    <w:lvl w:ilvl="8" w:tplc="0405001B" w:tentative="1">
      <w:start w:val="1"/>
      <w:numFmt w:val="lowerRoman"/>
      <w:lvlText w:val="%9."/>
      <w:lvlJc w:val="right"/>
      <w:pPr>
        <w:ind w:left="7200" w:hanging="180"/>
      </w:pPr>
      <w:rPr>
        <w:rFonts w:cs="Times New Roman"/>
      </w:rPr>
    </w:lvl>
  </w:abstractNum>
  <w:abstractNum w:abstractNumId="36">
    <w:nsid w:val="794C255E"/>
    <w:multiLevelType w:val="hybridMultilevel"/>
    <w:tmpl w:val="ECF2A94C"/>
    <w:lvl w:ilvl="0" w:tplc="0405000F">
      <w:start w:val="1"/>
      <w:numFmt w:val="lowerRoman"/>
      <w:lvlText w:val="(%1)"/>
      <w:lvlJc w:val="left"/>
      <w:pPr>
        <w:ind w:left="1440" w:hanging="720"/>
      </w:pPr>
      <w:rPr>
        <w:rFonts w:cs="Times New Roman" w:hint="default"/>
      </w:rPr>
    </w:lvl>
    <w:lvl w:ilvl="1" w:tplc="9F0878B4" w:tentative="1">
      <w:start w:val="1"/>
      <w:numFmt w:val="lowerLetter"/>
      <w:lvlText w:val="%2."/>
      <w:lvlJc w:val="left"/>
      <w:pPr>
        <w:ind w:left="1800" w:hanging="360"/>
      </w:pPr>
      <w:rPr>
        <w:rFonts w:cs="Times New Roman"/>
      </w:rPr>
    </w:lvl>
    <w:lvl w:ilvl="2" w:tplc="0405001B" w:tentative="1">
      <w:start w:val="1"/>
      <w:numFmt w:val="lowerRoman"/>
      <w:lvlText w:val="%3."/>
      <w:lvlJc w:val="right"/>
      <w:pPr>
        <w:ind w:left="2520" w:hanging="180"/>
      </w:pPr>
      <w:rPr>
        <w:rFonts w:cs="Times New Roman"/>
      </w:rPr>
    </w:lvl>
    <w:lvl w:ilvl="3" w:tplc="0405000F" w:tentative="1">
      <w:start w:val="1"/>
      <w:numFmt w:val="decimal"/>
      <w:lvlText w:val="%4."/>
      <w:lvlJc w:val="left"/>
      <w:pPr>
        <w:ind w:left="3240" w:hanging="360"/>
      </w:pPr>
      <w:rPr>
        <w:rFonts w:cs="Times New Roman"/>
      </w:rPr>
    </w:lvl>
    <w:lvl w:ilvl="4" w:tplc="04050019" w:tentative="1">
      <w:start w:val="1"/>
      <w:numFmt w:val="lowerLetter"/>
      <w:lvlText w:val="%5."/>
      <w:lvlJc w:val="left"/>
      <w:pPr>
        <w:ind w:left="3960" w:hanging="360"/>
      </w:pPr>
      <w:rPr>
        <w:rFonts w:cs="Times New Roman"/>
      </w:rPr>
    </w:lvl>
    <w:lvl w:ilvl="5" w:tplc="0405001B" w:tentative="1">
      <w:start w:val="1"/>
      <w:numFmt w:val="lowerRoman"/>
      <w:lvlText w:val="%6."/>
      <w:lvlJc w:val="right"/>
      <w:pPr>
        <w:ind w:left="4680" w:hanging="180"/>
      </w:pPr>
      <w:rPr>
        <w:rFonts w:cs="Times New Roman"/>
      </w:rPr>
    </w:lvl>
    <w:lvl w:ilvl="6" w:tplc="0405000F" w:tentative="1">
      <w:start w:val="1"/>
      <w:numFmt w:val="decimal"/>
      <w:lvlText w:val="%7."/>
      <w:lvlJc w:val="left"/>
      <w:pPr>
        <w:ind w:left="5400" w:hanging="360"/>
      </w:pPr>
      <w:rPr>
        <w:rFonts w:cs="Times New Roman"/>
      </w:rPr>
    </w:lvl>
    <w:lvl w:ilvl="7" w:tplc="04050019" w:tentative="1">
      <w:start w:val="1"/>
      <w:numFmt w:val="lowerLetter"/>
      <w:lvlText w:val="%8."/>
      <w:lvlJc w:val="left"/>
      <w:pPr>
        <w:ind w:left="6120" w:hanging="360"/>
      </w:pPr>
      <w:rPr>
        <w:rFonts w:cs="Times New Roman"/>
      </w:rPr>
    </w:lvl>
    <w:lvl w:ilvl="8" w:tplc="0405001B" w:tentative="1">
      <w:start w:val="1"/>
      <w:numFmt w:val="lowerRoman"/>
      <w:lvlText w:val="%9."/>
      <w:lvlJc w:val="right"/>
      <w:pPr>
        <w:ind w:left="6840" w:hanging="180"/>
      </w:pPr>
      <w:rPr>
        <w:rFonts w:cs="Times New Roman"/>
      </w:rPr>
    </w:lvl>
  </w:abstractNum>
  <w:abstractNum w:abstractNumId="37">
    <w:nsid w:val="7C8840B8"/>
    <w:multiLevelType w:val="hybridMultilevel"/>
    <w:tmpl w:val="47D8931C"/>
    <w:lvl w:ilvl="0" w:tplc="705CF1EE">
      <w:start w:val="1"/>
      <w:numFmt w:val="lowerRoman"/>
      <w:lvlText w:val="(%1)"/>
      <w:lvlJc w:val="left"/>
      <w:pPr>
        <w:ind w:left="1440" w:hanging="360"/>
      </w:pPr>
      <w:rPr>
        <w:rFonts w:cs="Times New Roman" w:hint="default"/>
      </w:rPr>
    </w:lvl>
    <w:lvl w:ilvl="1" w:tplc="04050019">
      <w:start w:val="1"/>
      <w:numFmt w:val="lowerLetter"/>
      <w:lvlText w:val="%2."/>
      <w:lvlJc w:val="left"/>
      <w:pPr>
        <w:ind w:left="2160" w:hanging="360"/>
      </w:pPr>
      <w:rPr>
        <w:rFonts w:cs="Times New Roman"/>
      </w:rPr>
    </w:lvl>
    <w:lvl w:ilvl="2" w:tplc="0405001B" w:tentative="1">
      <w:start w:val="1"/>
      <w:numFmt w:val="lowerRoman"/>
      <w:lvlText w:val="%3."/>
      <w:lvlJc w:val="right"/>
      <w:pPr>
        <w:ind w:left="2880" w:hanging="180"/>
      </w:pPr>
      <w:rPr>
        <w:rFonts w:cs="Times New Roman"/>
      </w:rPr>
    </w:lvl>
    <w:lvl w:ilvl="3" w:tplc="0405000F" w:tentative="1">
      <w:start w:val="1"/>
      <w:numFmt w:val="decimal"/>
      <w:lvlText w:val="%4."/>
      <w:lvlJc w:val="left"/>
      <w:pPr>
        <w:ind w:left="3600" w:hanging="360"/>
      </w:pPr>
      <w:rPr>
        <w:rFonts w:cs="Times New Roman"/>
      </w:rPr>
    </w:lvl>
    <w:lvl w:ilvl="4" w:tplc="04050019" w:tentative="1">
      <w:start w:val="1"/>
      <w:numFmt w:val="lowerLetter"/>
      <w:lvlText w:val="%5."/>
      <w:lvlJc w:val="left"/>
      <w:pPr>
        <w:ind w:left="4320" w:hanging="360"/>
      </w:pPr>
      <w:rPr>
        <w:rFonts w:cs="Times New Roman"/>
      </w:rPr>
    </w:lvl>
    <w:lvl w:ilvl="5" w:tplc="0405001B" w:tentative="1">
      <w:start w:val="1"/>
      <w:numFmt w:val="lowerRoman"/>
      <w:lvlText w:val="%6."/>
      <w:lvlJc w:val="right"/>
      <w:pPr>
        <w:ind w:left="5040" w:hanging="180"/>
      </w:pPr>
      <w:rPr>
        <w:rFonts w:cs="Times New Roman"/>
      </w:rPr>
    </w:lvl>
    <w:lvl w:ilvl="6" w:tplc="0405000F" w:tentative="1">
      <w:start w:val="1"/>
      <w:numFmt w:val="decimal"/>
      <w:lvlText w:val="%7."/>
      <w:lvlJc w:val="left"/>
      <w:pPr>
        <w:ind w:left="5760" w:hanging="360"/>
      </w:pPr>
      <w:rPr>
        <w:rFonts w:cs="Times New Roman"/>
      </w:rPr>
    </w:lvl>
    <w:lvl w:ilvl="7" w:tplc="04050019" w:tentative="1">
      <w:start w:val="1"/>
      <w:numFmt w:val="lowerLetter"/>
      <w:lvlText w:val="%8."/>
      <w:lvlJc w:val="left"/>
      <w:pPr>
        <w:ind w:left="6480" w:hanging="360"/>
      </w:pPr>
      <w:rPr>
        <w:rFonts w:cs="Times New Roman"/>
      </w:rPr>
    </w:lvl>
    <w:lvl w:ilvl="8" w:tplc="0405001B" w:tentative="1">
      <w:start w:val="1"/>
      <w:numFmt w:val="lowerRoman"/>
      <w:lvlText w:val="%9."/>
      <w:lvlJc w:val="right"/>
      <w:pPr>
        <w:ind w:left="7200" w:hanging="180"/>
      </w:pPr>
      <w:rPr>
        <w:rFonts w:cs="Times New Roman"/>
      </w:rPr>
    </w:lvl>
  </w:abstractNum>
  <w:num w:numId="1">
    <w:abstractNumId w:val="3"/>
  </w:num>
  <w:num w:numId="2">
    <w:abstractNumId w:val="21"/>
  </w:num>
  <w:num w:numId="3">
    <w:abstractNumId w:val="33"/>
  </w:num>
  <w:num w:numId="4">
    <w:abstractNumId w:val="29"/>
  </w:num>
  <w:num w:numId="5">
    <w:abstractNumId w:val="2"/>
  </w:num>
  <w:num w:numId="6">
    <w:abstractNumId w:val="35"/>
  </w:num>
  <w:num w:numId="7">
    <w:abstractNumId w:val="23"/>
  </w:num>
  <w:num w:numId="8">
    <w:abstractNumId w:val="28"/>
  </w:num>
  <w:num w:numId="9">
    <w:abstractNumId w:val="37"/>
  </w:num>
  <w:num w:numId="10">
    <w:abstractNumId w:val="32"/>
  </w:num>
  <w:num w:numId="11">
    <w:abstractNumId w:val="36"/>
  </w:num>
  <w:num w:numId="12">
    <w:abstractNumId w:val="20"/>
  </w:num>
  <w:num w:numId="13">
    <w:abstractNumId w:val="19"/>
  </w:num>
  <w:num w:numId="14">
    <w:abstractNumId w:val="25"/>
  </w:num>
  <w:num w:numId="15">
    <w:abstractNumId w:val="15"/>
  </w:num>
  <w:num w:numId="16">
    <w:abstractNumId w:val="2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8"/>
  </w:num>
  <w:num w:numId="18">
    <w:abstractNumId w:val="18"/>
  </w:num>
  <w:num w:numId="19">
    <w:abstractNumId w:val="26"/>
  </w:num>
  <w:num w:numId="20">
    <w:abstractNumId w:val="17"/>
  </w:num>
  <w:num w:numId="21">
    <w:abstractNumId w:val="8"/>
  </w:num>
  <w:num w:numId="22">
    <w:abstractNumId w:val="18"/>
    <w:lvlOverride w:ilvl="0">
      <w:startOverride w:val="1"/>
    </w:lvlOverride>
    <w:lvlOverride w:ilvl="1">
      <w:startOverride w:val="1"/>
    </w:lvlOverride>
    <w:lvlOverride w:ilvl="2">
      <w:startOverride w:val="1"/>
    </w:lvlOverride>
    <w:lvlOverride w:ilvl="3">
      <w:startOverride w:val="1"/>
    </w:lvlOverride>
    <w:lvlOverride w:ilvl="4">
      <w:startOverride w:val="5"/>
    </w:lvlOverride>
    <w:lvlOverride w:ilvl="5">
      <w:startOverride w:val="1"/>
    </w:lvlOverride>
    <w:lvlOverride w:ilvl="6">
      <w:startOverride w:val="1"/>
    </w:lvlOverride>
    <w:lvlOverride w:ilvl="7">
      <w:startOverride w:val="1"/>
    </w:lvlOverride>
    <w:lvlOverride w:ilvl="8">
      <w:startOverride w:val="1"/>
    </w:lvlOverride>
  </w:num>
  <w:num w:numId="23">
    <w:abstractNumId w:val="18"/>
    <w:lvlOverride w:ilvl="0">
      <w:startOverride w:val="1"/>
    </w:lvlOverride>
    <w:lvlOverride w:ilvl="1">
      <w:startOverride w:val="1"/>
    </w:lvlOverride>
    <w:lvlOverride w:ilvl="2">
      <w:startOverride w:val="1"/>
    </w:lvlOverride>
    <w:lvlOverride w:ilvl="3">
      <w:startOverride w:val="1"/>
    </w:lvlOverride>
    <w:lvlOverride w:ilvl="4">
      <w:startOverride w:val="5"/>
    </w:lvlOverride>
    <w:lvlOverride w:ilvl="5">
      <w:startOverride w:val="1"/>
    </w:lvlOverride>
    <w:lvlOverride w:ilvl="6">
      <w:startOverride w:val="1"/>
    </w:lvlOverride>
    <w:lvlOverride w:ilvl="7">
      <w:startOverride w:val="1"/>
    </w:lvlOverride>
    <w:lvlOverride w:ilvl="8">
      <w:startOverride w:val="1"/>
    </w:lvlOverride>
  </w:num>
  <w:num w:numId="24">
    <w:abstractNumId w:val="5"/>
  </w:num>
  <w:num w:numId="25">
    <w:abstractNumId w:val="9"/>
  </w:num>
  <w:num w:numId="26">
    <w:abstractNumId w:val="18"/>
    <w:lvlOverride w:ilvl="0">
      <w:startOverride w:val="1"/>
    </w:lvlOverride>
    <w:lvlOverride w:ilvl="1">
      <w:startOverride w:val="1"/>
    </w:lvlOverride>
    <w:lvlOverride w:ilvl="2">
      <w:startOverride w:val="1"/>
    </w:lvlOverride>
    <w:lvlOverride w:ilvl="3">
      <w:startOverride w:val="1"/>
    </w:lvlOverride>
    <w:lvlOverride w:ilvl="4">
      <w:startOverride w:val="5"/>
    </w:lvlOverride>
    <w:lvlOverride w:ilvl="5">
      <w:startOverride w:val="1"/>
    </w:lvlOverride>
    <w:lvlOverride w:ilvl="6">
      <w:startOverride w:val="1"/>
    </w:lvlOverride>
    <w:lvlOverride w:ilvl="7">
      <w:startOverride w:val="1"/>
    </w:lvlOverride>
    <w:lvlOverride w:ilvl="8">
      <w:startOverride w:val="1"/>
    </w:lvlOverride>
  </w:num>
  <w:num w:numId="27">
    <w:abstractNumId w:val="31"/>
  </w:num>
  <w:num w:numId="28">
    <w:abstractNumId w:val="0"/>
  </w:num>
  <w:num w:numId="29">
    <w:abstractNumId w:val="22"/>
  </w:num>
  <w:num w:numId="30">
    <w:abstractNumId w:val="13"/>
  </w:num>
  <w:num w:numId="31">
    <w:abstractNumId w:val="4"/>
  </w:num>
  <w:num w:numId="32">
    <w:abstractNumId w:val="16"/>
  </w:num>
  <w:num w:numId="33">
    <w:abstractNumId w:val="24"/>
  </w:num>
  <w:num w:numId="34">
    <w:abstractNumId w:val="1"/>
  </w:num>
  <w:num w:numId="35">
    <w:abstractNumId w:val="10"/>
  </w:num>
  <w:num w:numId="36">
    <w:abstractNumId w:val="14"/>
  </w:num>
  <w:num w:numId="37">
    <w:abstractNumId w:val="30"/>
  </w:num>
  <w:num w:numId="38">
    <w:abstractNumId w:val="6"/>
  </w:num>
  <w:num w:numId="39">
    <w:abstractNumId w:val="27"/>
  </w:num>
  <w:num w:numId="40">
    <w:abstractNumId w:val="21"/>
  </w:num>
  <w:num w:numId="41">
    <w:abstractNumId w:val="21"/>
  </w:num>
  <w:num w:numId="42">
    <w:abstractNumId w:val="12"/>
  </w:num>
  <w:num w:numId="43">
    <w:abstractNumId w:val="11"/>
  </w:num>
  <w:num w:numId="44">
    <w:abstractNumId w:val="34"/>
  </w:num>
  <w:num w:numId="45">
    <w:abstractNumId w:val="7"/>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embedTrueTypeFonts/>
  <w:hideGrammaticalErrors/>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ocumentProtection w:edit="readOnly" w:enforcement="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20190"/>
    <w:rsid w:val="000000A7"/>
    <w:rsid w:val="0000030B"/>
    <w:rsid w:val="00000C17"/>
    <w:rsid w:val="000061F5"/>
    <w:rsid w:val="000077BE"/>
    <w:rsid w:val="0001033B"/>
    <w:rsid w:val="00010C22"/>
    <w:rsid w:val="00013511"/>
    <w:rsid w:val="00013D8A"/>
    <w:rsid w:val="00014380"/>
    <w:rsid w:val="00015348"/>
    <w:rsid w:val="00016136"/>
    <w:rsid w:val="00026EB9"/>
    <w:rsid w:val="00027A99"/>
    <w:rsid w:val="000302D2"/>
    <w:rsid w:val="000314C0"/>
    <w:rsid w:val="00031773"/>
    <w:rsid w:val="0003444F"/>
    <w:rsid w:val="00034FB1"/>
    <w:rsid w:val="0003609D"/>
    <w:rsid w:val="0003648D"/>
    <w:rsid w:val="00036A1E"/>
    <w:rsid w:val="00037AF3"/>
    <w:rsid w:val="00040F8E"/>
    <w:rsid w:val="00041625"/>
    <w:rsid w:val="00041AD3"/>
    <w:rsid w:val="00045038"/>
    <w:rsid w:val="0004561A"/>
    <w:rsid w:val="00045E62"/>
    <w:rsid w:val="000469BB"/>
    <w:rsid w:val="00051700"/>
    <w:rsid w:val="0005190B"/>
    <w:rsid w:val="00051AFD"/>
    <w:rsid w:val="00054161"/>
    <w:rsid w:val="00055B99"/>
    <w:rsid w:val="00055E5C"/>
    <w:rsid w:val="00056156"/>
    <w:rsid w:val="000566AF"/>
    <w:rsid w:val="0005675F"/>
    <w:rsid w:val="000577D6"/>
    <w:rsid w:val="000579FD"/>
    <w:rsid w:val="000600F7"/>
    <w:rsid w:val="000611CD"/>
    <w:rsid w:val="00061F10"/>
    <w:rsid w:val="00063AF5"/>
    <w:rsid w:val="0006459E"/>
    <w:rsid w:val="00067429"/>
    <w:rsid w:val="00070B2F"/>
    <w:rsid w:val="000722CA"/>
    <w:rsid w:val="00072DE3"/>
    <w:rsid w:val="00073332"/>
    <w:rsid w:val="00073738"/>
    <w:rsid w:val="00074818"/>
    <w:rsid w:val="00075489"/>
    <w:rsid w:val="000758BE"/>
    <w:rsid w:val="00075A08"/>
    <w:rsid w:val="00076007"/>
    <w:rsid w:val="000761E7"/>
    <w:rsid w:val="00077230"/>
    <w:rsid w:val="00077BFC"/>
    <w:rsid w:val="00077F7E"/>
    <w:rsid w:val="00082BAB"/>
    <w:rsid w:val="00082D5B"/>
    <w:rsid w:val="00082D6E"/>
    <w:rsid w:val="00084397"/>
    <w:rsid w:val="00084705"/>
    <w:rsid w:val="000857AC"/>
    <w:rsid w:val="000857F8"/>
    <w:rsid w:val="00086475"/>
    <w:rsid w:val="00086817"/>
    <w:rsid w:val="00090737"/>
    <w:rsid w:val="0009290D"/>
    <w:rsid w:val="00092B41"/>
    <w:rsid w:val="00093268"/>
    <w:rsid w:val="000935F0"/>
    <w:rsid w:val="00096DDE"/>
    <w:rsid w:val="000A0761"/>
    <w:rsid w:val="000A16A8"/>
    <w:rsid w:val="000A24C0"/>
    <w:rsid w:val="000A28D2"/>
    <w:rsid w:val="000A37A2"/>
    <w:rsid w:val="000A3C3C"/>
    <w:rsid w:val="000A3CE7"/>
    <w:rsid w:val="000A522B"/>
    <w:rsid w:val="000A6348"/>
    <w:rsid w:val="000A6EA6"/>
    <w:rsid w:val="000A7032"/>
    <w:rsid w:val="000A7745"/>
    <w:rsid w:val="000B0A1D"/>
    <w:rsid w:val="000B2AFE"/>
    <w:rsid w:val="000B4E22"/>
    <w:rsid w:val="000B4FFE"/>
    <w:rsid w:val="000B5453"/>
    <w:rsid w:val="000C1950"/>
    <w:rsid w:val="000C29C6"/>
    <w:rsid w:val="000C3415"/>
    <w:rsid w:val="000C4D38"/>
    <w:rsid w:val="000C51F0"/>
    <w:rsid w:val="000D04AD"/>
    <w:rsid w:val="000D0527"/>
    <w:rsid w:val="000D0ABB"/>
    <w:rsid w:val="000D282A"/>
    <w:rsid w:val="000D3385"/>
    <w:rsid w:val="000D34A8"/>
    <w:rsid w:val="000D6516"/>
    <w:rsid w:val="000D6F2C"/>
    <w:rsid w:val="000D6F56"/>
    <w:rsid w:val="000E030A"/>
    <w:rsid w:val="000E06BA"/>
    <w:rsid w:val="000E09C7"/>
    <w:rsid w:val="000E46F1"/>
    <w:rsid w:val="000E59A6"/>
    <w:rsid w:val="000E5CA9"/>
    <w:rsid w:val="000E642D"/>
    <w:rsid w:val="000E7E79"/>
    <w:rsid w:val="000F012A"/>
    <w:rsid w:val="000F0929"/>
    <w:rsid w:val="000F150C"/>
    <w:rsid w:val="000F172B"/>
    <w:rsid w:val="000F2B6C"/>
    <w:rsid w:val="000F4506"/>
    <w:rsid w:val="000F6409"/>
    <w:rsid w:val="000F68B1"/>
    <w:rsid w:val="000F6ACB"/>
    <w:rsid w:val="000F7955"/>
    <w:rsid w:val="000F7AD8"/>
    <w:rsid w:val="0010253E"/>
    <w:rsid w:val="0010317E"/>
    <w:rsid w:val="0010443C"/>
    <w:rsid w:val="00104E7B"/>
    <w:rsid w:val="001069C4"/>
    <w:rsid w:val="001126ED"/>
    <w:rsid w:val="00113BB2"/>
    <w:rsid w:val="00114014"/>
    <w:rsid w:val="0011624F"/>
    <w:rsid w:val="001167E5"/>
    <w:rsid w:val="00116C72"/>
    <w:rsid w:val="00120A09"/>
    <w:rsid w:val="001229A3"/>
    <w:rsid w:val="00123B87"/>
    <w:rsid w:val="0012602F"/>
    <w:rsid w:val="001306FD"/>
    <w:rsid w:val="00130951"/>
    <w:rsid w:val="00130C75"/>
    <w:rsid w:val="00131152"/>
    <w:rsid w:val="001314F6"/>
    <w:rsid w:val="00132569"/>
    <w:rsid w:val="00133360"/>
    <w:rsid w:val="00135A7B"/>
    <w:rsid w:val="00136D5F"/>
    <w:rsid w:val="00137144"/>
    <w:rsid w:val="00140C6D"/>
    <w:rsid w:val="001428B7"/>
    <w:rsid w:val="00144D93"/>
    <w:rsid w:val="00144E9C"/>
    <w:rsid w:val="001477C4"/>
    <w:rsid w:val="00150A85"/>
    <w:rsid w:val="00154045"/>
    <w:rsid w:val="00155377"/>
    <w:rsid w:val="001560B4"/>
    <w:rsid w:val="001572A6"/>
    <w:rsid w:val="00157534"/>
    <w:rsid w:val="00157C5C"/>
    <w:rsid w:val="00160692"/>
    <w:rsid w:val="00160C15"/>
    <w:rsid w:val="00162627"/>
    <w:rsid w:val="00162B9C"/>
    <w:rsid w:val="00164078"/>
    <w:rsid w:val="00165C2D"/>
    <w:rsid w:val="00167A70"/>
    <w:rsid w:val="00170E61"/>
    <w:rsid w:val="00175054"/>
    <w:rsid w:val="0017517C"/>
    <w:rsid w:val="00176E5E"/>
    <w:rsid w:val="00177DA4"/>
    <w:rsid w:val="00181A14"/>
    <w:rsid w:val="001838EE"/>
    <w:rsid w:val="001854E1"/>
    <w:rsid w:val="00187712"/>
    <w:rsid w:val="001928B4"/>
    <w:rsid w:val="001931CF"/>
    <w:rsid w:val="001938E9"/>
    <w:rsid w:val="001A24EB"/>
    <w:rsid w:val="001A30AA"/>
    <w:rsid w:val="001A4FFE"/>
    <w:rsid w:val="001A5038"/>
    <w:rsid w:val="001A6B35"/>
    <w:rsid w:val="001A7005"/>
    <w:rsid w:val="001B198B"/>
    <w:rsid w:val="001B1C10"/>
    <w:rsid w:val="001B1FD7"/>
    <w:rsid w:val="001B2AE0"/>
    <w:rsid w:val="001B48D8"/>
    <w:rsid w:val="001B4A6F"/>
    <w:rsid w:val="001B58FD"/>
    <w:rsid w:val="001B5C69"/>
    <w:rsid w:val="001B5EE9"/>
    <w:rsid w:val="001B67B4"/>
    <w:rsid w:val="001B71AD"/>
    <w:rsid w:val="001B7B51"/>
    <w:rsid w:val="001C18B6"/>
    <w:rsid w:val="001C200B"/>
    <w:rsid w:val="001C49B0"/>
    <w:rsid w:val="001C6455"/>
    <w:rsid w:val="001C6B50"/>
    <w:rsid w:val="001C6F51"/>
    <w:rsid w:val="001D33AC"/>
    <w:rsid w:val="001D5B36"/>
    <w:rsid w:val="001E1A36"/>
    <w:rsid w:val="001E3E07"/>
    <w:rsid w:val="001E3F03"/>
    <w:rsid w:val="001E4D37"/>
    <w:rsid w:val="001E5D8B"/>
    <w:rsid w:val="001E6309"/>
    <w:rsid w:val="001F21A9"/>
    <w:rsid w:val="001F39D0"/>
    <w:rsid w:val="00200892"/>
    <w:rsid w:val="00200F69"/>
    <w:rsid w:val="002015C0"/>
    <w:rsid w:val="00201BE4"/>
    <w:rsid w:val="0020385F"/>
    <w:rsid w:val="00207544"/>
    <w:rsid w:val="0020786B"/>
    <w:rsid w:val="0020787A"/>
    <w:rsid w:val="00213A2B"/>
    <w:rsid w:val="00213C64"/>
    <w:rsid w:val="00213CE0"/>
    <w:rsid w:val="002144FE"/>
    <w:rsid w:val="00216592"/>
    <w:rsid w:val="00217F2C"/>
    <w:rsid w:val="0022036F"/>
    <w:rsid w:val="00221316"/>
    <w:rsid w:val="0022259F"/>
    <w:rsid w:val="00223607"/>
    <w:rsid w:val="00226B6B"/>
    <w:rsid w:val="00227481"/>
    <w:rsid w:val="00230C00"/>
    <w:rsid w:val="00230DB0"/>
    <w:rsid w:val="002328E8"/>
    <w:rsid w:val="00233A2A"/>
    <w:rsid w:val="00233DE7"/>
    <w:rsid w:val="002344DC"/>
    <w:rsid w:val="00240053"/>
    <w:rsid w:val="00240C6A"/>
    <w:rsid w:val="0024331A"/>
    <w:rsid w:val="0024401D"/>
    <w:rsid w:val="002451D9"/>
    <w:rsid w:val="00245596"/>
    <w:rsid w:val="00245894"/>
    <w:rsid w:val="00245B2B"/>
    <w:rsid w:val="0024600A"/>
    <w:rsid w:val="0024686E"/>
    <w:rsid w:val="002519F8"/>
    <w:rsid w:val="00252273"/>
    <w:rsid w:val="00252D77"/>
    <w:rsid w:val="00253989"/>
    <w:rsid w:val="002550C5"/>
    <w:rsid w:val="00257BFB"/>
    <w:rsid w:val="00265022"/>
    <w:rsid w:val="0026609E"/>
    <w:rsid w:val="0026664D"/>
    <w:rsid w:val="00267390"/>
    <w:rsid w:val="0026758C"/>
    <w:rsid w:val="002722FD"/>
    <w:rsid w:val="00273AD4"/>
    <w:rsid w:val="00274187"/>
    <w:rsid w:val="00277B0C"/>
    <w:rsid w:val="00281FAC"/>
    <w:rsid w:val="00282875"/>
    <w:rsid w:val="00283C39"/>
    <w:rsid w:val="002842AC"/>
    <w:rsid w:val="00284A46"/>
    <w:rsid w:val="00285BCE"/>
    <w:rsid w:val="0028617B"/>
    <w:rsid w:val="00286260"/>
    <w:rsid w:val="00290BEA"/>
    <w:rsid w:val="00291845"/>
    <w:rsid w:val="00291EB2"/>
    <w:rsid w:val="00295D01"/>
    <w:rsid w:val="00295D9C"/>
    <w:rsid w:val="002962C5"/>
    <w:rsid w:val="00297099"/>
    <w:rsid w:val="00297AF0"/>
    <w:rsid w:val="00297B36"/>
    <w:rsid w:val="002A10B3"/>
    <w:rsid w:val="002A1E4A"/>
    <w:rsid w:val="002A3D05"/>
    <w:rsid w:val="002A3E6B"/>
    <w:rsid w:val="002A40C9"/>
    <w:rsid w:val="002A47D3"/>
    <w:rsid w:val="002A68E0"/>
    <w:rsid w:val="002A6BD7"/>
    <w:rsid w:val="002A6DF5"/>
    <w:rsid w:val="002A730B"/>
    <w:rsid w:val="002A73D6"/>
    <w:rsid w:val="002A7929"/>
    <w:rsid w:val="002B0040"/>
    <w:rsid w:val="002B0ABF"/>
    <w:rsid w:val="002B1CA7"/>
    <w:rsid w:val="002B3617"/>
    <w:rsid w:val="002B5F65"/>
    <w:rsid w:val="002B686C"/>
    <w:rsid w:val="002B6FD8"/>
    <w:rsid w:val="002B73F2"/>
    <w:rsid w:val="002B7754"/>
    <w:rsid w:val="002C18E4"/>
    <w:rsid w:val="002C25C1"/>
    <w:rsid w:val="002C2C3D"/>
    <w:rsid w:val="002C397D"/>
    <w:rsid w:val="002C3A4D"/>
    <w:rsid w:val="002C3E9F"/>
    <w:rsid w:val="002C5537"/>
    <w:rsid w:val="002C5A39"/>
    <w:rsid w:val="002C5A40"/>
    <w:rsid w:val="002C67A9"/>
    <w:rsid w:val="002D1648"/>
    <w:rsid w:val="002D2F7F"/>
    <w:rsid w:val="002D4392"/>
    <w:rsid w:val="002D5685"/>
    <w:rsid w:val="002D62EE"/>
    <w:rsid w:val="002E00CE"/>
    <w:rsid w:val="002E09ED"/>
    <w:rsid w:val="002E0F78"/>
    <w:rsid w:val="002E2F02"/>
    <w:rsid w:val="002E34C3"/>
    <w:rsid w:val="002E37DD"/>
    <w:rsid w:val="002E40D4"/>
    <w:rsid w:val="002E5196"/>
    <w:rsid w:val="002E5673"/>
    <w:rsid w:val="002F05F5"/>
    <w:rsid w:val="002F2815"/>
    <w:rsid w:val="002F5139"/>
    <w:rsid w:val="002F5D7D"/>
    <w:rsid w:val="00303AA3"/>
    <w:rsid w:val="00305E35"/>
    <w:rsid w:val="00307249"/>
    <w:rsid w:val="00307576"/>
    <w:rsid w:val="00310C10"/>
    <w:rsid w:val="00311DA6"/>
    <w:rsid w:val="00315B04"/>
    <w:rsid w:val="00315B46"/>
    <w:rsid w:val="00316D54"/>
    <w:rsid w:val="003200B2"/>
    <w:rsid w:val="0032017F"/>
    <w:rsid w:val="003202BA"/>
    <w:rsid w:val="003209E3"/>
    <w:rsid w:val="00324F0B"/>
    <w:rsid w:val="003254B0"/>
    <w:rsid w:val="00327060"/>
    <w:rsid w:val="00327073"/>
    <w:rsid w:val="00332416"/>
    <w:rsid w:val="00332757"/>
    <w:rsid w:val="0033785B"/>
    <w:rsid w:val="0034013A"/>
    <w:rsid w:val="00341445"/>
    <w:rsid w:val="003419A9"/>
    <w:rsid w:val="00341B03"/>
    <w:rsid w:val="00341C87"/>
    <w:rsid w:val="00344C8E"/>
    <w:rsid w:val="00345585"/>
    <w:rsid w:val="00346A50"/>
    <w:rsid w:val="003509E9"/>
    <w:rsid w:val="00350CB6"/>
    <w:rsid w:val="00350EBD"/>
    <w:rsid w:val="00351277"/>
    <w:rsid w:val="00351BC5"/>
    <w:rsid w:val="00352ADD"/>
    <w:rsid w:val="003537DB"/>
    <w:rsid w:val="003544B6"/>
    <w:rsid w:val="00355203"/>
    <w:rsid w:val="003555D0"/>
    <w:rsid w:val="00355CC4"/>
    <w:rsid w:val="00356DBC"/>
    <w:rsid w:val="00360402"/>
    <w:rsid w:val="0036105A"/>
    <w:rsid w:val="003612D8"/>
    <w:rsid w:val="0036196B"/>
    <w:rsid w:val="00363208"/>
    <w:rsid w:val="003643BD"/>
    <w:rsid w:val="00366DAA"/>
    <w:rsid w:val="00366DDF"/>
    <w:rsid w:val="00371C59"/>
    <w:rsid w:val="00371F20"/>
    <w:rsid w:val="003779DA"/>
    <w:rsid w:val="00377A00"/>
    <w:rsid w:val="0038184F"/>
    <w:rsid w:val="00382C42"/>
    <w:rsid w:val="00384C33"/>
    <w:rsid w:val="0038787F"/>
    <w:rsid w:val="00393B7A"/>
    <w:rsid w:val="00395721"/>
    <w:rsid w:val="003971D3"/>
    <w:rsid w:val="00397B56"/>
    <w:rsid w:val="003A3BF5"/>
    <w:rsid w:val="003A7908"/>
    <w:rsid w:val="003B007E"/>
    <w:rsid w:val="003B0F4B"/>
    <w:rsid w:val="003B2C9D"/>
    <w:rsid w:val="003B5E22"/>
    <w:rsid w:val="003B6B4F"/>
    <w:rsid w:val="003B77D9"/>
    <w:rsid w:val="003C0DBA"/>
    <w:rsid w:val="003C1DCF"/>
    <w:rsid w:val="003C1EC1"/>
    <w:rsid w:val="003C288B"/>
    <w:rsid w:val="003C2898"/>
    <w:rsid w:val="003C799B"/>
    <w:rsid w:val="003D1CB7"/>
    <w:rsid w:val="003D420D"/>
    <w:rsid w:val="003D5D02"/>
    <w:rsid w:val="003D688E"/>
    <w:rsid w:val="003E2628"/>
    <w:rsid w:val="003E2DE2"/>
    <w:rsid w:val="003E3C59"/>
    <w:rsid w:val="003E5162"/>
    <w:rsid w:val="003F04DB"/>
    <w:rsid w:val="003F429D"/>
    <w:rsid w:val="003F4E46"/>
    <w:rsid w:val="003F6162"/>
    <w:rsid w:val="003F67A8"/>
    <w:rsid w:val="004009FA"/>
    <w:rsid w:val="00401258"/>
    <w:rsid w:val="00401E6D"/>
    <w:rsid w:val="004022B0"/>
    <w:rsid w:val="00402D1B"/>
    <w:rsid w:val="00404F0E"/>
    <w:rsid w:val="00405C4B"/>
    <w:rsid w:val="00406175"/>
    <w:rsid w:val="004061FE"/>
    <w:rsid w:val="00406511"/>
    <w:rsid w:val="00407258"/>
    <w:rsid w:val="0040761F"/>
    <w:rsid w:val="00407A25"/>
    <w:rsid w:val="0041094D"/>
    <w:rsid w:val="00411A9B"/>
    <w:rsid w:val="00412BBB"/>
    <w:rsid w:val="004133BF"/>
    <w:rsid w:val="00413471"/>
    <w:rsid w:val="004146F9"/>
    <w:rsid w:val="004160FA"/>
    <w:rsid w:val="0041666F"/>
    <w:rsid w:val="004205F4"/>
    <w:rsid w:val="004210B3"/>
    <w:rsid w:val="0042269E"/>
    <w:rsid w:val="00424D3D"/>
    <w:rsid w:val="00425115"/>
    <w:rsid w:val="00425C11"/>
    <w:rsid w:val="00426DCC"/>
    <w:rsid w:val="00430038"/>
    <w:rsid w:val="004306B3"/>
    <w:rsid w:val="00430844"/>
    <w:rsid w:val="00433245"/>
    <w:rsid w:val="0043375B"/>
    <w:rsid w:val="00434283"/>
    <w:rsid w:val="0043438B"/>
    <w:rsid w:val="00435FD6"/>
    <w:rsid w:val="0044099E"/>
    <w:rsid w:val="00440E48"/>
    <w:rsid w:val="00441415"/>
    <w:rsid w:val="00441C61"/>
    <w:rsid w:val="00444D7E"/>
    <w:rsid w:val="004523C6"/>
    <w:rsid w:val="004528F3"/>
    <w:rsid w:val="00453E58"/>
    <w:rsid w:val="00455304"/>
    <w:rsid w:val="0046188F"/>
    <w:rsid w:val="00462868"/>
    <w:rsid w:val="00462EAC"/>
    <w:rsid w:val="004630C4"/>
    <w:rsid w:val="00464E1A"/>
    <w:rsid w:val="0046512D"/>
    <w:rsid w:val="00466236"/>
    <w:rsid w:val="00466264"/>
    <w:rsid w:val="00466AE5"/>
    <w:rsid w:val="00466CD8"/>
    <w:rsid w:val="00467771"/>
    <w:rsid w:val="00467F9D"/>
    <w:rsid w:val="004707E5"/>
    <w:rsid w:val="004727B4"/>
    <w:rsid w:val="00472BD1"/>
    <w:rsid w:val="00475473"/>
    <w:rsid w:val="0047605A"/>
    <w:rsid w:val="00476A6F"/>
    <w:rsid w:val="00480A6C"/>
    <w:rsid w:val="00481972"/>
    <w:rsid w:val="00481EC5"/>
    <w:rsid w:val="004832CB"/>
    <w:rsid w:val="00485190"/>
    <w:rsid w:val="004863DD"/>
    <w:rsid w:val="004907B7"/>
    <w:rsid w:val="004908E8"/>
    <w:rsid w:val="00492852"/>
    <w:rsid w:val="00492A6B"/>
    <w:rsid w:val="00495214"/>
    <w:rsid w:val="00495613"/>
    <w:rsid w:val="00495A98"/>
    <w:rsid w:val="0049624D"/>
    <w:rsid w:val="00496278"/>
    <w:rsid w:val="00496C5F"/>
    <w:rsid w:val="004A18D1"/>
    <w:rsid w:val="004A37A3"/>
    <w:rsid w:val="004A5C77"/>
    <w:rsid w:val="004A5F67"/>
    <w:rsid w:val="004A65B3"/>
    <w:rsid w:val="004A661F"/>
    <w:rsid w:val="004B02F3"/>
    <w:rsid w:val="004B3FE7"/>
    <w:rsid w:val="004B6667"/>
    <w:rsid w:val="004B7281"/>
    <w:rsid w:val="004B747C"/>
    <w:rsid w:val="004B78E6"/>
    <w:rsid w:val="004B7D32"/>
    <w:rsid w:val="004C0DCC"/>
    <w:rsid w:val="004C2956"/>
    <w:rsid w:val="004C31F7"/>
    <w:rsid w:val="004C7680"/>
    <w:rsid w:val="004C779D"/>
    <w:rsid w:val="004D0858"/>
    <w:rsid w:val="004D1871"/>
    <w:rsid w:val="004D3897"/>
    <w:rsid w:val="004D4AB6"/>
    <w:rsid w:val="004D56AA"/>
    <w:rsid w:val="004D63B5"/>
    <w:rsid w:val="004E03BA"/>
    <w:rsid w:val="004E7A8B"/>
    <w:rsid w:val="004E7DD6"/>
    <w:rsid w:val="004F0C69"/>
    <w:rsid w:val="004F1778"/>
    <w:rsid w:val="004F260B"/>
    <w:rsid w:val="0050157B"/>
    <w:rsid w:val="00503E27"/>
    <w:rsid w:val="005042E2"/>
    <w:rsid w:val="00504CB6"/>
    <w:rsid w:val="00504F0E"/>
    <w:rsid w:val="00506209"/>
    <w:rsid w:val="00511252"/>
    <w:rsid w:val="00511B4D"/>
    <w:rsid w:val="00511E53"/>
    <w:rsid w:val="00511E80"/>
    <w:rsid w:val="00512FF9"/>
    <w:rsid w:val="00513D55"/>
    <w:rsid w:val="00513E7E"/>
    <w:rsid w:val="005156AD"/>
    <w:rsid w:val="00515FAA"/>
    <w:rsid w:val="0051705B"/>
    <w:rsid w:val="00520190"/>
    <w:rsid w:val="00520A19"/>
    <w:rsid w:val="00522258"/>
    <w:rsid w:val="00522BBD"/>
    <w:rsid w:val="005248C1"/>
    <w:rsid w:val="0052657D"/>
    <w:rsid w:val="00526B33"/>
    <w:rsid w:val="00527D78"/>
    <w:rsid w:val="00531F65"/>
    <w:rsid w:val="005352D6"/>
    <w:rsid w:val="00535B9D"/>
    <w:rsid w:val="00541ECD"/>
    <w:rsid w:val="0054463B"/>
    <w:rsid w:val="00545A2F"/>
    <w:rsid w:val="00546E99"/>
    <w:rsid w:val="00547AC9"/>
    <w:rsid w:val="005531CF"/>
    <w:rsid w:val="00555AEA"/>
    <w:rsid w:val="00555E25"/>
    <w:rsid w:val="00555F7A"/>
    <w:rsid w:val="00555FA1"/>
    <w:rsid w:val="00562816"/>
    <w:rsid w:val="005654B3"/>
    <w:rsid w:val="005671D5"/>
    <w:rsid w:val="00567AB8"/>
    <w:rsid w:val="0057025A"/>
    <w:rsid w:val="00570970"/>
    <w:rsid w:val="00570C99"/>
    <w:rsid w:val="00571268"/>
    <w:rsid w:val="005721ED"/>
    <w:rsid w:val="005727FD"/>
    <w:rsid w:val="00574AC6"/>
    <w:rsid w:val="005758EE"/>
    <w:rsid w:val="00575CC9"/>
    <w:rsid w:val="00575DDB"/>
    <w:rsid w:val="00577D76"/>
    <w:rsid w:val="0058141E"/>
    <w:rsid w:val="005818CF"/>
    <w:rsid w:val="005820FD"/>
    <w:rsid w:val="00583D0E"/>
    <w:rsid w:val="00584351"/>
    <w:rsid w:val="0058438D"/>
    <w:rsid w:val="00584484"/>
    <w:rsid w:val="00585440"/>
    <w:rsid w:val="00585560"/>
    <w:rsid w:val="00585DF9"/>
    <w:rsid w:val="00586264"/>
    <w:rsid w:val="005863CE"/>
    <w:rsid w:val="0059299C"/>
    <w:rsid w:val="00593F0F"/>
    <w:rsid w:val="0059638E"/>
    <w:rsid w:val="00597B64"/>
    <w:rsid w:val="005A02C5"/>
    <w:rsid w:val="005A265C"/>
    <w:rsid w:val="005A28E9"/>
    <w:rsid w:val="005A2DDF"/>
    <w:rsid w:val="005A59E1"/>
    <w:rsid w:val="005A6FC2"/>
    <w:rsid w:val="005B0278"/>
    <w:rsid w:val="005B2585"/>
    <w:rsid w:val="005B33D7"/>
    <w:rsid w:val="005B349A"/>
    <w:rsid w:val="005B36FA"/>
    <w:rsid w:val="005B3A0B"/>
    <w:rsid w:val="005B4945"/>
    <w:rsid w:val="005B6A5B"/>
    <w:rsid w:val="005C056A"/>
    <w:rsid w:val="005C0C23"/>
    <w:rsid w:val="005C185A"/>
    <w:rsid w:val="005C25AD"/>
    <w:rsid w:val="005C6C78"/>
    <w:rsid w:val="005D0968"/>
    <w:rsid w:val="005D0DF8"/>
    <w:rsid w:val="005D1162"/>
    <w:rsid w:val="005D3E76"/>
    <w:rsid w:val="005D3F73"/>
    <w:rsid w:val="005D4EC5"/>
    <w:rsid w:val="005D7F30"/>
    <w:rsid w:val="005E15E3"/>
    <w:rsid w:val="005E1EFA"/>
    <w:rsid w:val="005E2454"/>
    <w:rsid w:val="005E45A8"/>
    <w:rsid w:val="005E5810"/>
    <w:rsid w:val="005E585F"/>
    <w:rsid w:val="005E60C0"/>
    <w:rsid w:val="005E75E9"/>
    <w:rsid w:val="005F0422"/>
    <w:rsid w:val="005F6686"/>
    <w:rsid w:val="005F6CD4"/>
    <w:rsid w:val="005F7C03"/>
    <w:rsid w:val="006007DA"/>
    <w:rsid w:val="00602781"/>
    <w:rsid w:val="00606D15"/>
    <w:rsid w:val="006077F5"/>
    <w:rsid w:val="0061130D"/>
    <w:rsid w:val="00611F1C"/>
    <w:rsid w:val="00612466"/>
    <w:rsid w:val="00613192"/>
    <w:rsid w:val="006161F1"/>
    <w:rsid w:val="00616B33"/>
    <w:rsid w:val="006177E2"/>
    <w:rsid w:val="00620413"/>
    <w:rsid w:val="00620B9E"/>
    <w:rsid w:val="00620DFE"/>
    <w:rsid w:val="0062115B"/>
    <w:rsid w:val="006216F7"/>
    <w:rsid w:val="00622697"/>
    <w:rsid w:val="00624F3E"/>
    <w:rsid w:val="006254A5"/>
    <w:rsid w:val="006263CD"/>
    <w:rsid w:val="006301BA"/>
    <w:rsid w:val="00630BDF"/>
    <w:rsid w:val="00631283"/>
    <w:rsid w:val="00631A7A"/>
    <w:rsid w:val="00633F37"/>
    <w:rsid w:val="006361F1"/>
    <w:rsid w:val="006401C9"/>
    <w:rsid w:val="006423B9"/>
    <w:rsid w:val="00642A31"/>
    <w:rsid w:val="00644E75"/>
    <w:rsid w:val="00645251"/>
    <w:rsid w:val="00646C67"/>
    <w:rsid w:val="00650CBE"/>
    <w:rsid w:val="00650DB5"/>
    <w:rsid w:val="00651F15"/>
    <w:rsid w:val="00652258"/>
    <w:rsid w:val="00654FDF"/>
    <w:rsid w:val="0065578A"/>
    <w:rsid w:val="0065744C"/>
    <w:rsid w:val="006618DA"/>
    <w:rsid w:val="0066243B"/>
    <w:rsid w:val="00662DEA"/>
    <w:rsid w:val="00664741"/>
    <w:rsid w:val="00665088"/>
    <w:rsid w:val="0066666B"/>
    <w:rsid w:val="006705A9"/>
    <w:rsid w:val="006744F9"/>
    <w:rsid w:val="00675AB5"/>
    <w:rsid w:val="00676C79"/>
    <w:rsid w:val="00681462"/>
    <w:rsid w:val="0068396C"/>
    <w:rsid w:val="00683DDC"/>
    <w:rsid w:val="006841B6"/>
    <w:rsid w:val="00684608"/>
    <w:rsid w:val="00686868"/>
    <w:rsid w:val="00690AF1"/>
    <w:rsid w:val="006916ED"/>
    <w:rsid w:val="00693BF8"/>
    <w:rsid w:val="00695E40"/>
    <w:rsid w:val="00696E1D"/>
    <w:rsid w:val="00697A06"/>
    <w:rsid w:val="006A018E"/>
    <w:rsid w:val="006A1360"/>
    <w:rsid w:val="006A1ED1"/>
    <w:rsid w:val="006A242F"/>
    <w:rsid w:val="006A24D1"/>
    <w:rsid w:val="006A3A6E"/>
    <w:rsid w:val="006A6CDF"/>
    <w:rsid w:val="006B0C36"/>
    <w:rsid w:val="006B0E12"/>
    <w:rsid w:val="006B439C"/>
    <w:rsid w:val="006B6DB9"/>
    <w:rsid w:val="006C257E"/>
    <w:rsid w:val="006C2D99"/>
    <w:rsid w:val="006C3D5D"/>
    <w:rsid w:val="006C4DC3"/>
    <w:rsid w:val="006C5C30"/>
    <w:rsid w:val="006C6146"/>
    <w:rsid w:val="006C7E6E"/>
    <w:rsid w:val="006D0A0D"/>
    <w:rsid w:val="006D168D"/>
    <w:rsid w:val="006D1AB9"/>
    <w:rsid w:val="006D3B15"/>
    <w:rsid w:val="006D48EA"/>
    <w:rsid w:val="006D5526"/>
    <w:rsid w:val="006E13A5"/>
    <w:rsid w:val="006E3036"/>
    <w:rsid w:val="006E375F"/>
    <w:rsid w:val="006E6E82"/>
    <w:rsid w:val="006E79E8"/>
    <w:rsid w:val="006E7C2E"/>
    <w:rsid w:val="006E7EDD"/>
    <w:rsid w:val="006F0305"/>
    <w:rsid w:val="006F0837"/>
    <w:rsid w:val="006F2208"/>
    <w:rsid w:val="006F4A9C"/>
    <w:rsid w:val="006F50A8"/>
    <w:rsid w:val="006F58EA"/>
    <w:rsid w:val="006F7CDD"/>
    <w:rsid w:val="00700643"/>
    <w:rsid w:val="00702D17"/>
    <w:rsid w:val="00703D0B"/>
    <w:rsid w:val="00704147"/>
    <w:rsid w:val="00705845"/>
    <w:rsid w:val="00706A75"/>
    <w:rsid w:val="007114CC"/>
    <w:rsid w:val="00711F48"/>
    <w:rsid w:val="00713D2A"/>
    <w:rsid w:val="00714BBB"/>
    <w:rsid w:val="00714E98"/>
    <w:rsid w:val="0072148C"/>
    <w:rsid w:val="00722248"/>
    <w:rsid w:val="007230E7"/>
    <w:rsid w:val="00723882"/>
    <w:rsid w:val="00724C97"/>
    <w:rsid w:val="0072627C"/>
    <w:rsid w:val="007309FD"/>
    <w:rsid w:val="007313F8"/>
    <w:rsid w:val="007328F5"/>
    <w:rsid w:val="00733049"/>
    <w:rsid w:val="0073489F"/>
    <w:rsid w:val="007354A9"/>
    <w:rsid w:val="00735581"/>
    <w:rsid w:val="00736B71"/>
    <w:rsid w:val="00744521"/>
    <w:rsid w:val="007454F8"/>
    <w:rsid w:val="007470E9"/>
    <w:rsid w:val="00752E90"/>
    <w:rsid w:val="00753222"/>
    <w:rsid w:val="007539D7"/>
    <w:rsid w:val="0075491C"/>
    <w:rsid w:val="007553B4"/>
    <w:rsid w:val="007556B0"/>
    <w:rsid w:val="00756B4F"/>
    <w:rsid w:val="00757FA5"/>
    <w:rsid w:val="00760439"/>
    <w:rsid w:val="007609F9"/>
    <w:rsid w:val="00761E4B"/>
    <w:rsid w:val="00762D6B"/>
    <w:rsid w:val="007630DA"/>
    <w:rsid w:val="00764F62"/>
    <w:rsid w:val="00765EC7"/>
    <w:rsid w:val="00767F43"/>
    <w:rsid w:val="00771E20"/>
    <w:rsid w:val="0077217A"/>
    <w:rsid w:val="007727A6"/>
    <w:rsid w:val="00773F6D"/>
    <w:rsid w:val="00774BC3"/>
    <w:rsid w:val="00774CDB"/>
    <w:rsid w:val="00775295"/>
    <w:rsid w:val="007761C9"/>
    <w:rsid w:val="00776E23"/>
    <w:rsid w:val="0077767B"/>
    <w:rsid w:val="00777E8B"/>
    <w:rsid w:val="00780E88"/>
    <w:rsid w:val="00782EBE"/>
    <w:rsid w:val="0078557E"/>
    <w:rsid w:val="00787728"/>
    <w:rsid w:val="00790346"/>
    <w:rsid w:val="00791DF2"/>
    <w:rsid w:val="00792079"/>
    <w:rsid w:val="00792D7B"/>
    <w:rsid w:val="0079352C"/>
    <w:rsid w:val="00793EDC"/>
    <w:rsid w:val="00794856"/>
    <w:rsid w:val="00796474"/>
    <w:rsid w:val="0079700B"/>
    <w:rsid w:val="007A4D4C"/>
    <w:rsid w:val="007A4F64"/>
    <w:rsid w:val="007A576E"/>
    <w:rsid w:val="007B129A"/>
    <w:rsid w:val="007B3C96"/>
    <w:rsid w:val="007B3F8B"/>
    <w:rsid w:val="007B5015"/>
    <w:rsid w:val="007C19F2"/>
    <w:rsid w:val="007C2B88"/>
    <w:rsid w:val="007C36BB"/>
    <w:rsid w:val="007C48DD"/>
    <w:rsid w:val="007C4A8B"/>
    <w:rsid w:val="007D1DE8"/>
    <w:rsid w:val="007D300D"/>
    <w:rsid w:val="007D43BD"/>
    <w:rsid w:val="007D48B8"/>
    <w:rsid w:val="007D6F39"/>
    <w:rsid w:val="007E1493"/>
    <w:rsid w:val="007E1711"/>
    <w:rsid w:val="007E1FD5"/>
    <w:rsid w:val="007E3BA6"/>
    <w:rsid w:val="007E59C0"/>
    <w:rsid w:val="007E60E3"/>
    <w:rsid w:val="007F05AF"/>
    <w:rsid w:val="007F0760"/>
    <w:rsid w:val="007F0F4A"/>
    <w:rsid w:val="007F1FED"/>
    <w:rsid w:val="007F27EE"/>
    <w:rsid w:val="007F2BE8"/>
    <w:rsid w:val="007F2E90"/>
    <w:rsid w:val="007F2FF8"/>
    <w:rsid w:val="007F6299"/>
    <w:rsid w:val="007F6439"/>
    <w:rsid w:val="007F772B"/>
    <w:rsid w:val="008003C5"/>
    <w:rsid w:val="0080108E"/>
    <w:rsid w:val="00801549"/>
    <w:rsid w:val="00802DCC"/>
    <w:rsid w:val="00806BFF"/>
    <w:rsid w:val="00807336"/>
    <w:rsid w:val="00811469"/>
    <w:rsid w:val="00814CE2"/>
    <w:rsid w:val="00815F79"/>
    <w:rsid w:val="00817028"/>
    <w:rsid w:val="008221CE"/>
    <w:rsid w:val="008230C8"/>
    <w:rsid w:val="0082333F"/>
    <w:rsid w:val="00825F2D"/>
    <w:rsid w:val="008264C6"/>
    <w:rsid w:val="008272E8"/>
    <w:rsid w:val="0082785C"/>
    <w:rsid w:val="00827EF4"/>
    <w:rsid w:val="008301FC"/>
    <w:rsid w:val="00831F12"/>
    <w:rsid w:val="00832C9A"/>
    <w:rsid w:val="00833139"/>
    <w:rsid w:val="0083346C"/>
    <w:rsid w:val="00834AC3"/>
    <w:rsid w:val="00836531"/>
    <w:rsid w:val="008406F6"/>
    <w:rsid w:val="00841F95"/>
    <w:rsid w:val="00842C8B"/>
    <w:rsid w:val="00843682"/>
    <w:rsid w:val="0084386C"/>
    <w:rsid w:val="008443E9"/>
    <w:rsid w:val="00846951"/>
    <w:rsid w:val="0085213A"/>
    <w:rsid w:val="008526FE"/>
    <w:rsid w:val="0085670A"/>
    <w:rsid w:val="008574C9"/>
    <w:rsid w:val="008606AB"/>
    <w:rsid w:val="00861318"/>
    <w:rsid w:val="0086192B"/>
    <w:rsid w:val="00862264"/>
    <w:rsid w:val="00862324"/>
    <w:rsid w:val="00862B66"/>
    <w:rsid w:val="00863347"/>
    <w:rsid w:val="00863792"/>
    <w:rsid w:val="00864248"/>
    <w:rsid w:val="00864634"/>
    <w:rsid w:val="00865268"/>
    <w:rsid w:val="008670A6"/>
    <w:rsid w:val="00867E70"/>
    <w:rsid w:val="00871BF9"/>
    <w:rsid w:val="00871FD1"/>
    <w:rsid w:val="00873F56"/>
    <w:rsid w:val="0087444C"/>
    <w:rsid w:val="00874BE7"/>
    <w:rsid w:val="00876B53"/>
    <w:rsid w:val="00877511"/>
    <w:rsid w:val="00881D6C"/>
    <w:rsid w:val="008821C2"/>
    <w:rsid w:val="008826D6"/>
    <w:rsid w:val="0088552B"/>
    <w:rsid w:val="00886B6F"/>
    <w:rsid w:val="00886BBE"/>
    <w:rsid w:val="008900FC"/>
    <w:rsid w:val="00890159"/>
    <w:rsid w:val="0089029F"/>
    <w:rsid w:val="00890E5F"/>
    <w:rsid w:val="00890F29"/>
    <w:rsid w:val="0089151E"/>
    <w:rsid w:val="00891AB6"/>
    <w:rsid w:val="00892DBE"/>
    <w:rsid w:val="008A0690"/>
    <w:rsid w:val="008A0886"/>
    <w:rsid w:val="008A11F8"/>
    <w:rsid w:val="008A345A"/>
    <w:rsid w:val="008A7749"/>
    <w:rsid w:val="008B0150"/>
    <w:rsid w:val="008B04D9"/>
    <w:rsid w:val="008B1070"/>
    <w:rsid w:val="008B1626"/>
    <w:rsid w:val="008B1EC4"/>
    <w:rsid w:val="008B2317"/>
    <w:rsid w:val="008B26D0"/>
    <w:rsid w:val="008B2A02"/>
    <w:rsid w:val="008B5012"/>
    <w:rsid w:val="008B537E"/>
    <w:rsid w:val="008B5A55"/>
    <w:rsid w:val="008B6D21"/>
    <w:rsid w:val="008B7E34"/>
    <w:rsid w:val="008C04B0"/>
    <w:rsid w:val="008C0EB5"/>
    <w:rsid w:val="008C0FBB"/>
    <w:rsid w:val="008C13E7"/>
    <w:rsid w:val="008C2CA9"/>
    <w:rsid w:val="008C3999"/>
    <w:rsid w:val="008C69A1"/>
    <w:rsid w:val="008C724C"/>
    <w:rsid w:val="008C76DF"/>
    <w:rsid w:val="008C7CD5"/>
    <w:rsid w:val="008C7F6B"/>
    <w:rsid w:val="008D3694"/>
    <w:rsid w:val="008D3CD8"/>
    <w:rsid w:val="008D3D19"/>
    <w:rsid w:val="008D6CFE"/>
    <w:rsid w:val="008D6D13"/>
    <w:rsid w:val="008D7310"/>
    <w:rsid w:val="008E18B7"/>
    <w:rsid w:val="008E21AE"/>
    <w:rsid w:val="008E339B"/>
    <w:rsid w:val="008E3800"/>
    <w:rsid w:val="008E4110"/>
    <w:rsid w:val="008E50D6"/>
    <w:rsid w:val="008E7101"/>
    <w:rsid w:val="008E7517"/>
    <w:rsid w:val="008F10C2"/>
    <w:rsid w:val="008F1C96"/>
    <w:rsid w:val="008F1DDE"/>
    <w:rsid w:val="008F2A0D"/>
    <w:rsid w:val="008F3901"/>
    <w:rsid w:val="008F5A2E"/>
    <w:rsid w:val="008F69EE"/>
    <w:rsid w:val="008F6DF7"/>
    <w:rsid w:val="008F6E87"/>
    <w:rsid w:val="008F6F4F"/>
    <w:rsid w:val="008F756C"/>
    <w:rsid w:val="009019F4"/>
    <w:rsid w:val="00902912"/>
    <w:rsid w:val="009029C3"/>
    <w:rsid w:val="00904BF0"/>
    <w:rsid w:val="00905F23"/>
    <w:rsid w:val="00910B0B"/>
    <w:rsid w:val="00911573"/>
    <w:rsid w:val="00912076"/>
    <w:rsid w:val="00912105"/>
    <w:rsid w:val="00913788"/>
    <w:rsid w:val="009173BB"/>
    <w:rsid w:val="00917CF6"/>
    <w:rsid w:val="0092193A"/>
    <w:rsid w:val="00921B27"/>
    <w:rsid w:val="00921C6F"/>
    <w:rsid w:val="00921E45"/>
    <w:rsid w:val="0092525D"/>
    <w:rsid w:val="00925478"/>
    <w:rsid w:val="00925C2C"/>
    <w:rsid w:val="00926DE0"/>
    <w:rsid w:val="009270CE"/>
    <w:rsid w:val="009302D9"/>
    <w:rsid w:val="0093033E"/>
    <w:rsid w:val="00930525"/>
    <w:rsid w:val="009307F0"/>
    <w:rsid w:val="00931531"/>
    <w:rsid w:val="00933867"/>
    <w:rsid w:val="00933F67"/>
    <w:rsid w:val="00935A9A"/>
    <w:rsid w:val="009367D5"/>
    <w:rsid w:val="00937484"/>
    <w:rsid w:val="009413D0"/>
    <w:rsid w:val="00942149"/>
    <w:rsid w:val="00942273"/>
    <w:rsid w:val="009462D5"/>
    <w:rsid w:val="00950FC7"/>
    <w:rsid w:val="00953103"/>
    <w:rsid w:val="009534F1"/>
    <w:rsid w:val="00954432"/>
    <w:rsid w:val="00955BE9"/>
    <w:rsid w:val="00955F29"/>
    <w:rsid w:val="00956176"/>
    <w:rsid w:val="009566DE"/>
    <w:rsid w:val="00956BC2"/>
    <w:rsid w:val="00957990"/>
    <w:rsid w:val="00960C9B"/>
    <w:rsid w:val="00963D25"/>
    <w:rsid w:val="0096566A"/>
    <w:rsid w:val="00966CFE"/>
    <w:rsid w:val="00971844"/>
    <w:rsid w:val="00972081"/>
    <w:rsid w:val="00972DFA"/>
    <w:rsid w:val="009732F0"/>
    <w:rsid w:val="009764F3"/>
    <w:rsid w:val="0097669E"/>
    <w:rsid w:val="00977575"/>
    <w:rsid w:val="00977761"/>
    <w:rsid w:val="00980EF4"/>
    <w:rsid w:val="00982121"/>
    <w:rsid w:val="009866C9"/>
    <w:rsid w:val="00990045"/>
    <w:rsid w:val="009908C9"/>
    <w:rsid w:val="009909DB"/>
    <w:rsid w:val="00991C7B"/>
    <w:rsid w:val="009931C9"/>
    <w:rsid w:val="00993B0C"/>
    <w:rsid w:val="009952F9"/>
    <w:rsid w:val="00997A4E"/>
    <w:rsid w:val="009A229B"/>
    <w:rsid w:val="009A22B3"/>
    <w:rsid w:val="009A7015"/>
    <w:rsid w:val="009A73F1"/>
    <w:rsid w:val="009A7FB0"/>
    <w:rsid w:val="009B39D4"/>
    <w:rsid w:val="009B3E85"/>
    <w:rsid w:val="009B48BC"/>
    <w:rsid w:val="009B4E3F"/>
    <w:rsid w:val="009B6EAA"/>
    <w:rsid w:val="009C0ACF"/>
    <w:rsid w:val="009C18CC"/>
    <w:rsid w:val="009C380F"/>
    <w:rsid w:val="009C417B"/>
    <w:rsid w:val="009C4EE9"/>
    <w:rsid w:val="009C659A"/>
    <w:rsid w:val="009D18D2"/>
    <w:rsid w:val="009D2E1D"/>
    <w:rsid w:val="009D2F51"/>
    <w:rsid w:val="009D3B9C"/>
    <w:rsid w:val="009D5B80"/>
    <w:rsid w:val="009D5EF6"/>
    <w:rsid w:val="009E022F"/>
    <w:rsid w:val="009E31C6"/>
    <w:rsid w:val="009E3319"/>
    <w:rsid w:val="009E4A08"/>
    <w:rsid w:val="009E660F"/>
    <w:rsid w:val="009E69B4"/>
    <w:rsid w:val="009E7519"/>
    <w:rsid w:val="009E7DC2"/>
    <w:rsid w:val="009F040F"/>
    <w:rsid w:val="009F05E4"/>
    <w:rsid w:val="009F1D0D"/>
    <w:rsid w:val="009F25E8"/>
    <w:rsid w:val="009F4EE0"/>
    <w:rsid w:val="009F6EE2"/>
    <w:rsid w:val="009F6EFF"/>
    <w:rsid w:val="00A00293"/>
    <w:rsid w:val="00A03213"/>
    <w:rsid w:val="00A0357C"/>
    <w:rsid w:val="00A06252"/>
    <w:rsid w:val="00A0636F"/>
    <w:rsid w:val="00A0696F"/>
    <w:rsid w:val="00A073EF"/>
    <w:rsid w:val="00A10B4D"/>
    <w:rsid w:val="00A142CE"/>
    <w:rsid w:val="00A159E9"/>
    <w:rsid w:val="00A2014F"/>
    <w:rsid w:val="00A204C2"/>
    <w:rsid w:val="00A215F5"/>
    <w:rsid w:val="00A2177A"/>
    <w:rsid w:val="00A21994"/>
    <w:rsid w:val="00A221DC"/>
    <w:rsid w:val="00A236CA"/>
    <w:rsid w:val="00A23EEE"/>
    <w:rsid w:val="00A247DF"/>
    <w:rsid w:val="00A262B6"/>
    <w:rsid w:val="00A2721C"/>
    <w:rsid w:val="00A275AD"/>
    <w:rsid w:val="00A27D09"/>
    <w:rsid w:val="00A304BA"/>
    <w:rsid w:val="00A3127D"/>
    <w:rsid w:val="00A313C3"/>
    <w:rsid w:val="00A345EE"/>
    <w:rsid w:val="00A34EA1"/>
    <w:rsid w:val="00A35A08"/>
    <w:rsid w:val="00A36C05"/>
    <w:rsid w:val="00A36F50"/>
    <w:rsid w:val="00A37926"/>
    <w:rsid w:val="00A37E11"/>
    <w:rsid w:val="00A42A62"/>
    <w:rsid w:val="00A45377"/>
    <w:rsid w:val="00A4637C"/>
    <w:rsid w:val="00A47B6D"/>
    <w:rsid w:val="00A51347"/>
    <w:rsid w:val="00A522C4"/>
    <w:rsid w:val="00A526D2"/>
    <w:rsid w:val="00A538F1"/>
    <w:rsid w:val="00A54026"/>
    <w:rsid w:val="00A54557"/>
    <w:rsid w:val="00A5508E"/>
    <w:rsid w:val="00A56F2D"/>
    <w:rsid w:val="00A60D11"/>
    <w:rsid w:val="00A62AE6"/>
    <w:rsid w:val="00A63BC0"/>
    <w:rsid w:val="00A644C2"/>
    <w:rsid w:val="00A6551A"/>
    <w:rsid w:val="00A66969"/>
    <w:rsid w:val="00A70C07"/>
    <w:rsid w:val="00A71F45"/>
    <w:rsid w:val="00A72182"/>
    <w:rsid w:val="00A72991"/>
    <w:rsid w:val="00A73F57"/>
    <w:rsid w:val="00A7510A"/>
    <w:rsid w:val="00A75D70"/>
    <w:rsid w:val="00A7627F"/>
    <w:rsid w:val="00A77DA6"/>
    <w:rsid w:val="00A80105"/>
    <w:rsid w:val="00A80BE9"/>
    <w:rsid w:val="00A82405"/>
    <w:rsid w:val="00A862AC"/>
    <w:rsid w:val="00A87084"/>
    <w:rsid w:val="00A876F2"/>
    <w:rsid w:val="00A87F38"/>
    <w:rsid w:val="00A9114E"/>
    <w:rsid w:val="00A923A2"/>
    <w:rsid w:val="00A94E4D"/>
    <w:rsid w:val="00A95795"/>
    <w:rsid w:val="00A958A3"/>
    <w:rsid w:val="00A96087"/>
    <w:rsid w:val="00A96C3B"/>
    <w:rsid w:val="00AA0A95"/>
    <w:rsid w:val="00AA0B74"/>
    <w:rsid w:val="00AA0FC6"/>
    <w:rsid w:val="00AA1F7B"/>
    <w:rsid w:val="00AA565A"/>
    <w:rsid w:val="00AA7775"/>
    <w:rsid w:val="00AB00B4"/>
    <w:rsid w:val="00AB094B"/>
    <w:rsid w:val="00AB2394"/>
    <w:rsid w:val="00AB28B0"/>
    <w:rsid w:val="00AB29BF"/>
    <w:rsid w:val="00AB3753"/>
    <w:rsid w:val="00AB3F11"/>
    <w:rsid w:val="00AB448F"/>
    <w:rsid w:val="00AB48F6"/>
    <w:rsid w:val="00AB51EC"/>
    <w:rsid w:val="00AB5221"/>
    <w:rsid w:val="00AB64E7"/>
    <w:rsid w:val="00AB75FD"/>
    <w:rsid w:val="00AB76A3"/>
    <w:rsid w:val="00AB76BF"/>
    <w:rsid w:val="00AC09E0"/>
    <w:rsid w:val="00AC0A39"/>
    <w:rsid w:val="00AC28E3"/>
    <w:rsid w:val="00AD02C4"/>
    <w:rsid w:val="00AD4B6F"/>
    <w:rsid w:val="00AD5BCB"/>
    <w:rsid w:val="00AE0C44"/>
    <w:rsid w:val="00AE0DEF"/>
    <w:rsid w:val="00AE5A82"/>
    <w:rsid w:val="00AE6723"/>
    <w:rsid w:val="00AE79E0"/>
    <w:rsid w:val="00AF1762"/>
    <w:rsid w:val="00AF1BD4"/>
    <w:rsid w:val="00AF2295"/>
    <w:rsid w:val="00AF4F68"/>
    <w:rsid w:val="00AF63B9"/>
    <w:rsid w:val="00B00556"/>
    <w:rsid w:val="00B00744"/>
    <w:rsid w:val="00B00C40"/>
    <w:rsid w:val="00B00DFB"/>
    <w:rsid w:val="00B07455"/>
    <w:rsid w:val="00B11A8C"/>
    <w:rsid w:val="00B12B92"/>
    <w:rsid w:val="00B131E3"/>
    <w:rsid w:val="00B15B03"/>
    <w:rsid w:val="00B16C60"/>
    <w:rsid w:val="00B21792"/>
    <w:rsid w:val="00B222D8"/>
    <w:rsid w:val="00B23C99"/>
    <w:rsid w:val="00B24049"/>
    <w:rsid w:val="00B24C02"/>
    <w:rsid w:val="00B27311"/>
    <w:rsid w:val="00B27DE0"/>
    <w:rsid w:val="00B30742"/>
    <w:rsid w:val="00B31809"/>
    <w:rsid w:val="00B31CED"/>
    <w:rsid w:val="00B3481E"/>
    <w:rsid w:val="00B34CD3"/>
    <w:rsid w:val="00B37E2B"/>
    <w:rsid w:val="00B40C3A"/>
    <w:rsid w:val="00B412CD"/>
    <w:rsid w:val="00B413E1"/>
    <w:rsid w:val="00B41BF4"/>
    <w:rsid w:val="00B44769"/>
    <w:rsid w:val="00B46E08"/>
    <w:rsid w:val="00B50213"/>
    <w:rsid w:val="00B50347"/>
    <w:rsid w:val="00B503DE"/>
    <w:rsid w:val="00B523A3"/>
    <w:rsid w:val="00B53E56"/>
    <w:rsid w:val="00B569F0"/>
    <w:rsid w:val="00B570A2"/>
    <w:rsid w:val="00B578B3"/>
    <w:rsid w:val="00B60EA2"/>
    <w:rsid w:val="00B61013"/>
    <w:rsid w:val="00B62741"/>
    <w:rsid w:val="00B652DD"/>
    <w:rsid w:val="00B67331"/>
    <w:rsid w:val="00B67A19"/>
    <w:rsid w:val="00B700DD"/>
    <w:rsid w:val="00B71264"/>
    <w:rsid w:val="00B73015"/>
    <w:rsid w:val="00B74D9D"/>
    <w:rsid w:val="00B75A38"/>
    <w:rsid w:val="00B76800"/>
    <w:rsid w:val="00B76EE9"/>
    <w:rsid w:val="00B80531"/>
    <w:rsid w:val="00B80F50"/>
    <w:rsid w:val="00B8319C"/>
    <w:rsid w:val="00B837E6"/>
    <w:rsid w:val="00B85B81"/>
    <w:rsid w:val="00B85BD7"/>
    <w:rsid w:val="00B875DB"/>
    <w:rsid w:val="00B9115E"/>
    <w:rsid w:val="00B92453"/>
    <w:rsid w:val="00B93D54"/>
    <w:rsid w:val="00B93FF9"/>
    <w:rsid w:val="00B9416D"/>
    <w:rsid w:val="00B9468F"/>
    <w:rsid w:val="00B94BD2"/>
    <w:rsid w:val="00B970E4"/>
    <w:rsid w:val="00BA1B0C"/>
    <w:rsid w:val="00BA2F10"/>
    <w:rsid w:val="00BB3888"/>
    <w:rsid w:val="00BB5C9B"/>
    <w:rsid w:val="00BB61C8"/>
    <w:rsid w:val="00BB7D46"/>
    <w:rsid w:val="00BC0537"/>
    <w:rsid w:val="00BC239B"/>
    <w:rsid w:val="00BC3A97"/>
    <w:rsid w:val="00BC7403"/>
    <w:rsid w:val="00BC74B9"/>
    <w:rsid w:val="00BC75D6"/>
    <w:rsid w:val="00BC7B51"/>
    <w:rsid w:val="00BD0616"/>
    <w:rsid w:val="00BD075E"/>
    <w:rsid w:val="00BD1557"/>
    <w:rsid w:val="00BD1897"/>
    <w:rsid w:val="00BD18C0"/>
    <w:rsid w:val="00BD1ACC"/>
    <w:rsid w:val="00BD1D1D"/>
    <w:rsid w:val="00BD2A94"/>
    <w:rsid w:val="00BD2FFF"/>
    <w:rsid w:val="00BD6A36"/>
    <w:rsid w:val="00BE003C"/>
    <w:rsid w:val="00BE0360"/>
    <w:rsid w:val="00BE0769"/>
    <w:rsid w:val="00BE10BA"/>
    <w:rsid w:val="00BE18D2"/>
    <w:rsid w:val="00BE76DF"/>
    <w:rsid w:val="00BF0056"/>
    <w:rsid w:val="00BF102D"/>
    <w:rsid w:val="00BF250F"/>
    <w:rsid w:val="00BF3D8D"/>
    <w:rsid w:val="00BF4131"/>
    <w:rsid w:val="00BF6217"/>
    <w:rsid w:val="00C00854"/>
    <w:rsid w:val="00C03547"/>
    <w:rsid w:val="00C04D4C"/>
    <w:rsid w:val="00C06722"/>
    <w:rsid w:val="00C069DD"/>
    <w:rsid w:val="00C06F37"/>
    <w:rsid w:val="00C11B3B"/>
    <w:rsid w:val="00C151B0"/>
    <w:rsid w:val="00C17BBF"/>
    <w:rsid w:val="00C17CBB"/>
    <w:rsid w:val="00C220B9"/>
    <w:rsid w:val="00C23A0F"/>
    <w:rsid w:val="00C24A2E"/>
    <w:rsid w:val="00C24CF4"/>
    <w:rsid w:val="00C30A2C"/>
    <w:rsid w:val="00C34B29"/>
    <w:rsid w:val="00C37A5D"/>
    <w:rsid w:val="00C37AE2"/>
    <w:rsid w:val="00C40715"/>
    <w:rsid w:val="00C4074F"/>
    <w:rsid w:val="00C424A4"/>
    <w:rsid w:val="00C424E9"/>
    <w:rsid w:val="00C42AFF"/>
    <w:rsid w:val="00C43B34"/>
    <w:rsid w:val="00C43D87"/>
    <w:rsid w:val="00C45555"/>
    <w:rsid w:val="00C45A80"/>
    <w:rsid w:val="00C46702"/>
    <w:rsid w:val="00C46C8B"/>
    <w:rsid w:val="00C52B15"/>
    <w:rsid w:val="00C52ECA"/>
    <w:rsid w:val="00C5312D"/>
    <w:rsid w:val="00C5429B"/>
    <w:rsid w:val="00C56C08"/>
    <w:rsid w:val="00C56E05"/>
    <w:rsid w:val="00C575EE"/>
    <w:rsid w:val="00C61001"/>
    <w:rsid w:val="00C62553"/>
    <w:rsid w:val="00C6289B"/>
    <w:rsid w:val="00C62A42"/>
    <w:rsid w:val="00C63078"/>
    <w:rsid w:val="00C6323A"/>
    <w:rsid w:val="00C63BEC"/>
    <w:rsid w:val="00C6408A"/>
    <w:rsid w:val="00C64474"/>
    <w:rsid w:val="00C645C6"/>
    <w:rsid w:val="00C65E0C"/>
    <w:rsid w:val="00C65E6E"/>
    <w:rsid w:val="00C67DBD"/>
    <w:rsid w:val="00C742A1"/>
    <w:rsid w:val="00C76D53"/>
    <w:rsid w:val="00C806D1"/>
    <w:rsid w:val="00C806FB"/>
    <w:rsid w:val="00C80D84"/>
    <w:rsid w:val="00C818EC"/>
    <w:rsid w:val="00C83A68"/>
    <w:rsid w:val="00C846F3"/>
    <w:rsid w:val="00C85E36"/>
    <w:rsid w:val="00C863E5"/>
    <w:rsid w:val="00C86774"/>
    <w:rsid w:val="00C91A30"/>
    <w:rsid w:val="00C92056"/>
    <w:rsid w:val="00C926A3"/>
    <w:rsid w:val="00C931A7"/>
    <w:rsid w:val="00C9336C"/>
    <w:rsid w:val="00C956F6"/>
    <w:rsid w:val="00CA010F"/>
    <w:rsid w:val="00CA17A3"/>
    <w:rsid w:val="00CA25D3"/>
    <w:rsid w:val="00CA427E"/>
    <w:rsid w:val="00CA4B00"/>
    <w:rsid w:val="00CA4FB9"/>
    <w:rsid w:val="00CA516A"/>
    <w:rsid w:val="00CA522E"/>
    <w:rsid w:val="00CA6C61"/>
    <w:rsid w:val="00CB3030"/>
    <w:rsid w:val="00CB437B"/>
    <w:rsid w:val="00CB4E39"/>
    <w:rsid w:val="00CB5BA4"/>
    <w:rsid w:val="00CB65F4"/>
    <w:rsid w:val="00CC021D"/>
    <w:rsid w:val="00CC04D7"/>
    <w:rsid w:val="00CC2448"/>
    <w:rsid w:val="00CC26B9"/>
    <w:rsid w:val="00CC28E3"/>
    <w:rsid w:val="00CC3929"/>
    <w:rsid w:val="00CC6396"/>
    <w:rsid w:val="00CC6460"/>
    <w:rsid w:val="00CC676F"/>
    <w:rsid w:val="00CC768F"/>
    <w:rsid w:val="00CC7F01"/>
    <w:rsid w:val="00CD1185"/>
    <w:rsid w:val="00CD2206"/>
    <w:rsid w:val="00CD22C6"/>
    <w:rsid w:val="00CD2B0E"/>
    <w:rsid w:val="00CD4383"/>
    <w:rsid w:val="00CD5C59"/>
    <w:rsid w:val="00CE016D"/>
    <w:rsid w:val="00CE3073"/>
    <w:rsid w:val="00CE315F"/>
    <w:rsid w:val="00CE3F91"/>
    <w:rsid w:val="00CE5550"/>
    <w:rsid w:val="00CE55D5"/>
    <w:rsid w:val="00CE6D92"/>
    <w:rsid w:val="00CE7AAC"/>
    <w:rsid w:val="00CF0B35"/>
    <w:rsid w:val="00CF53BC"/>
    <w:rsid w:val="00CF59CB"/>
    <w:rsid w:val="00D00D82"/>
    <w:rsid w:val="00D01607"/>
    <w:rsid w:val="00D024F2"/>
    <w:rsid w:val="00D02ECB"/>
    <w:rsid w:val="00D03B3A"/>
    <w:rsid w:val="00D0674A"/>
    <w:rsid w:val="00D1112F"/>
    <w:rsid w:val="00D13CD6"/>
    <w:rsid w:val="00D13E4E"/>
    <w:rsid w:val="00D165D1"/>
    <w:rsid w:val="00D16F6E"/>
    <w:rsid w:val="00D1747A"/>
    <w:rsid w:val="00D178E0"/>
    <w:rsid w:val="00D2193E"/>
    <w:rsid w:val="00D22468"/>
    <w:rsid w:val="00D2310B"/>
    <w:rsid w:val="00D23DB4"/>
    <w:rsid w:val="00D24944"/>
    <w:rsid w:val="00D24D00"/>
    <w:rsid w:val="00D26A35"/>
    <w:rsid w:val="00D27F62"/>
    <w:rsid w:val="00D32366"/>
    <w:rsid w:val="00D327A9"/>
    <w:rsid w:val="00D34A72"/>
    <w:rsid w:val="00D36CD8"/>
    <w:rsid w:val="00D37799"/>
    <w:rsid w:val="00D37FA5"/>
    <w:rsid w:val="00D4296A"/>
    <w:rsid w:val="00D44AF7"/>
    <w:rsid w:val="00D45D1E"/>
    <w:rsid w:val="00D46005"/>
    <w:rsid w:val="00D47E0A"/>
    <w:rsid w:val="00D51634"/>
    <w:rsid w:val="00D522F2"/>
    <w:rsid w:val="00D54370"/>
    <w:rsid w:val="00D54562"/>
    <w:rsid w:val="00D54A5D"/>
    <w:rsid w:val="00D55625"/>
    <w:rsid w:val="00D57757"/>
    <w:rsid w:val="00D60DF9"/>
    <w:rsid w:val="00D63C03"/>
    <w:rsid w:val="00D6439B"/>
    <w:rsid w:val="00D65469"/>
    <w:rsid w:val="00D6698B"/>
    <w:rsid w:val="00D66BEF"/>
    <w:rsid w:val="00D67909"/>
    <w:rsid w:val="00D74DE3"/>
    <w:rsid w:val="00D774D3"/>
    <w:rsid w:val="00D8291E"/>
    <w:rsid w:val="00D82B46"/>
    <w:rsid w:val="00D82E7E"/>
    <w:rsid w:val="00D841D4"/>
    <w:rsid w:val="00D84B05"/>
    <w:rsid w:val="00D85595"/>
    <w:rsid w:val="00D92849"/>
    <w:rsid w:val="00D942BB"/>
    <w:rsid w:val="00D95675"/>
    <w:rsid w:val="00D96283"/>
    <w:rsid w:val="00D96E7E"/>
    <w:rsid w:val="00DA04ED"/>
    <w:rsid w:val="00DA31DF"/>
    <w:rsid w:val="00DA31E8"/>
    <w:rsid w:val="00DA4A82"/>
    <w:rsid w:val="00DA76DF"/>
    <w:rsid w:val="00DB1298"/>
    <w:rsid w:val="00DB25BD"/>
    <w:rsid w:val="00DB4086"/>
    <w:rsid w:val="00DB6A12"/>
    <w:rsid w:val="00DB6D89"/>
    <w:rsid w:val="00DB6F05"/>
    <w:rsid w:val="00DB7BBF"/>
    <w:rsid w:val="00DC1609"/>
    <w:rsid w:val="00DC16AA"/>
    <w:rsid w:val="00DC19FC"/>
    <w:rsid w:val="00DC31EB"/>
    <w:rsid w:val="00DC3E30"/>
    <w:rsid w:val="00DC3F55"/>
    <w:rsid w:val="00DC4F3A"/>
    <w:rsid w:val="00DC5BA7"/>
    <w:rsid w:val="00DC6C84"/>
    <w:rsid w:val="00DC6DB9"/>
    <w:rsid w:val="00DC72B0"/>
    <w:rsid w:val="00DD167D"/>
    <w:rsid w:val="00DD178E"/>
    <w:rsid w:val="00DD1826"/>
    <w:rsid w:val="00DD2AC9"/>
    <w:rsid w:val="00DD2B42"/>
    <w:rsid w:val="00DD370F"/>
    <w:rsid w:val="00DD5458"/>
    <w:rsid w:val="00DD5EF5"/>
    <w:rsid w:val="00DD6605"/>
    <w:rsid w:val="00DD6993"/>
    <w:rsid w:val="00DE157C"/>
    <w:rsid w:val="00DE2E05"/>
    <w:rsid w:val="00DE3259"/>
    <w:rsid w:val="00DE3C3B"/>
    <w:rsid w:val="00DE5261"/>
    <w:rsid w:val="00DE6A5D"/>
    <w:rsid w:val="00DF0B32"/>
    <w:rsid w:val="00DF173F"/>
    <w:rsid w:val="00DF2E3E"/>
    <w:rsid w:val="00DF3920"/>
    <w:rsid w:val="00DF43EF"/>
    <w:rsid w:val="00DF4642"/>
    <w:rsid w:val="00DF7D88"/>
    <w:rsid w:val="00E00841"/>
    <w:rsid w:val="00E05677"/>
    <w:rsid w:val="00E064FE"/>
    <w:rsid w:val="00E108A1"/>
    <w:rsid w:val="00E110A1"/>
    <w:rsid w:val="00E15495"/>
    <w:rsid w:val="00E155EB"/>
    <w:rsid w:val="00E157E6"/>
    <w:rsid w:val="00E16274"/>
    <w:rsid w:val="00E16B74"/>
    <w:rsid w:val="00E17DC9"/>
    <w:rsid w:val="00E20216"/>
    <w:rsid w:val="00E205D4"/>
    <w:rsid w:val="00E20A43"/>
    <w:rsid w:val="00E21EE2"/>
    <w:rsid w:val="00E22269"/>
    <w:rsid w:val="00E244AB"/>
    <w:rsid w:val="00E25453"/>
    <w:rsid w:val="00E25F06"/>
    <w:rsid w:val="00E2648B"/>
    <w:rsid w:val="00E26AE0"/>
    <w:rsid w:val="00E272C7"/>
    <w:rsid w:val="00E27D79"/>
    <w:rsid w:val="00E30C34"/>
    <w:rsid w:val="00E3112D"/>
    <w:rsid w:val="00E31250"/>
    <w:rsid w:val="00E32F45"/>
    <w:rsid w:val="00E35669"/>
    <w:rsid w:val="00E35BD6"/>
    <w:rsid w:val="00E405F6"/>
    <w:rsid w:val="00E40A8D"/>
    <w:rsid w:val="00E40E96"/>
    <w:rsid w:val="00E40FA5"/>
    <w:rsid w:val="00E41604"/>
    <w:rsid w:val="00E51157"/>
    <w:rsid w:val="00E5210D"/>
    <w:rsid w:val="00E5248B"/>
    <w:rsid w:val="00E5349F"/>
    <w:rsid w:val="00E54EF2"/>
    <w:rsid w:val="00E5678E"/>
    <w:rsid w:val="00E56E14"/>
    <w:rsid w:val="00E60098"/>
    <w:rsid w:val="00E602E7"/>
    <w:rsid w:val="00E62B40"/>
    <w:rsid w:val="00E63371"/>
    <w:rsid w:val="00E63C5E"/>
    <w:rsid w:val="00E7048D"/>
    <w:rsid w:val="00E713E9"/>
    <w:rsid w:val="00E71F1F"/>
    <w:rsid w:val="00E71F5D"/>
    <w:rsid w:val="00E73378"/>
    <w:rsid w:val="00E73690"/>
    <w:rsid w:val="00E73D7D"/>
    <w:rsid w:val="00E74059"/>
    <w:rsid w:val="00E742EF"/>
    <w:rsid w:val="00E746CC"/>
    <w:rsid w:val="00E825C2"/>
    <w:rsid w:val="00E82E02"/>
    <w:rsid w:val="00E82E33"/>
    <w:rsid w:val="00E83004"/>
    <w:rsid w:val="00E84037"/>
    <w:rsid w:val="00E8610C"/>
    <w:rsid w:val="00E9010F"/>
    <w:rsid w:val="00E90F98"/>
    <w:rsid w:val="00E92D42"/>
    <w:rsid w:val="00E96209"/>
    <w:rsid w:val="00E96E6B"/>
    <w:rsid w:val="00EA00C4"/>
    <w:rsid w:val="00EA02CA"/>
    <w:rsid w:val="00EA2070"/>
    <w:rsid w:val="00EA3E9E"/>
    <w:rsid w:val="00EA72DC"/>
    <w:rsid w:val="00EA785D"/>
    <w:rsid w:val="00EA7A7A"/>
    <w:rsid w:val="00EC0701"/>
    <w:rsid w:val="00EC137E"/>
    <w:rsid w:val="00EC2228"/>
    <w:rsid w:val="00EC3412"/>
    <w:rsid w:val="00EC5C94"/>
    <w:rsid w:val="00EC5FAA"/>
    <w:rsid w:val="00EC708A"/>
    <w:rsid w:val="00EC7245"/>
    <w:rsid w:val="00ED0D6D"/>
    <w:rsid w:val="00ED1668"/>
    <w:rsid w:val="00ED1700"/>
    <w:rsid w:val="00ED2188"/>
    <w:rsid w:val="00ED2C6D"/>
    <w:rsid w:val="00ED3025"/>
    <w:rsid w:val="00ED3029"/>
    <w:rsid w:val="00ED4534"/>
    <w:rsid w:val="00ED464E"/>
    <w:rsid w:val="00ED4CB5"/>
    <w:rsid w:val="00ED7C17"/>
    <w:rsid w:val="00EE00F8"/>
    <w:rsid w:val="00EE2E1F"/>
    <w:rsid w:val="00EE2F24"/>
    <w:rsid w:val="00EE4D7C"/>
    <w:rsid w:val="00EF042B"/>
    <w:rsid w:val="00EF074E"/>
    <w:rsid w:val="00EF4C89"/>
    <w:rsid w:val="00F00593"/>
    <w:rsid w:val="00F00E1F"/>
    <w:rsid w:val="00F036B0"/>
    <w:rsid w:val="00F03DE6"/>
    <w:rsid w:val="00F11435"/>
    <w:rsid w:val="00F13D42"/>
    <w:rsid w:val="00F172D2"/>
    <w:rsid w:val="00F20148"/>
    <w:rsid w:val="00F22AB3"/>
    <w:rsid w:val="00F231A4"/>
    <w:rsid w:val="00F24748"/>
    <w:rsid w:val="00F252D5"/>
    <w:rsid w:val="00F31EBD"/>
    <w:rsid w:val="00F335FE"/>
    <w:rsid w:val="00F34F5C"/>
    <w:rsid w:val="00F357BD"/>
    <w:rsid w:val="00F36911"/>
    <w:rsid w:val="00F36CDF"/>
    <w:rsid w:val="00F41491"/>
    <w:rsid w:val="00F43275"/>
    <w:rsid w:val="00F52F9D"/>
    <w:rsid w:val="00F54364"/>
    <w:rsid w:val="00F54C95"/>
    <w:rsid w:val="00F54DB4"/>
    <w:rsid w:val="00F61E80"/>
    <w:rsid w:val="00F62692"/>
    <w:rsid w:val="00F62B06"/>
    <w:rsid w:val="00F63C0F"/>
    <w:rsid w:val="00F64D68"/>
    <w:rsid w:val="00F65411"/>
    <w:rsid w:val="00F66188"/>
    <w:rsid w:val="00F672D9"/>
    <w:rsid w:val="00F67307"/>
    <w:rsid w:val="00F67BEC"/>
    <w:rsid w:val="00F705E2"/>
    <w:rsid w:val="00F70F3D"/>
    <w:rsid w:val="00F714DA"/>
    <w:rsid w:val="00F74572"/>
    <w:rsid w:val="00F76A1F"/>
    <w:rsid w:val="00F8089D"/>
    <w:rsid w:val="00F86908"/>
    <w:rsid w:val="00F86932"/>
    <w:rsid w:val="00F9038A"/>
    <w:rsid w:val="00F90BD1"/>
    <w:rsid w:val="00F93488"/>
    <w:rsid w:val="00F93E89"/>
    <w:rsid w:val="00F94D1C"/>
    <w:rsid w:val="00F94FF0"/>
    <w:rsid w:val="00F955A4"/>
    <w:rsid w:val="00FA188E"/>
    <w:rsid w:val="00FA18F8"/>
    <w:rsid w:val="00FA2D25"/>
    <w:rsid w:val="00FA3ADB"/>
    <w:rsid w:val="00FA4D05"/>
    <w:rsid w:val="00FA50C6"/>
    <w:rsid w:val="00FA5B4A"/>
    <w:rsid w:val="00FA645B"/>
    <w:rsid w:val="00FA670E"/>
    <w:rsid w:val="00FA7386"/>
    <w:rsid w:val="00FA7FD7"/>
    <w:rsid w:val="00FB20FE"/>
    <w:rsid w:val="00FB2BD3"/>
    <w:rsid w:val="00FB2D7D"/>
    <w:rsid w:val="00FB37A0"/>
    <w:rsid w:val="00FB43E0"/>
    <w:rsid w:val="00FB4422"/>
    <w:rsid w:val="00FB5717"/>
    <w:rsid w:val="00FB5E74"/>
    <w:rsid w:val="00FB5F37"/>
    <w:rsid w:val="00FB60AA"/>
    <w:rsid w:val="00FB7A22"/>
    <w:rsid w:val="00FB7D58"/>
    <w:rsid w:val="00FC2905"/>
    <w:rsid w:val="00FC3A3B"/>
    <w:rsid w:val="00FC4E15"/>
    <w:rsid w:val="00FD0A20"/>
    <w:rsid w:val="00FD2A7E"/>
    <w:rsid w:val="00FD2DBD"/>
    <w:rsid w:val="00FD4335"/>
    <w:rsid w:val="00FD7E8F"/>
    <w:rsid w:val="00FE173F"/>
    <w:rsid w:val="00FE3565"/>
    <w:rsid w:val="00FE49DC"/>
    <w:rsid w:val="00FF1E0C"/>
    <w:rsid w:val="00FF3F34"/>
    <w:rsid w:val="00FF48A0"/>
    <w:rsid w:val="00FF4FA7"/>
    <w:rsid w:val="00FF7124"/>
    <w:rsid w:val="00FF797C"/>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267">
    <w:lsdException w:name="Normal" w:qFormat="1"/>
    <w:lsdException w:name="heading 1" w:uiPriority="99" w:qFormat="1"/>
    <w:lsdException w:name="heading 2" w:uiPriority="9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footnote text" w:uiPriority="99"/>
    <w:lsdException w:name="annotation text" w:uiPriority="99"/>
    <w:lsdException w:name="footer" w:uiPriority="99"/>
    <w:lsdException w:name="caption" w:semiHidden="1" w:unhideWhenUsed="1" w:qFormat="1"/>
    <w:lsdException w:name="footnote reference" w:uiPriority="99"/>
    <w:lsdException w:name="annotation reference" w:uiPriority="99"/>
    <w:lsdException w:name="page number" w:uiPriority="99"/>
    <w:lsdException w:name="Title" w:qFormat="1"/>
    <w:lsdException w:name="Body Text" w:uiPriority="99"/>
    <w:lsdException w:name="Body Text Indent" w:uiPriority="99"/>
    <w:lsdException w:name="Subtitle" w:qFormat="1"/>
    <w:lsdException w:name="Body Text 2" w:uiPriority="99"/>
    <w:lsdException w:name="Body Text 3" w:uiPriority="99"/>
    <w:lsdException w:name="Body Text Indent 3" w:uiPriority="99"/>
    <w:lsdException w:name="Hyperlink" w:uiPriority="99"/>
    <w:lsdException w:name="Strong" w:uiPriority="22" w:qFormat="1"/>
    <w:lsdException w:name="Emphasis" w:uiPriority="20" w:qFormat="1"/>
    <w:lsdException w:name="Normal (Web)" w:uiPriority="99"/>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99"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ln">
    <w:name w:val="Normal"/>
    <w:qFormat/>
    <w:rsid w:val="003F4E46"/>
    <w:pPr>
      <w:spacing w:line="320" w:lineRule="atLeast"/>
      <w:jc w:val="both"/>
    </w:pPr>
    <w:rPr>
      <w:sz w:val="24"/>
    </w:rPr>
  </w:style>
  <w:style w:type="paragraph" w:styleId="Nadpis1">
    <w:name w:val="heading 1"/>
    <w:basedOn w:val="Normln"/>
    <w:next w:val="Normln"/>
    <w:link w:val="Nadpis1Char"/>
    <w:uiPriority w:val="99"/>
    <w:qFormat/>
    <w:rsid w:val="009E69B4"/>
    <w:pPr>
      <w:keepNext/>
      <w:numPr>
        <w:numId w:val="18"/>
      </w:numPr>
      <w:spacing w:before="240" w:after="60"/>
      <w:outlineLvl w:val="0"/>
    </w:pPr>
    <w:rPr>
      <w:rFonts w:ascii="Arial" w:hAnsi="Arial"/>
      <w:b/>
      <w:bCs/>
      <w:kern w:val="32"/>
      <w:sz w:val="32"/>
      <w:szCs w:val="32"/>
      <w:lang w:val="x-none" w:eastAsia="x-none"/>
    </w:rPr>
  </w:style>
  <w:style w:type="paragraph" w:styleId="Nadpis2">
    <w:name w:val="heading 2"/>
    <w:basedOn w:val="Normln"/>
    <w:next w:val="Normln"/>
    <w:link w:val="Nadpis2Char"/>
    <w:uiPriority w:val="99"/>
    <w:qFormat/>
    <w:rsid w:val="009E69B4"/>
    <w:pPr>
      <w:keepNext/>
      <w:numPr>
        <w:ilvl w:val="1"/>
        <w:numId w:val="18"/>
      </w:numPr>
      <w:spacing w:before="240" w:after="60"/>
      <w:outlineLvl w:val="1"/>
    </w:pPr>
    <w:rPr>
      <w:rFonts w:ascii="Arial" w:hAnsi="Arial"/>
      <w:b/>
      <w:bCs/>
      <w:i/>
      <w:iCs/>
      <w:sz w:val="28"/>
      <w:szCs w:val="28"/>
      <w:lang w:val="x-none" w:eastAsia="x-none"/>
    </w:rPr>
  </w:style>
  <w:style w:type="paragraph" w:styleId="Nadpis3">
    <w:name w:val="heading 3"/>
    <w:basedOn w:val="Normln"/>
    <w:next w:val="Normln"/>
    <w:link w:val="Nadpis3Char"/>
    <w:uiPriority w:val="9"/>
    <w:qFormat/>
    <w:rsid w:val="009E69B4"/>
    <w:pPr>
      <w:keepNext/>
      <w:numPr>
        <w:ilvl w:val="2"/>
        <w:numId w:val="18"/>
      </w:numPr>
      <w:spacing w:before="240" w:after="60"/>
      <w:outlineLvl w:val="2"/>
    </w:pPr>
    <w:rPr>
      <w:rFonts w:ascii="Arial" w:hAnsi="Arial"/>
      <w:b/>
      <w:bCs/>
      <w:sz w:val="26"/>
      <w:szCs w:val="26"/>
      <w:lang w:val="x-none" w:eastAsia="x-none"/>
    </w:rPr>
  </w:style>
  <w:style w:type="paragraph" w:styleId="Nadpis4">
    <w:name w:val="heading 4"/>
    <w:basedOn w:val="Normln"/>
    <w:next w:val="Normln"/>
    <w:link w:val="Nadpis4Char"/>
    <w:uiPriority w:val="9"/>
    <w:qFormat/>
    <w:rsid w:val="009E69B4"/>
    <w:pPr>
      <w:keepNext/>
      <w:numPr>
        <w:ilvl w:val="3"/>
        <w:numId w:val="18"/>
      </w:numPr>
      <w:spacing w:before="240" w:after="60"/>
      <w:outlineLvl w:val="3"/>
    </w:pPr>
    <w:rPr>
      <w:b/>
      <w:bCs/>
      <w:sz w:val="28"/>
      <w:szCs w:val="28"/>
      <w:lang w:val="x-none" w:eastAsia="x-none"/>
    </w:rPr>
  </w:style>
  <w:style w:type="paragraph" w:styleId="Nadpis5">
    <w:name w:val="heading 5"/>
    <w:basedOn w:val="Normln"/>
    <w:next w:val="Normln"/>
    <w:link w:val="Nadpis5Char"/>
    <w:uiPriority w:val="9"/>
    <w:qFormat/>
    <w:rsid w:val="009E69B4"/>
    <w:pPr>
      <w:numPr>
        <w:ilvl w:val="4"/>
        <w:numId w:val="3"/>
      </w:numPr>
      <w:spacing w:before="240" w:after="60"/>
      <w:outlineLvl w:val="4"/>
    </w:pPr>
    <w:rPr>
      <w:b/>
      <w:bCs/>
      <w:i/>
      <w:iCs/>
      <w:sz w:val="26"/>
      <w:szCs w:val="26"/>
      <w:lang w:val="x-none" w:eastAsia="x-none"/>
    </w:rPr>
  </w:style>
  <w:style w:type="paragraph" w:styleId="Nadpis6">
    <w:name w:val="heading 6"/>
    <w:basedOn w:val="Normln"/>
    <w:next w:val="Normln"/>
    <w:link w:val="Nadpis6Char"/>
    <w:uiPriority w:val="9"/>
    <w:qFormat/>
    <w:rsid w:val="009E69B4"/>
    <w:pPr>
      <w:numPr>
        <w:ilvl w:val="5"/>
        <w:numId w:val="3"/>
      </w:numPr>
      <w:spacing w:before="240" w:after="60"/>
      <w:outlineLvl w:val="5"/>
    </w:pPr>
    <w:rPr>
      <w:b/>
      <w:bCs/>
      <w:sz w:val="22"/>
      <w:szCs w:val="22"/>
      <w:lang w:val="x-none" w:eastAsia="x-none"/>
    </w:rPr>
  </w:style>
  <w:style w:type="paragraph" w:styleId="Nadpis7">
    <w:name w:val="heading 7"/>
    <w:basedOn w:val="Normln"/>
    <w:next w:val="Normln"/>
    <w:link w:val="Nadpis7Char"/>
    <w:uiPriority w:val="9"/>
    <w:qFormat/>
    <w:rsid w:val="009E69B4"/>
    <w:pPr>
      <w:numPr>
        <w:ilvl w:val="6"/>
        <w:numId w:val="3"/>
      </w:numPr>
      <w:spacing w:before="240" w:after="60"/>
      <w:outlineLvl w:val="6"/>
    </w:pPr>
    <w:rPr>
      <w:szCs w:val="24"/>
      <w:lang w:val="x-none" w:eastAsia="x-none"/>
    </w:rPr>
  </w:style>
  <w:style w:type="paragraph" w:styleId="Nadpis8">
    <w:name w:val="heading 8"/>
    <w:basedOn w:val="Normln"/>
    <w:next w:val="Normln"/>
    <w:link w:val="Nadpis8Char"/>
    <w:uiPriority w:val="9"/>
    <w:qFormat/>
    <w:rsid w:val="009E69B4"/>
    <w:pPr>
      <w:numPr>
        <w:ilvl w:val="7"/>
        <w:numId w:val="3"/>
      </w:numPr>
      <w:spacing w:before="240" w:after="60"/>
      <w:outlineLvl w:val="7"/>
    </w:pPr>
    <w:rPr>
      <w:i/>
      <w:iCs/>
      <w:szCs w:val="24"/>
      <w:lang w:val="x-none" w:eastAsia="x-none"/>
    </w:rPr>
  </w:style>
  <w:style w:type="paragraph" w:styleId="Nadpis9">
    <w:name w:val="heading 9"/>
    <w:basedOn w:val="Normln"/>
    <w:next w:val="Normln"/>
    <w:link w:val="Nadpis9Char"/>
    <w:uiPriority w:val="9"/>
    <w:qFormat/>
    <w:rsid w:val="009E69B4"/>
    <w:pPr>
      <w:numPr>
        <w:ilvl w:val="8"/>
        <w:numId w:val="3"/>
      </w:numPr>
      <w:spacing w:before="240" w:after="60"/>
      <w:outlineLvl w:val="8"/>
    </w:pPr>
    <w:rPr>
      <w:rFonts w:ascii="Arial" w:hAnsi="Arial"/>
      <w:sz w:val="22"/>
      <w:szCs w:val="22"/>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9"/>
    <w:locked/>
    <w:rsid w:val="002E37DD"/>
    <w:rPr>
      <w:rFonts w:ascii="Arial" w:hAnsi="Arial" w:cs="Arial"/>
      <w:b/>
      <w:bCs/>
      <w:kern w:val="32"/>
      <w:sz w:val="32"/>
      <w:szCs w:val="32"/>
    </w:rPr>
  </w:style>
  <w:style w:type="character" w:customStyle="1" w:styleId="Nadpis2Char">
    <w:name w:val="Nadpis 2 Char"/>
    <w:link w:val="Nadpis2"/>
    <w:uiPriority w:val="99"/>
    <w:locked/>
    <w:rsid w:val="002E37DD"/>
    <w:rPr>
      <w:rFonts w:ascii="Arial" w:hAnsi="Arial" w:cs="Arial"/>
      <w:b/>
      <w:bCs/>
      <w:i/>
      <w:iCs/>
      <w:sz w:val="28"/>
      <w:szCs w:val="28"/>
    </w:rPr>
  </w:style>
  <w:style w:type="character" w:customStyle="1" w:styleId="Nadpis3Char">
    <w:name w:val="Nadpis 3 Char"/>
    <w:link w:val="Nadpis3"/>
    <w:uiPriority w:val="9"/>
    <w:locked/>
    <w:rsid w:val="002E37DD"/>
    <w:rPr>
      <w:rFonts w:ascii="Arial" w:hAnsi="Arial" w:cs="Arial"/>
      <w:b/>
      <w:bCs/>
      <w:sz w:val="26"/>
      <w:szCs w:val="26"/>
    </w:rPr>
  </w:style>
  <w:style w:type="character" w:customStyle="1" w:styleId="Nadpis4Char">
    <w:name w:val="Nadpis 4 Char"/>
    <w:link w:val="Nadpis4"/>
    <w:uiPriority w:val="9"/>
    <w:locked/>
    <w:rsid w:val="002E37DD"/>
    <w:rPr>
      <w:rFonts w:cs="Times New Roman"/>
      <w:b/>
      <w:bCs/>
      <w:sz w:val="28"/>
      <w:szCs w:val="28"/>
    </w:rPr>
  </w:style>
  <w:style w:type="character" w:customStyle="1" w:styleId="Nadpis5Char">
    <w:name w:val="Nadpis 5 Char"/>
    <w:link w:val="Nadpis5"/>
    <w:uiPriority w:val="9"/>
    <w:locked/>
    <w:rsid w:val="002E37DD"/>
    <w:rPr>
      <w:rFonts w:cs="Times New Roman"/>
      <w:b/>
      <w:bCs/>
      <w:i/>
      <w:iCs/>
      <w:sz w:val="26"/>
      <w:szCs w:val="26"/>
    </w:rPr>
  </w:style>
  <w:style w:type="character" w:customStyle="1" w:styleId="Nadpis6Char">
    <w:name w:val="Nadpis 6 Char"/>
    <w:link w:val="Nadpis6"/>
    <w:uiPriority w:val="9"/>
    <w:locked/>
    <w:rsid w:val="002E37DD"/>
    <w:rPr>
      <w:rFonts w:cs="Times New Roman"/>
      <w:b/>
      <w:bCs/>
      <w:sz w:val="22"/>
      <w:szCs w:val="22"/>
    </w:rPr>
  </w:style>
  <w:style w:type="character" w:customStyle="1" w:styleId="Nadpis7Char">
    <w:name w:val="Nadpis 7 Char"/>
    <w:link w:val="Nadpis7"/>
    <w:uiPriority w:val="9"/>
    <w:locked/>
    <w:rsid w:val="002E37DD"/>
    <w:rPr>
      <w:rFonts w:cs="Times New Roman"/>
      <w:sz w:val="24"/>
      <w:szCs w:val="24"/>
    </w:rPr>
  </w:style>
  <w:style w:type="character" w:customStyle="1" w:styleId="Nadpis8Char">
    <w:name w:val="Nadpis 8 Char"/>
    <w:link w:val="Nadpis8"/>
    <w:uiPriority w:val="9"/>
    <w:locked/>
    <w:rsid w:val="002E37DD"/>
    <w:rPr>
      <w:rFonts w:cs="Times New Roman"/>
      <w:i/>
      <w:iCs/>
      <w:sz w:val="24"/>
      <w:szCs w:val="24"/>
    </w:rPr>
  </w:style>
  <w:style w:type="character" w:customStyle="1" w:styleId="Nadpis9Char">
    <w:name w:val="Nadpis 9 Char"/>
    <w:link w:val="Nadpis9"/>
    <w:uiPriority w:val="9"/>
    <w:locked/>
    <w:rsid w:val="002E37DD"/>
    <w:rPr>
      <w:rFonts w:ascii="Arial" w:hAnsi="Arial" w:cs="Arial"/>
      <w:sz w:val="22"/>
      <w:szCs w:val="22"/>
    </w:rPr>
  </w:style>
  <w:style w:type="paragraph" w:customStyle="1" w:styleId="normal01">
    <w:name w:val="normal_01"/>
    <w:basedOn w:val="Normln"/>
    <w:rsid w:val="00B80F50"/>
    <w:pPr>
      <w:spacing w:before="120" w:after="120"/>
    </w:pPr>
  </w:style>
  <w:style w:type="paragraph" w:customStyle="1" w:styleId="bh0">
    <w:name w:val="_bh0"/>
    <w:basedOn w:val="Normln"/>
    <w:next w:val="Normln"/>
    <w:rsid w:val="007F2FF8"/>
    <w:pPr>
      <w:jc w:val="center"/>
    </w:pPr>
    <w:rPr>
      <w:b/>
      <w:bCs/>
      <w:sz w:val="28"/>
    </w:rPr>
  </w:style>
  <w:style w:type="paragraph" w:styleId="Zhlav">
    <w:name w:val="header"/>
    <w:basedOn w:val="Normln"/>
    <w:link w:val="ZhlavChar"/>
    <w:rsid w:val="00C56E05"/>
    <w:pPr>
      <w:tabs>
        <w:tab w:val="center" w:pos="4536"/>
        <w:tab w:val="right" w:pos="9072"/>
      </w:tabs>
    </w:pPr>
    <w:rPr>
      <w:lang w:val="x-none" w:eastAsia="x-none"/>
    </w:rPr>
  </w:style>
  <w:style w:type="character" w:customStyle="1" w:styleId="ZhlavChar">
    <w:name w:val="Záhlaví Char"/>
    <w:link w:val="Zhlav"/>
    <w:locked/>
    <w:rsid w:val="002E37DD"/>
    <w:rPr>
      <w:rFonts w:cs="Times New Roman"/>
      <w:sz w:val="24"/>
    </w:rPr>
  </w:style>
  <w:style w:type="paragraph" w:styleId="Zpat">
    <w:name w:val="footer"/>
    <w:basedOn w:val="Normln"/>
    <w:link w:val="ZpatChar"/>
    <w:uiPriority w:val="99"/>
    <w:rsid w:val="00C56E05"/>
    <w:pPr>
      <w:tabs>
        <w:tab w:val="center" w:pos="4536"/>
        <w:tab w:val="right" w:pos="9072"/>
      </w:tabs>
    </w:pPr>
    <w:rPr>
      <w:lang w:val="x-none" w:eastAsia="x-none"/>
    </w:rPr>
  </w:style>
  <w:style w:type="character" w:customStyle="1" w:styleId="ZpatChar">
    <w:name w:val="Zápatí Char"/>
    <w:link w:val="Zpat"/>
    <w:uiPriority w:val="99"/>
    <w:locked/>
    <w:rsid w:val="002E37DD"/>
    <w:rPr>
      <w:rFonts w:cs="Times New Roman"/>
      <w:sz w:val="24"/>
    </w:rPr>
  </w:style>
  <w:style w:type="paragraph" w:styleId="Textbubliny">
    <w:name w:val="Balloon Text"/>
    <w:basedOn w:val="Normln"/>
    <w:link w:val="TextbublinyChar"/>
    <w:uiPriority w:val="99"/>
    <w:semiHidden/>
    <w:rsid w:val="00DE2E05"/>
    <w:rPr>
      <w:rFonts w:ascii="Tahoma" w:hAnsi="Tahoma"/>
      <w:sz w:val="16"/>
      <w:szCs w:val="16"/>
      <w:lang w:val="x-none" w:eastAsia="x-none"/>
    </w:rPr>
  </w:style>
  <w:style w:type="character" w:customStyle="1" w:styleId="TextbublinyChar">
    <w:name w:val="Text bubliny Char"/>
    <w:link w:val="Textbubliny"/>
    <w:uiPriority w:val="99"/>
    <w:semiHidden/>
    <w:locked/>
    <w:rsid w:val="002E37DD"/>
    <w:rPr>
      <w:rFonts w:ascii="Tahoma" w:hAnsi="Tahoma" w:cs="Tahoma"/>
      <w:sz w:val="16"/>
      <w:szCs w:val="16"/>
    </w:rPr>
  </w:style>
  <w:style w:type="table" w:styleId="Mkatabulky">
    <w:name w:val="Table Grid"/>
    <w:basedOn w:val="Normlntabulka"/>
    <w:uiPriority w:val="59"/>
    <w:rsid w:val="00FA4D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kladntextodsazen">
    <w:name w:val="Body Text Indent"/>
    <w:basedOn w:val="Normln"/>
    <w:link w:val="ZkladntextodsazenChar"/>
    <w:uiPriority w:val="99"/>
    <w:rsid w:val="00FA4D05"/>
    <w:pPr>
      <w:ind w:left="567"/>
    </w:pPr>
    <w:rPr>
      <w:lang w:val="x-none" w:eastAsia="x-none"/>
    </w:rPr>
  </w:style>
  <w:style w:type="character" w:customStyle="1" w:styleId="ZkladntextodsazenChar">
    <w:name w:val="Základní text odsazený Char"/>
    <w:link w:val="Zkladntextodsazen"/>
    <w:uiPriority w:val="99"/>
    <w:semiHidden/>
    <w:rsid w:val="003F25C2"/>
    <w:rPr>
      <w:sz w:val="24"/>
    </w:rPr>
  </w:style>
  <w:style w:type="paragraph" w:customStyle="1" w:styleId="bh1">
    <w:name w:val="_bh1"/>
    <w:basedOn w:val="Normln"/>
    <w:next w:val="bh2"/>
    <w:uiPriority w:val="99"/>
    <w:rsid w:val="00495A98"/>
    <w:pPr>
      <w:numPr>
        <w:numId w:val="2"/>
      </w:numPr>
      <w:spacing w:before="60" w:after="120"/>
      <w:outlineLvl w:val="0"/>
    </w:pPr>
    <w:rPr>
      <w:b/>
      <w:caps/>
      <w:szCs w:val="24"/>
    </w:rPr>
  </w:style>
  <w:style w:type="paragraph" w:customStyle="1" w:styleId="bh2">
    <w:name w:val="_bh2"/>
    <w:basedOn w:val="Normln"/>
    <w:link w:val="bh2Char"/>
    <w:uiPriority w:val="99"/>
    <w:rsid w:val="00495A98"/>
    <w:pPr>
      <w:numPr>
        <w:ilvl w:val="1"/>
        <w:numId w:val="2"/>
      </w:numPr>
      <w:spacing w:before="60" w:after="120"/>
      <w:outlineLvl w:val="1"/>
    </w:pPr>
    <w:rPr>
      <w:u w:val="single"/>
      <w:lang w:val="x-none" w:eastAsia="x-none"/>
    </w:rPr>
  </w:style>
  <w:style w:type="paragraph" w:customStyle="1" w:styleId="Obsah11">
    <w:name w:val="Obsah 11"/>
    <w:basedOn w:val="Normln"/>
    <w:next w:val="Normln"/>
    <w:autoRedefine/>
    <w:semiHidden/>
    <w:rsid w:val="003D420D"/>
    <w:pPr>
      <w:tabs>
        <w:tab w:val="left" w:pos="480"/>
        <w:tab w:val="right" w:leader="dot" w:pos="9060"/>
      </w:tabs>
    </w:pPr>
    <w:rPr>
      <w:b/>
      <w:caps/>
      <w:szCs w:val="24"/>
    </w:rPr>
  </w:style>
  <w:style w:type="paragraph" w:styleId="Obsah2">
    <w:name w:val="toc 2"/>
    <w:basedOn w:val="Normln"/>
    <w:next w:val="Normln"/>
    <w:autoRedefine/>
    <w:uiPriority w:val="39"/>
    <w:rsid w:val="00B15B03"/>
    <w:pPr>
      <w:tabs>
        <w:tab w:val="left" w:pos="720"/>
        <w:tab w:val="right" w:leader="dot" w:pos="9060"/>
      </w:tabs>
      <w:ind w:left="720" w:hanging="900"/>
    </w:pPr>
  </w:style>
  <w:style w:type="character" w:styleId="Hypertextovodkaz">
    <w:name w:val="Hyperlink"/>
    <w:uiPriority w:val="99"/>
    <w:rsid w:val="009E69B4"/>
    <w:rPr>
      <w:rFonts w:cs="Times New Roman"/>
      <w:color w:val="0000FF"/>
      <w:u w:val="single"/>
    </w:rPr>
  </w:style>
  <w:style w:type="paragraph" w:customStyle="1" w:styleId="bno">
    <w:name w:val="_bno"/>
    <w:basedOn w:val="Normln"/>
    <w:link w:val="bnoChar"/>
    <w:uiPriority w:val="99"/>
    <w:rsid w:val="003D420D"/>
    <w:pPr>
      <w:spacing w:after="120"/>
      <w:ind w:left="720"/>
    </w:pPr>
  </w:style>
  <w:style w:type="character" w:customStyle="1" w:styleId="bnoChar">
    <w:name w:val="_bno Char"/>
    <w:link w:val="bno"/>
    <w:uiPriority w:val="99"/>
    <w:locked/>
    <w:rsid w:val="00A80BE9"/>
    <w:rPr>
      <w:rFonts w:cs="Times New Roman"/>
      <w:sz w:val="24"/>
      <w:lang w:val="cs-CZ" w:eastAsia="cs-CZ" w:bidi="ar-SA"/>
    </w:rPr>
  </w:style>
  <w:style w:type="paragraph" w:customStyle="1" w:styleId="bh3">
    <w:name w:val="_bh3"/>
    <w:basedOn w:val="Normln"/>
    <w:link w:val="bh3Char"/>
    <w:uiPriority w:val="99"/>
    <w:rsid w:val="00495A98"/>
    <w:pPr>
      <w:numPr>
        <w:ilvl w:val="2"/>
        <w:numId w:val="2"/>
      </w:numPr>
      <w:spacing w:before="60" w:after="120"/>
      <w:outlineLvl w:val="2"/>
    </w:pPr>
    <w:rPr>
      <w:lang w:val="x-none" w:eastAsia="x-none"/>
    </w:rPr>
  </w:style>
  <w:style w:type="character" w:customStyle="1" w:styleId="bh3Char">
    <w:name w:val="_bh3 Char"/>
    <w:link w:val="bh3"/>
    <w:uiPriority w:val="99"/>
    <w:locked/>
    <w:rsid w:val="00037AF3"/>
    <w:rPr>
      <w:rFonts w:cs="Times New Roman"/>
      <w:sz w:val="24"/>
    </w:rPr>
  </w:style>
  <w:style w:type="paragraph" w:styleId="Obsah1">
    <w:name w:val="toc 1"/>
    <w:basedOn w:val="Normln"/>
    <w:next w:val="Normln"/>
    <w:autoRedefine/>
    <w:uiPriority w:val="39"/>
    <w:rsid w:val="00B15B03"/>
    <w:pPr>
      <w:tabs>
        <w:tab w:val="left" w:pos="720"/>
        <w:tab w:val="right" w:leader="dot" w:pos="9060"/>
      </w:tabs>
      <w:ind w:left="720" w:hanging="900"/>
    </w:pPr>
    <w:rPr>
      <w:b/>
      <w:caps/>
      <w:szCs w:val="24"/>
    </w:rPr>
  </w:style>
  <w:style w:type="paragraph" w:styleId="Zkladntextodsazen3">
    <w:name w:val="Body Text Indent 3"/>
    <w:basedOn w:val="Normln"/>
    <w:link w:val="Zkladntextodsazen3Char"/>
    <w:uiPriority w:val="99"/>
    <w:rsid w:val="005C6C78"/>
    <w:pPr>
      <w:spacing w:after="120"/>
      <w:ind w:left="283"/>
    </w:pPr>
    <w:rPr>
      <w:sz w:val="16"/>
      <w:szCs w:val="16"/>
      <w:lang w:val="x-none" w:eastAsia="x-none"/>
    </w:rPr>
  </w:style>
  <w:style w:type="character" w:customStyle="1" w:styleId="Zkladntextodsazen3Char">
    <w:name w:val="Základní text odsazený 3 Char"/>
    <w:link w:val="Zkladntextodsazen3"/>
    <w:uiPriority w:val="99"/>
    <w:semiHidden/>
    <w:rsid w:val="003F25C2"/>
    <w:rPr>
      <w:sz w:val="16"/>
      <w:szCs w:val="16"/>
    </w:rPr>
  </w:style>
  <w:style w:type="paragraph" w:customStyle="1" w:styleId="Standardnte">
    <w:name w:val="Standardní te"/>
    <w:rsid w:val="005C6C78"/>
    <w:pPr>
      <w:widowControl w:val="0"/>
    </w:pPr>
    <w:rPr>
      <w:color w:val="000000"/>
      <w:sz w:val="24"/>
      <w:lang w:val="en-US" w:eastAsia="en-US"/>
    </w:rPr>
  </w:style>
  <w:style w:type="paragraph" w:styleId="Textkomente">
    <w:name w:val="annotation text"/>
    <w:basedOn w:val="Normln"/>
    <w:link w:val="TextkomenteChar"/>
    <w:uiPriority w:val="99"/>
    <w:semiHidden/>
    <w:rsid w:val="005C6C78"/>
    <w:rPr>
      <w:lang w:val="x-none" w:eastAsia="en-US"/>
    </w:rPr>
  </w:style>
  <w:style w:type="character" w:customStyle="1" w:styleId="TextkomenteChar">
    <w:name w:val="Text komentáře Char"/>
    <w:link w:val="Textkomente"/>
    <w:uiPriority w:val="99"/>
    <w:semiHidden/>
    <w:locked/>
    <w:rsid w:val="002E37DD"/>
    <w:rPr>
      <w:rFonts w:cs="Times New Roman"/>
      <w:sz w:val="24"/>
      <w:lang w:val="x-none" w:eastAsia="en-US"/>
    </w:rPr>
  </w:style>
  <w:style w:type="paragraph" w:customStyle="1" w:styleId="Dl">
    <w:name w:val="Díl"/>
    <w:basedOn w:val="Normln"/>
    <w:rsid w:val="006E13A5"/>
    <w:pPr>
      <w:keepNext/>
      <w:jc w:val="center"/>
    </w:pPr>
    <w:rPr>
      <w:rFonts w:ascii="Tahoma" w:hAnsi="Tahoma"/>
      <w:lang w:eastAsia="en-US"/>
    </w:rPr>
  </w:style>
  <w:style w:type="character" w:styleId="slostrnky">
    <w:name w:val="page number"/>
    <w:uiPriority w:val="99"/>
    <w:rsid w:val="001A5038"/>
    <w:rPr>
      <w:rFonts w:cs="Times New Roman"/>
    </w:rPr>
  </w:style>
  <w:style w:type="character" w:styleId="Odkaznakoment">
    <w:name w:val="annotation reference"/>
    <w:uiPriority w:val="99"/>
    <w:semiHidden/>
    <w:rsid w:val="00495A98"/>
    <w:rPr>
      <w:rFonts w:cs="Times New Roman"/>
      <w:sz w:val="16"/>
      <w:szCs w:val="16"/>
    </w:rPr>
  </w:style>
  <w:style w:type="paragraph" w:styleId="Pedmtkomente">
    <w:name w:val="annotation subject"/>
    <w:basedOn w:val="Textkomente"/>
    <w:next w:val="Textkomente"/>
    <w:link w:val="PedmtkomenteChar"/>
    <w:uiPriority w:val="99"/>
    <w:semiHidden/>
    <w:rsid w:val="00495A98"/>
    <w:pPr>
      <w:numPr>
        <w:ilvl w:val="3"/>
        <w:numId w:val="2"/>
      </w:numPr>
    </w:pPr>
    <w:rPr>
      <w:b/>
      <w:bCs/>
    </w:rPr>
  </w:style>
  <w:style w:type="character" w:customStyle="1" w:styleId="PedmtkomenteChar">
    <w:name w:val="Předmět komentáře Char"/>
    <w:link w:val="Pedmtkomente"/>
    <w:uiPriority w:val="99"/>
    <w:semiHidden/>
    <w:locked/>
    <w:rsid w:val="002E37DD"/>
    <w:rPr>
      <w:rFonts w:cs="Times New Roman"/>
      <w:b/>
      <w:bCs/>
      <w:sz w:val="24"/>
      <w:lang w:val="x-none" w:eastAsia="en-US"/>
    </w:rPr>
  </w:style>
  <w:style w:type="paragraph" w:customStyle="1" w:styleId="bh4">
    <w:name w:val="_bh4"/>
    <w:basedOn w:val="Normln"/>
    <w:rsid w:val="00495A98"/>
  </w:style>
  <w:style w:type="paragraph" w:customStyle="1" w:styleId="Zkladntextodsazen31">
    <w:name w:val="Základní text odsazený 31"/>
    <w:basedOn w:val="Normln"/>
    <w:rsid w:val="0009290D"/>
    <w:pPr>
      <w:overflowPunct w:val="0"/>
      <w:autoSpaceDE w:val="0"/>
      <w:autoSpaceDN w:val="0"/>
      <w:adjustRightInd w:val="0"/>
      <w:spacing w:line="240" w:lineRule="auto"/>
      <w:ind w:left="1440" w:hanging="1260"/>
      <w:textAlignment w:val="baseline"/>
    </w:pPr>
  </w:style>
  <w:style w:type="paragraph" w:styleId="Obsah3">
    <w:name w:val="toc 3"/>
    <w:basedOn w:val="Normln"/>
    <w:next w:val="Normln"/>
    <w:autoRedefine/>
    <w:uiPriority w:val="39"/>
    <w:rsid w:val="00037AF3"/>
    <w:pPr>
      <w:spacing w:line="240" w:lineRule="auto"/>
      <w:ind w:left="480"/>
      <w:jc w:val="left"/>
    </w:pPr>
    <w:rPr>
      <w:szCs w:val="24"/>
    </w:rPr>
  </w:style>
  <w:style w:type="paragraph" w:styleId="Obsah4">
    <w:name w:val="toc 4"/>
    <w:basedOn w:val="Normln"/>
    <w:next w:val="Normln"/>
    <w:autoRedefine/>
    <w:uiPriority w:val="39"/>
    <w:rsid w:val="00037AF3"/>
    <w:pPr>
      <w:spacing w:line="240" w:lineRule="auto"/>
      <w:ind w:left="720"/>
      <w:jc w:val="left"/>
    </w:pPr>
    <w:rPr>
      <w:szCs w:val="24"/>
    </w:rPr>
  </w:style>
  <w:style w:type="paragraph" w:styleId="Obsah5">
    <w:name w:val="toc 5"/>
    <w:basedOn w:val="Normln"/>
    <w:next w:val="Normln"/>
    <w:autoRedefine/>
    <w:uiPriority w:val="39"/>
    <w:rsid w:val="00037AF3"/>
    <w:pPr>
      <w:spacing w:line="240" w:lineRule="auto"/>
      <w:ind w:left="960"/>
      <w:jc w:val="left"/>
    </w:pPr>
    <w:rPr>
      <w:szCs w:val="24"/>
    </w:rPr>
  </w:style>
  <w:style w:type="paragraph" w:styleId="Obsah6">
    <w:name w:val="toc 6"/>
    <w:basedOn w:val="Normln"/>
    <w:next w:val="Normln"/>
    <w:autoRedefine/>
    <w:uiPriority w:val="39"/>
    <w:rsid w:val="00037AF3"/>
    <w:pPr>
      <w:spacing w:line="240" w:lineRule="auto"/>
      <w:ind w:left="1200"/>
      <w:jc w:val="left"/>
    </w:pPr>
    <w:rPr>
      <w:szCs w:val="24"/>
    </w:rPr>
  </w:style>
  <w:style w:type="paragraph" w:styleId="Obsah7">
    <w:name w:val="toc 7"/>
    <w:basedOn w:val="Normln"/>
    <w:next w:val="Normln"/>
    <w:autoRedefine/>
    <w:uiPriority w:val="39"/>
    <w:rsid w:val="00037AF3"/>
    <w:pPr>
      <w:spacing w:line="240" w:lineRule="auto"/>
      <w:ind w:left="1440"/>
      <w:jc w:val="left"/>
    </w:pPr>
    <w:rPr>
      <w:szCs w:val="24"/>
    </w:rPr>
  </w:style>
  <w:style w:type="paragraph" w:styleId="Obsah8">
    <w:name w:val="toc 8"/>
    <w:basedOn w:val="Normln"/>
    <w:next w:val="Normln"/>
    <w:autoRedefine/>
    <w:uiPriority w:val="39"/>
    <w:rsid w:val="00037AF3"/>
    <w:pPr>
      <w:spacing w:line="240" w:lineRule="auto"/>
      <w:ind w:left="1680"/>
      <w:jc w:val="left"/>
    </w:pPr>
    <w:rPr>
      <w:szCs w:val="24"/>
    </w:rPr>
  </w:style>
  <w:style w:type="paragraph" w:styleId="Obsah9">
    <w:name w:val="toc 9"/>
    <w:basedOn w:val="Normln"/>
    <w:next w:val="Normln"/>
    <w:autoRedefine/>
    <w:uiPriority w:val="39"/>
    <w:rsid w:val="00037AF3"/>
    <w:pPr>
      <w:spacing w:line="240" w:lineRule="auto"/>
      <w:ind w:left="1920"/>
      <w:jc w:val="left"/>
    </w:pPr>
    <w:rPr>
      <w:szCs w:val="24"/>
    </w:rPr>
  </w:style>
  <w:style w:type="paragraph" w:styleId="Normlnodsazen">
    <w:name w:val="Normal Indent"/>
    <w:basedOn w:val="Normln"/>
    <w:uiPriority w:val="99"/>
    <w:rsid w:val="00037AF3"/>
    <w:pPr>
      <w:ind w:left="708"/>
    </w:pPr>
  </w:style>
  <w:style w:type="character" w:styleId="Znakapoznpodarou">
    <w:name w:val="footnote reference"/>
    <w:uiPriority w:val="99"/>
    <w:semiHidden/>
    <w:rsid w:val="00697A06"/>
    <w:rPr>
      <w:rFonts w:cs="Times New Roman"/>
      <w:vertAlign w:val="superscript"/>
    </w:rPr>
  </w:style>
  <w:style w:type="paragraph" w:styleId="Normlnweb">
    <w:name w:val="Normal (Web)"/>
    <w:basedOn w:val="Normln"/>
    <w:uiPriority w:val="99"/>
    <w:rsid w:val="00A37E11"/>
    <w:pPr>
      <w:spacing w:before="75" w:after="75" w:line="240" w:lineRule="auto"/>
      <w:jc w:val="left"/>
    </w:pPr>
    <w:rPr>
      <w:szCs w:val="24"/>
    </w:rPr>
  </w:style>
  <w:style w:type="paragraph" w:styleId="Zkladntext3">
    <w:name w:val="Body Text 3"/>
    <w:basedOn w:val="Normln"/>
    <w:link w:val="Zkladntext3Char"/>
    <w:uiPriority w:val="99"/>
    <w:rsid w:val="008D3694"/>
    <w:pPr>
      <w:spacing w:after="120"/>
    </w:pPr>
    <w:rPr>
      <w:sz w:val="16"/>
      <w:szCs w:val="16"/>
      <w:lang w:val="x-none" w:eastAsia="x-none"/>
    </w:rPr>
  </w:style>
  <w:style w:type="character" w:customStyle="1" w:styleId="Zkladntext3Char">
    <w:name w:val="Základní text 3 Char"/>
    <w:link w:val="Zkladntext3"/>
    <w:uiPriority w:val="99"/>
    <w:semiHidden/>
    <w:rsid w:val="003F25C2"/>
    <w:rPr>
      <w:sz w:val="16"/>
      <w:szCs w:val="16"/>
    </w:rPr>
  </w:style>
  <w:style w:type="table" w:styleId="Moderntabulka">
    <w:name w:val="Table Contemporary"/>
    <w:basedOn w:val="Normlntabulka"/>
    <w:uiPriority w:val="99"/>
    <w:rsid w:val="006A3A6E"/>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character" w:customStyle="1" w:styleId="Odkaznakoment1">
    <w:name w:val="Odkaz na komentář1"/>
    <w:rsid w:val="00541ECD"/>
    <w:rPr>
      <w:rFonts w:cs="Times New Roman"/>
      <w:sz w:val="16"/>
      <w:szCs w:val="16"/>
    </w:rPr>
  </w:style>
  <w:style w:type="paragraph" w:styleId="Zkladntext2">
    <w:name w:val="Body Text 2"/>
    <w:basedOn w:val="Normln"/>
    <w:link w:val="Zkladntext2Char"/>
    <w:uiPriority w:val="99"/>
    <w:rsid w:val="00841F95"/>
    <w:pPr>
      <w:spacing w:after="120" w:line="480" w:lineRule="auto"/>
    </w:pPr>
    <w:rPr>
      <w:lang w:val="x-none" w:eastAsia="x-none"/>
    </w:rPr>
  </w:style>
  <w:style w:type="character" w:customStyle="1" w:styleId="Zkladntext2Char">
    <w:name w:val="Základní text 2 Char"/>
    <w:link w:val="Zkladntext2"/>
    <w:uiPriority w:val="99"/>
    <w:semiHidden/>
    <w:rsid w:val="003F25C2"/>
    <w:rPr>
      <w:sz w:val="24"/>
    </w:rPr>
  </w:style>
  <w:style w:type="paragraph" w:customStyle="1" w:styleId="Revize1">
    <w:name w:val="Revize1"/>
    <w:hidden/>
    <w:uiPriority w:val="99"/>
    <w:semiHidden/>
    <w:rsid w:val="002451D9"/>
    <w:rPr>
      <w:sz w:val="24"/>
    </w:rPr>
  </w:style>
  <w:style w:type="character" w:customStyle="1" w:styleId="bh2Char">
    <w:name w:val="_bh2 Char"/>
    <w:link w:val="bh2"/>
    <w:uiPriority w:val="99"/>
    <w:locked/>
    <w:rsid w:val="00AD5BCB"/>
    <w:rPr>
      <w:sz w:val="24"/>
      <w:u w:val="single"/>
      <w:lang w:val="x-none" w:eastAsia="x-none"/>
    </w:rPr>
  </w:style>
  <w:style w:type="paragraph" w:styleId="Zkladntext">
    <w:name w:val="Body Text"/>
    <w:basedOn w:val="Normln"/>
    <w:link w:val="ZkladntextChar"/>
    <w:uiPriority w:val="99"/>
    <w:rsid w:val="002E37DD"/>
    <w:pPr>
      <w:spacing w:after="120"/>
    </w:pPr>
    <w:rPr>
      <w:lang w:val="x-none" w:eastAsia="x-none"/>
    </w:rPr>
  </w:style>
  <w:style w:type="character" w:customStyle="1" w:styleId="ZkladntextChar">
    <w:name w:val="Základní text Char"/>
    <w:link w:val="Zkladntext"/>
    <w:uiPriority w:val="99"/>
    <w:locked/>
    <w:rsid w:val="002E37DD"/>
    <w:rPr>
      <w:rFonts w:cs="Times New Roman"/>
      <w:sz w:val="24"/>
    </w:rPr>
  </w:style>
  <w:style w:type="character" w:customStyle="1" w:styleId="bnoChar1">
    <w:name w:val="_bno Char1"/>
    <w:uiPriority w:val="99"/>
    <w:locked/>
    <w:rsid w:val="00476A6F"/>
    <w:rPr>
      <w:rFonts w:cs="Times New Roman"/>
      <w:sz w:val="24"/>
      <w:lang w:val="cs-CZ" w:eastAsia="ar-SA" w:bidi="ar-SA"/>
    </w:rPr>
  </w:style>
  <w:style w:type="paragraph" w:styleId="Textpoznpodarou">
    <w:name w:val="footnote text"/>
    <w:basedOn w:val="Normln"/>
    <w:link w:val="TextpoznpodarouChar"/>
    <w:uiPriority w:val="99"/>
    <w:rsid w:val="00832C9A"/>
    <w:rPr>
      <w:sz w:val="20"/>
      <w:lang w:val="x-none" w:eastAsia="x-none"/>
    </w:rPr>
  </w:style>
  <w:style w:type="character" w:customStyle="1" w:styleId="TextpoznpodarouChar">
    <w:name w:val="Text pozn. pod čarou Char"/>
    <w:link w:val="Textpoznpodarou"/>
    <w:uiPriority w:val="99"/>
    <w:locked/>
    <w:rsid w:val="00832C9A"/>
    <w:rPr>
      <w:rFonts w:cs="Times New Roman"/>
    </w:rPr>
  </w:style>
  <w:style w:type="paragraph" w:customStyle="1" w:styleId="Odstavecseseznamem1">
    <w:name w:val="Odstavec se seznamem1"/>
    <w:basedOn w:val="Normln"/>
    <w:uiPriority w:val="34"/>
    <w:qFormat/>
    <w:rsid w:val="00652258"/>
    <w:pPr>
      <w:ind w:left="720"/>
      <w:contextualSpacing/>
    </w:pPr>
  </w:style>
  <w:style w:type="paragraph" w:styleId="Revize">
    <w:name w:val="Revision"/>
    <w:hidden/>
    <w:uiPriority w:val="99"/>
    <w:semiHidden/>
    <w:rsid w:val="00F94D1C"/>
    <w:rPr>
      <w:sz w:val="24"/>
    </w:rPr>
  </w:style>
  <w:style w:type="character" w:customStyle="1" w:styleId="st1">
    <w:name w:val="st1"/>
    <w:rsid w:val="002344DC"/>
  </w:style>
  <w:style w:type="character" w:styleId="Siln">
    <w:name w:val="Strong"/>
    <w:basedOn w:val="Standardnpsmoodstavce"/>
    <w:uiPriority w:val="22"/>
    <w:qFormat/>
    <w:rsid w:val="000F7AD8"/>
    <w:rPr>
      <w:b/>
      <w:bCs/>
    </w:rPr>
  </w:style>
  <w:style w:type="character" w:styleId="Zvraznn">
    <w:name w:val="Emphasis"/>
    <w:uiPriority w:val="20"/>
    <w:qFormat/>
    <w:rsid w:val="00DC4F3A"/>
    <w:rPr>
      <w:b/>
      <w:bCs/>
      <w:i w:val="0"/>
      <w:iCs w:val="0"/>
    </w:rPr>
  </w:style>
  <w:style w:type="paragraph" w:customStyle="1" w:styleId="Default">
    <w:name w:val="Default"/>
    <w:rsid w:val="00DC4F3A"/>
    <w:pPr>
      <w:autoSpaceDE w:val="0"/>
      <w:autoSpaceDN w:val="0"/>
      <w:adjustRightInd w:val="0"/>
    </w:pPr>
    <w:rPr>
      <w:rFonts w:ascii="Calibri" w:hAnsi="Calibri" w:cs="Calibri"/>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267">
    <w:lsdException w:name="Normal" w:qFormat="1"/>
    <w:lsdException w:name="heading 1" w:uiPriority="99" w:qFormat="1"/>
    <w:lsdException w:name="heading 2" w:uiPriority="9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footnote text" w:uiPriority="99"/>
    <w:lsdException w:name="annotation text" w:uiPriority="99"/>
    <w:lsdException w:name="footer" w:uiPriority="99"/>
    <w:lsdException w:name="caption" w:semiHidden="1" w:unhideWhenUsed="1" w:qFormat="1"/>
    <w:lsdException w:name="footnote reference" w:uiPriority="99"/>
    <w:lsdException w:name="annotation reference" w:uiPriority="99"/>
    <w:lsdException w:name="page number" w:uiPriority="99"/>
    <w:lsdException w:name="Title" w:qFormat="1"/>
    <w:lsdException w:name="Body Text" w:uiPriority="99"/>
    <w:lsdException w:name="Body Text Indent" w:uiPriority="99"/>
    <w:lsdException w:name="Subtitle" w:qFormat="1"/>
    <w:lsdException w:name="Body Text 2" w:uiPriority="99"/>
    <w:lsdException w:name="Body Text 3" w:uiPriority="99"/>
    <w:lsdException w:name="Body Text Indent 3" w:uiPriority="99"/>
    <w:lsdException w:name="Hyperlink" w:uiPriority="99"/>
    <w:lsdException w:name="Strong" w:uiPriority="22" w:qFormat="1"/>
    <w:lsdException w:name="Emphasis" w:uiPriority="20" w:qFormat="1"/>
    <w:lsdException w:name="Normal (Web)" w:uiPriority="99"/>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99"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ln">
    <w:name w:val="Normal"/>
    <w:qFormat/>
    <w:rsid w:val="003F4E46"/>
    <w:pPr>
      <w:spacing w:line="320" w:lineRule="atLeast"/>
      <w:jc w:val="both"/>
    </w:pPr>
    <w:rPr>
      <w:sz w:val="24"/>
    </w:rPr>
  </w:style>
  <w:style w:type="paragraph" w:styleId="Nadpis1">
    <w:name w:val="heading 1"/>
    <w:basedOn w:val="Normln"/>
    <w:next w:val="Normln"/>
    <w:link w:val="Nadpis1Char"/>
    <w:uiPriority w:val="99"/>
    <w:qFormat/>
    <w:rsid w:val="009E69B4"/>
    <w:pPr>
      <w:keepNext/>
      <w:numPr>
        <w:numId w:val="18"/>
      </w:numPr>
      <w:spacing w:before="240" w:after="60"/>
      <w:outlineLvl w:val="0"/>
    </w:pPr>
    <w:rPr>
      <w:rFonts w:ascii="Arial" w:hAnsi="Arial"/>
      <w:b/>
      <w:bCs/>
      <w:kern w:val="32"/>
      <w:sz w:val="32"/>
      <w:szCs w:val="32"/>
      <w:lang w:val="x-none" w:eastAsia="x-none"/>
    </w:rPr>
  </w:style>
  <w:style w:type="paragraph" w:styleId="Nadpis2">
    <w:name w:val="heading 2"/>
    <w:basedOn w:val="Normln"/>
    <w:next w:val="Normln"/>
    <w:link w:val="Nadpis2Char"/>
    <w:uiPriority w:val="99"/>
    <w:qFormat/>
    <w:rsid w:val="009E69B4"/>
    <w:pPr>
      <w:keepNext/>
      <w:numPr>
        <w:ilvl w:val="1"/>
        <w:numId w:val="18"/>
      </w:numPr>
      <w:spacing w:before="240" w:after="60"/>
      <w:outlineLvl w:val="1"/>
    </w:pPr>
    <w:rPr>
      <w:rFonts w:ascii="Arial" w:hAnsi="Arial"/>
      <w:b/>
      <w:bCs/>
      <w:i/>
      <w:iCs/>
      <w:sz w:val="28"/>
      <w:szCs w:val="28"/>
      <w:lang w:val="x-none" w:eastAsia="x-none"/>
    </w:rPr>
  </w:style>
  <w:style w:type="paragraph" w:styleId="Nadpis3">
    <w:name w:val="heading 3"/>
    <w:basedOn w:val="Normln"/>
    <w:next w:val="Normln"/>
    <w:link w:val="Nadpis3Char"/>
    <w:uiPriority w:val="9"/>
    <w:qFormat/>
    <w:rsid w:val="009E69B4"/>
    <w:pPr>
      <w:keepNext/>
      <w:numPr>
        <w:ilvl w:val="2"/>
        <w:numId w:val="18"/>
      </w:numPr>
      <w:spacing w:before="240" w:after="60"/>
      <w:outlineLvl w:val="2"/>
    </w:pPr>
    <w:rPr>
      <w:rFonts w:ascii="Arial" w:hAnsi="Arial"/>
      <w:b/>
      <w:bCs/>
      <w:sz w:val="26"/>
      <w:szCs w:val="26"/>
      <w:lang w:val="x-none" w:eastAsia="x-none"/>
    </w:rPr>
  </w:style>
  <w:style w:type="paragraph" w:styleId="Nadpis4">
    <w:name w:val="heading 4"/>
    <w:basedOn w:val="Normln"/>
    <w:next w:val="Normln"/>
    <w:link w:val="Nadpis4Char"/>
    <w:uiPriority w:val="9"/>
    <w:qFormat/>
    <w:rsid w:val="009E69B4"/>
    <w:pPr>
      <w:keepNext/>
      <w:numPr>
        <w:ilvl w:val="3"/>
        <w:numId w:val="18"/>
      </w:numPr>
      <w:spacing w:before="240" w:after="60"/>
      <w:outlineLvl w:val="3"/>
    </w:pPr>
    <w:rPr>
      <w:b/>
      <w:bCs/>
      <w:sz w:val="28"/>
      <w:szCs w:val="28"/>
      <w:lang w:val="x-none" w:eastAsia="x-none"/>
    </w:rPr>
  </w:style>
  <w:style w:type="paragraph" w:styleId="Nadpis5">
    <w:name w:val="heading 5"/>
    <w:basedOn w:val="Normln"/>
    <w:next w:val="Normln"/>
    <w:link w:val="Nadpis5Char"/>
    <w:uiPriority w:val="9"/>
    <w:qFormat/>
    <w:rsid w:val="009E69B4"/>
    <w:pPr>
      <w:numPr>
        <w:ilvl w:val="4"/>
        <w:numId w:val="3"/>
      </w:numPr>
      <w:spacing w:before="240" w:after="60"/>
      <w:outlineLvl w:val="4"/>
    </w:pPr>
    <w:rPr>
      <w:b/>
      <w:bCs/>
      <w:i/>
      <w:iCs/>
      <w:sz w:val="26"/>
      <w:szCs w:val="26"/>
      <w:lang w:val="x-none" w:eastAsia="x-none"/>
    </w:rPr>
  </w:style>
  <w:style w:type="paragraph" w:styleId="Nadpis6">
    <w:name w:val="heading 6"/>
    <w:basedOn w:val="Normln"/>
    <w:next w:val="Normln"/>
    <w:link w:val="Nadpis6Char"/>
    <w:uiPriority w:val="9"/>
    <w:qFormat/>
    <w:rsid w:val="009E69B4"/>
    <w:pPr>
      <w:numPr>
        <w:ilvl w:val="5"/>
        <w:numId w:val="3"/>
      </w:numPr>
      <w:spacing w:before="240" w:after="60"/>
      <w:outlineLvl w:val="5"/>
    </w:pPr>
    <w:rPr>
      <w:b/>
      <w:bCs/>
      <w:sz w:val="22"/>
      <w:szCs w:val="22"/>
      <w:lang w:val="x-none" w:eastAsia="x-none"/>
    </w:rPr>
  </w:style>
  <w:style w:type="paragraph" w:styleId="Nadpis7">
    <w:name w:val="heading 7"/>
    <w:basedOn w:val="Normln"/>
    <w:next w:val="Normln"/>
    <w:link w:val="Nadpis7Char"/>
    <w:uiPriority w:val="9"/>
    <w:qFormat/>
    <w:rsid w:val="009E69B4"/>
    <w:pPr>
      <w:numPr>
        <w:ilvl w:val="6"/>
        <w:numId w:val="3"/>
      </w:numPr>
      <w:spacing w:before="240" w:after="60"/>
      <w:outlineLvl w:val="6"/>
    </w:pPr>
    <w:rPr>
      <w:szCs w:val="24"/>
      <w:lang w:val="x-none" w:eastAsia="x-none"/>
    </w:rPr>
  </w:style>
  <w:style w:type="paragraph" w:styleId="Nadpis8">
    <w:name w:val="heading 8"/>
    <w:basedOn w:val="Normln"/>
    <w:next w:val="Normln"/>
    <w:link w:val="Nadpis8Char"/>
    <w:uiPriority w:val="9"/>
    <w:qFormat/>
    <w:rsid w:val="009E69B4"/>
    <w:pPr>
      <w:numPr>
        <w:ilvl w:val="7"/>
        <w:numId w:val="3"/>
      </w:numPr>
      <w:spacing w:before="240" w:after="60"/>
      <w:outlineLvl w:val="7"/>
    </w:pPr>
    <w:rPr>
      <w:i/>
      <w:iCs/>
      <w:szCs w:val="24"/>
      <w:lang w:val="x-none" w:eastAsia="x-none"/>
    </w:rPr>
  </w:style>
  <w:style w:type="paragraph" w:styleId="Nadpis9">
    <w:name w:val="heading 9"/>
    <w:basedOn w:val="Normln"/>
    <w:next w:val="Normln"/>
    <w:link w:val="Nadpis9Char"/>
    <w:uiPriority w:val="9"/>
    <w:qFormat/>
    <w:rsid w:val="009E69B4"/>
    <w:pPr>
      <w:numPr>
        <w:ilvl w:val="8"/>
        <w:numId w:val="3"/>
      </w:numPr>
      <w:spacing w:before="240" w:after="60"/>
      <w:outlineLvl w:val="8"/>
    </w:pPr>
    <w:rPr>
      <w:rFonts w:ascii="Arial" w:hAnsi="Arial"/>
      <w:sz w:val="22"/>
      <w:szCs w:val="22"/>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9"/>
    <w:locked/>
    <w:rsid w:val="002E37DD"/>
    <w:rPr>
      <w:rFonts w:ascii="Arial" w:hAnsi="Arial" w:cs="Arial"/>
      <w:b/>
      <w:bCs/>
      <w:kern w:val="32"/>
      <w:sz w:val="32"/>
      <w:szCs w:val="32"/>
    </w:rPr>
  </w:style>
  <w:style w:type="character" w:customStyle="1" w:styleId="Nadpis2Char">
    <w:name w:val="Nadpis 2 Char"/>
    <w:link w:val="Nadpis2"/>
    <w:uiPriority w:val="99"/>
    <w:locked/>
    <w:rsid w:val="002E37DD"/>
    <w:rPr>
      <w:rFonts w:ascii="Arial" w:hAnsi="Arial" w:cs="Arial"/>
      <w:b/>
      <w:bCs/>
      <w:i/>
      <w:iCs/>
      <w:sz w:val="28"/>
      <w:szCs w:val="28"/>
    </w:rPr>
  </w:style>
  <w:style w:type="character" w:customStyle="1" w:styleId="Nadpis3Char">
    <w:name w:val="Nadpis 3 Char"/>
    <w:link w:val="Nadpis3"/>
    <w:uiPriority w:val="9"/>
    <w:locked/>
    <w:rsid w:val="002E37DD"/>
    <w:rPr>
      <w:rFonts w:ascii="Arial" w:hAnsi="Arial" w:cs="Arial"/>
      <w:b/>
      <w:bCs/>
      <w:sz w:val="26"/>
      <w:szCs w:val="26"/>
    </w:rPr>
  </w:style>
  <w:style w:type="character" w:customStyle="1" w:styleId="Nadpis4Char">
    <w:name w:val="Nadpis 4 Char"/>
    <w:link w:val="Nadpis4"/>
    <w:uiPriority w:val="9"/>
    <w:locked/>
    <w:rsid w:val="002E37DD"/>
    <w:rPr>
      <w:rFonts w:cs="Times New Roman"/>
      <w:b/>
      <w:bCs/>
      <w:sz w:val="28"/>
      <w:szCs w:val="28"/>
    </w:rPr>
  </w:style>
  <w:style w:type="character" w:customStyle="1" w:styleId="Nadpis5Char">
    <w:name w:val="Nadpis 5 Char"/>
    <w:link w:val="Nadpis5"/>
    <w:uiPriority w:val="9"/>
    <w:locked/>
    <w:rsid w:val="002E37DD"/>
    <w:rPr>
      <w:rFonts w:cs="Times New Roman"/>
      <w:b/>
      <w:bCs/>
      <w:i/>
      <w:iCs/>
      <w:sz w:val="26"/>
      <w:szCs w:val="26"/>
    </w:rPr>
  </w:style>
  <w:style w:type="character" w:customStyle="1" w:styleId="Nadpis6Char">
    <w:name w:val="Nadpis 6 Char"/>
    <w:link w:val="Nadpis6"/>
    <w:uiPriority w:val="9"/>
    <w:locked/>
    <w:rsid w:val="002E37DD"/>
    <w:rPr>
      <w:rFonts w:cs="Times New Roman"/>
      <w:b/>
      <w:bCs/>
      <w:sz w:val="22"/>
      <w:szCs w:val="22"/>
    </w:rPr>
  </w:style>
  <w:style w:type="character" w:customStyle="1" w:styleId="Nadpis7Char">
    <w:name w:val="Nadpis 7 Char"/>
    <w:link w:val="Nadpis7"/>
    <w:uiPriority w:val="9"/>
    <w:locked/>
    <w:rsid w:val="002E37DD"/>
    <w:rPr>
      <w:rFonts w:cs="Times New Roman"/>
      <w:sz w:val="24"/>
      <w:szCs w:val="24"/>
    </w:rPr>
  </w:style>
  <w:style w:type="character" w:customStyle="1" w:styleId="Nadpis8Char">
    <w:name w:val="Nadpis 8 Char"/>
    <w:link w:val="Nadpis8"/>
    <w:uiPriority w:val="9"/>
    <w:locked/>
    <w:rsid w:val="002E37DD"/>
    <w:rPr>
      <w:rFonts w:cs="Times New Roman"/>
      <w:i/>
      <w:iCs/>
      <w:sz w:val="24"/>
      <w:szCs w:val="24"/>
    </w:rPr>
  </w:style>
  <w:style w:type="character" w:customStyle="1" w:styleId="Nadpis9Char">
    <w:name w:val="Nadpis 9 Char"/>
    <w:link w:val="Nadpis9"/>
    <w:uiPriority w:val="9"/>
    <w:locked/>
    <w:rsid w:val="002E37DD"/>
    <w:rPr>
      <w:rFonts w:ascii="Arial" w:hAnsi="Arial" w:cs="Arial"/>
      <w:sz w:val="22"/>
      <w:szCs w:val="22"/>
    </w:rPr>
  </w:style>
  <w:style w:type="paragraph" w:customStyle="1" w:styleId="normal01">
    <w:name w:val="normal_01"/>
    <w:basedOn w:val="Normln"/>
    <w:rsid w:val="00B80F50"/>
    <w:pPr>
      <w:spacing w:before="120" w:after="120"/>
    </w:pPr>
  </w:style>
  <w:style w:type="paragraph" w:customStyle="1" w:styleId="bh0">
    <w:name w:val="_bh0"/>
    <w:basedOn w:val="Normln"/>
    <w:next w:val="Normln"/>
    <w:rsid w:val="007F2FF8"/>
    <w:pPr>
      <w:jc w:val="center"/>
    </w:pPr>
    <w:rPr>
      <w:b/>
      <w:bCs/>
      <w:sz w:val="28"/>
    </w:rPr>
  </w:style>
  <w:style w:type="paragraph" w:styleId="Zhlav">
    <w:name w:val="header"/>
    <w:basedOn w:val="Normln"/>
    <w:link w:val="ZhlavChar"/>
    <w:rsid w:val="00C56E05"/>
    <w:pPr>
      <w:tabs>
        <w:tab w:val="center" w:pos="4536"/>
        <w:tab w:val="right" w:pos="9072"/>
      </w:tabs>
    </w:pPr>
    <w:rPr>
      <w:lang w:val="x-none" w:eastAsia="x-none"/>
    </w:rPr>
  </w:style>
  <w:style w:type="character" w:customStyle="1" w:styleId="ZhlavChar">
    <w:name w:val="Záhlaví Char"/>
    <w:link w:val="Zhlav"/>
    <w:locked/>
    <w:rsid w:val="002E37DD"/>
    <w:rPr>
      <w:rFonts w:cs="Times New Roman"/>
      <w:sz w:val="24"/>
    </w:rPr>
  </w:style>
  <w:style w:type="paragraph" w:styleId="Zpat">
    <w:name w:val="footer"/>
    <w:basedOn w:val="Normln"/>
    <w:link w:val="ZpatChar"/>
    <w:uiPriority w:val="99"/>
    <w:rsid w:val="00C56E05"/>
    <w:pPr>
      <w:tabs>
        <w:tab w:val="center" w:pos="4536"/>
        <w:tab w:val="right" w:pos="9072"/>
      </w:tabs>
    </w:pPr>
    <w:rPr>
      <w:lang w:val="x-none" w:eastAsia="x-none"/>
    </w:rPr>
  </w:style>
  <w:style w:type="character" w:customStyle="1" w:styleId="ZpatChar">
    <w:name w:val="Zápatí Char"/>
    <w:link w:val="Zpat"/>
    <w:uiPriority w:val="99"/>
    <w:locked/>
    <w:rsid w:val="002E37DD"/>
    <w:rPr>
      <w:rFonts w:cs="Times New Roman"/>
      <w:sz w:val="24"/>
    </w:rPr>
  </w:style>
  <w:style w:type="paragraph" w:styleId="Textbubliny">
    <w:name w:val="Balloon Text"/>
    <w:basedOn w:val="Normln"/>
    <w:link w:val="TextbublinyChar"/>
    <w:uiPriority w:val="99"/>
    <w:semiHidden/>
    <w:rsid w:val="00DE2E05"/>
    <w:rPr>
      <w:rFonts w:ascii="Tahoma" w:hAnsi="Tahoma"/>
      <w:sz w:val="16"/>
      <w:szCs w:val="16"/>
      <w:lang w:val="x-none" w:eastAsia="x-none"/>
    </w:rPr>
  </w:style>
  <w:style w:type="character" w:customStyle="1" w:styleId="TextbublinyChar">
    <w:name w:val="Text bubliny Char"/>
    <w:link w:val="Textbubliny"/>
    <w:uiPriority w:val="99"/>
    <w:semiHidden/>
    <w:locked/>
    <w:rsid w:val="002E37DD"/>
    <w:rPr>
      <w:rFonts w:ascii="Tahoma" w:hAnsi="Tahoma" w:cs="Tahoma"/>
      <w:sz w:val="16"/>
      <w:szCs w:val="16"/>
    </w:rPr>
  </w:style>
  <w:style w:type="table" w:styleId="Mkatabulky">
    <w:name w:val="Table Grid"/>
    <w:basedOn w:val="Normlntabulka"/>
    <w:uiPriority w:val="59"/>
    <w:rsid w:val="00FA4D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kladntextodsazen">
    <w:name w:val="Body Text Indent"/>
    <w:basedOn w:val="Normln"/>
    <w:link w:val="ZkladntextodsazenChar"/>
    <w:uiPriority w:val="99"/>
    <w:rsid w:val="00FA4D05"/>
    <w:pPr>
      <w:ind w:left="567"/>
    </w:pPr>
    <w:rPr>
      <w:lang w:val="x-none" w:eastAsia="x-none"/>
    </w:rPr>
  </w:style>
  <w:style w:type="character" w:customStyle="1" w:styleId="ZkladntextodsazenChar">
    <w:name w:val="Základní text odsazený Char"/>
    <w:link w:val="Zkladntextodsazen"/>
    <w:uiPriority w:val="99"/>
    <w:semiHidden/>
    <w:rsid w:val="003F25C2"/>
    <w:rPr>
      <w:sz w:val="24"/>
    </w:rPr>
  </w:style>
  <w:style w:type="paragraph" w:customStyle="1" w:styleId="bh1">
    <w:name w:val="_bh1"/>
    <w:basedOn w:val="Normln"/>
    <w:next w:val="bh2"/>
    <w:uiPriority w:val="99"/>
    <w:rsid w:val="00495A98"/>
    <w:pPr>
      <w:numPr>
        <w:numId w:val="2"/>
      </w:numPr>
      <w:spacing w:before="60" w:after="120"/>
      <w:outlineLvl w:val="0"/>
    </w:pPr>
    <w:rPr>
      <w:b/>
      <w:caps/>
      <w:szCs w:val="24"/>
    </w:rPr>
  </w:style>
  <w:style w:type="paragraph" w:customStyle="1" w:styleId="bh2">
    <w:name w:val="_bh2"/>
    <w:basedOn w:val="Normln"/>
    <w:link w:val="bh2Char"/>
    <w:uiPriority w:val="99"/>
    <w:rsid w:val="00495A98"/>
    <w:pPr>
      <w:numPr>
        <w:ilvl w:val="1"/>
        <w:numId w:val="2"/>
      </w:numPr>
      <w:spacing w:before="60" w:after="120"/>
      <w:outlineLvl w:val="1"/>
    </w:pPr>
    <w:rPr>
      <w:u w:val="single"/>
      <w:lang w:val="x-none" w:eastAsia="x-none"/>
    </w:rPr>
  </w:style>
  <w:style w:type="paragraph" w:customStyle="1" w:styleId="Obsah11">
    <w:name w:val="Obsah 11"/>
    <w:basedOn w:val="Normln"/>
    <w:next w:val="Normln"/>
    <w:autoRedefine/>
    <w:semiHidden/>
    <w:rsid w:val="003D420D"/>
    <w:pPr>
      <w:tabs>
        <w:tab w:val="left" w:pos="480"/>
        <w:tab w:val="right" w:leader="dot" w:pos="9060"/>
      </w:tabs>
    </w:pPr>
    <w:rPr>
      <w:b/>
      <w:caps/>
      <w:szCs w:val="24"/>
    </w:rPr>
  </w:style>
  <w:style w:type="paragraph" w:styleId="Obsah2">
    <w:name w:val="toc 2"/>
    <w:basedOn w:val="Normln"/>
    <w:next w:val="Normln"/>
    <w:autoRedefine/>
    <w:uiPriority w:val="39"/>
    <w:rsid w:val="00B15B03"/>
    <w:pPr>
      <w:tabs>
        <w:tab w:val="left" w:pos="720"/>
        <w:tab w:val="right" w:leader="dot" w:pos="9060"/>
      </w:tabs>
      <w:ind w:left="720" w:hanging="900"/>
    </w:pPr>
  </w:style>
  <w:style w:type="character" w:styleId="Hypertextovodkaz">
    <w:name w:val="Hyperlink"/>
    <w:uiPriority w:val="99"/>
    <w:rsid w:val="009E69B4"/>
    <w:rPr>
      <w:rFonts w:cs="Times New Roman"/>
      <w:color w:val="0000FF"/>
      <w:u w:val="single"/>
    </w:rPr>
  </w:style>
  <w:style w:type="paragraph" w:customStyle="1" w:styleId="bno">
    <w:name w:val="_bno"/>
    <w:basedOn w:val="Normln"/>
    <w:link w:val="bnoChar"/>
    <w:uiPriority w:val="99"/>
    <w:rsid w:val="003D420D"/>
    <w:pPr>
      <w:spacing w:after="120"/>
      <w:ind w:left="720"/>
    </w:pPr>
  </w:style>
  <w:style w:type="character" w:customStyle="1" w:styleId="bnoChar">
    <w:name w:val="_bno Char"/>
    <w:link w:val="bno"/>
    <w:uiPriority w:val="99"/>
    <w:locked/>
    <w:rsid w:val="00A80BE9"/>
    <w:rPr>
      <w:rFonts w:cs="Times New Roman"/>
      <w:sz w:val="24"/>
      <w:lang w:val="cs-CZ" w:eastAsia="cs-CZ" w:bidi="ar-SA"/>
    </w:rPr>
  </w:style>
  <w:style w:type="paragraph" w:customStyle="1" w:styleId="bh3">
    <w:name w:val="_bh3"/>
    <w:basedOn w:val="Normln"/>
    <w:link w:val="bh3Char"/>
    <w:uiPriority w:val="99"/>
    <w:rsid w:val="00495A98"/>
    <w:pPr>
      <w:numPr>
        <w:ilvl w:val="2"/>
        <w:numId w:val="2"/>
      </w:numPr>
      <w:spacing w:before="60" w:after="120"/>
      <w:outlineLvl w:val="2"/>
    </w:pPr>
    <w:rPr>
      <w:lang w:val="x-none" w:eastAsia="x-none"/>
    </w:rPr>
  </w:style>
  <w:style w:type="character" w:customStyle="1" w:styleId="bh3Char">
    <w:name w:val="_bh3 Char"/>
    <w:link w:val="bh3"/>
    <w:uiPriority w:val="99"/>
    <w:locked/>
    <w:rsid w:val="00037AF3"/>
    <w:rPr>
      <w:rFonts w:cs="Times New Roman"/>
      <w:sz w:val="24"/>
    </w:rPr>
  </w:style>
  <w:style w:type="paragraph" w:styleId="Obsah1">
    <w:name w:val="toc 1"/>
    <w:basedOn w:val="Normln"/>
    <w:next w:val="Normln"/>
    <w:autoRedefine/>
    <w:uiPriority w:val="39"/>
    <w:rsid w:val="00B15B03"/>
    <w:pPr>
      <w:tabs>
        <w:tab w:val="left" w:pos="720"/>
        <w:tab w:val="right" w:leader="dot" w:pos="9060"/>
      </w:tabs>
      <w:ind w:left="720" w:hanging="900"/>
    </w:pPr>
    <w:rPr>
      <w:b/>
      <w:caps/>
      <w:szCs w:val="24"/>
    </w:rPr>
  </w:style>
  <w:style w:type="paragraph" w:styleId="Zkladntextodsazen3">
    <w:name w:val="Body Text Indent 3"/>
    <w:basedOn w:val="Normln"/>
    <w:link w:val="Zkladntextodsazen3Char"/>
    <w:uiPriority w:val="99"/>
    <w:rsid w:val="005C6C78"/>
    <w:pPr>
      <w:spacing w:after="120"/>
      <w:ind w:left="283"/>
    </w:pPr>
    <w:rPr>
      <w:sz w:val="16"/>
      <w:szCs w:val="16"/>
      <w:lang w:val="x-none" w:eastAsia="x-none"/>
    </w:rPr>
  </w:style>
  <w:style w:type="character" w:customStyle="1" w:styleId="Zkladntextodsazen3Char">
    <w:name w:val="Základní text odsazený 3 Char"/>
    <w:link w:val="Zkladntextodsazen3"/>
    <w:uiPriority w:val="99"/>
    <w:semiHidden/>
    <w:rsid w:val="003F25C2"/>
    <w:rPr>
      <w:sz w:val="16"/>
      <w:szCs w:val="16"/>
    </w:rPr>
  </w:style>
  <w:style w:type="paragraph" w:customStyle="1" w:styleId="Standardnte">
    <w:name w:val="Standardní te"/>
    <w:rsid w:val="005C6C78"/>
    <w:pPr>
      <w:widowControl w:val="0"/>
    </w:pPr>
    <w:rPr>
      <w:color w:val="000000"/>
      <w:sz w:val="24"/>
      <w:lang w:val="en-US" w:eastAsia="en-US"/>
    </w:rPr>
  </w:style>
  <w:style w:type="paragraph" w:styleId="Textkomente">
    <w:name w:val="annotation text"/>
    <w:basedOn w:val="Normln"/>
    <w:link w:val="TextkomenteChar"/>
    <w:uiPriority w:val="99"/>
    <w:semiHidden/>
    <w:rsid w:val="005C6C78"/>
    <w:rPr>
      <w:lang w:val="x-none" w:eastAsia="en-US"/>
    </w:rPr>
  </w:style>
  <w:style w:type="character" w:customStyle="1" w:styleId="TextkomenteChar">
    <w:name w:val="Text komentáře Char"/>
    <w:link w:val="Textkomente"/>
    <w:uiPriority w:val="99"/>
    <w:semiHidden/>
    <w:locked/>
    <w:rsid w:val="002E37DD"/>
    <w:rPr>
      <w:rFonts w:cs="Times New Roman"/>
      <w:sz w:val="24"/>
      <w:lang w:val="x-none" w:eastAsia="en-US"/>
    </w:rPr>
  </w:style>
  <w:style w:type="paragraph" w:customStyle="1" w:styleId="Dl">
    <w:name w:val="Díl"/>
    <w:basedOn w:val="Normln"/>
    <w:rsid w:val="006E13A5"/>
    <w:pPr>
      <w:keepNext/>
      <w:jc w:val="center"/>
    </w:pPr>
    <w:rPr>
      <w:rFonts w:ascii="Tahoma" w:hAnsi="Tahoma"/>
      <w:lang w:eastAsia="en-US"/>
    </w:rPr>
  </w:style>
  <w:style w:type="character" w:styleId="slostrnky">
    <w:name w:val="page number"/>
    <w:uiPriority w:val="99"/>
    <w:rsid w:val="001A5038"/>
    <w:rPr>
      <w:rFonts w:cs="Times New Roman"/>
    </w:rPr>
  </w:style>
  <w:style w:type="character" w:styleId="Odkaznakoment">
    <w:name w:val="annotation reference"/>
    <w:uiPriority w:val="99"/>
    <w:semiHidden/>
    <w:rsid w:val="00495A98"/>
    <w:rPr>
      <w:rFonts w:cs="Times New Roman"/>
      <w:sz w:val="16"/>
      <w:szCs w:val="16"/>
    </w:rPr>
  </w:style>
  <w:style w:type="paragraph" w:styleId="Pedmtkomente">
    <w:name w:val="annotation subject"/>
    <w:basedOn w:val="Textkomente"/>
    <w:next w:val="Textkomente"/>
    <w:link w:val="PedmtkomenteChar"/>
    <w:uiPriority w:val="99"/>
    <w:semiHidden/>
    <w:rsid w:val="00495A98"/>
    <w:pPr>
      <w:numPr>
        <w:ilvl w:val="3"/>
        <w:numId w:val="2"/>
      </w:numPr>
    </w:pPr>
    <w:rPr>
      <w:b/>
      <w:bCs/>
    </w:rPr>
  </w:style>
  <w:style w:type="character" w:customStyle="1" w:styleId="PedmtkomenteChar">
    <w:name w:val="Předmět komentáře Char"/>
    <w:link w:val="Pedmtkomente"/>
    <w:uiPriority w:val="99"/>
    <w:semiHidden/>
    <w:locked/>
    <w:rsid w:val="002E37DD"/>
    <w:rPr>
      <w:rFonts w:cs="Times New Roman"/>
      <w:b/>
      <w:bCs/>
      <w:sz w:val="24"/>
      <w:lang w:val="x-none" w:eastAsia="en-US"/>
    </w:rPr>
  </w:style>
  <w:style w:type="paragraph" w:customStyle="1" w:styleId="bh4">
    <w:name w:val="_bh4"/>
    <w:basedOn w:val="Normln"/>
    <w:rsid w:val="00495A98"/>
  </w:style>
  <w:style w:type="paragraph" w:customStyle="1" w:styleId="Zkladntextodsazen31">
    <w:name w:val="Základní text odsazený 31"/>
    <w:basedOn w:val="Normln"/>
    <w:rsid w:val="0009290D"/>
    <w:pPr>
      <w:overflowPunct w:val="0"/>
      <w:autoSpaceDE w:val="0"/>
      <w:autoSpaceDN w:val="0"/>
      <w:adjustRightInd w:val="0"/>
      <w:spacing w:line="240" w:lineRule="auto"/>
      <w:ind w:left="1440" w:hanging="1260"/>
      <w:textAlignment w:val="baseline"/>
    </w:pPr>
  </w:style>
  <w:style w:type="paragraph" w:styleId="Obsah3">
    <w:name w:val="toc 3"/>
    <w:basedOn w:val="Normln"/>
    <w:next w:val="Normln"/>
    <w:autoRedefine/>
    <w:uiPriority w:val="39"/>
    <w:rsid w:val="00037AF3"/>
    <w:pPr>
      <w:spacing w:line="240" w:lineRule="auto"/>
      <w:ind w:left="480"/>
      <w:jc w:val="left"/>
    </w:pPr>
    <w:rPr>
      <w:szCs w:val="24"/>
    </w:rPr>
  </w:style>
  <w:style w:type="paragraph" w:styleId="Obsah4">
    <w:name w:val="toc 4"/>
    <w:basedOn w:val="Normln"/>
    <w:next w:val="Normln"/>
    <w:autoRedefine/>
    <w:uiPriority w:val="39"/>
    <w:rsid w:val="00037AF3"/>
    <w:pPr>
      <w:spacing w:line="240" w:lineRule="auto"/>
      <w:ind w:left="720"/>
      <w:jc w:val="left"/>
    </w:pPr>
    <w:rPr>
      <w:szCs w:val="24"/>
    </w:rPr>
  </w:style>
  <w:style w:type="paragraph" w:styleId="Obsah5">
    <w:name w:val="toc 5"/>
    <w:basedOn w:val="Normln"/>
    <w:next w:val="Normln"/>
    <w:autoRedefine/>
    <w:uiPriority w:val="39"/>
    <w:rsid w:val="00037AF3"/>
    <w:pPr>
      <w:spacing w:line="240" w:lineRule="auto"/>
      <w:ind w:left="960"/>
      <w:jc w:val="left"/>
    </w:pPr>
    <w:rPr>
      <w:szCs w:val="24"/>
    </w:rPr>
  </w:style>
  <w:style w:type="paragraph" w:styleId="Obsah6">
    <w:name w:val="toc 6"/>
    <w:basedOn w:val="Normln"/>
    <w:next w:val="Normln"/>
    <w:autoRedefine/>
    <w:uiPriority w:val="39"/>
    <w:rsid w:val="00037AF3"/>
    <w:pPr>
      <w:spacing w:line="240" w:lineRule="auto"/>
      <w:ind w:left="1200"/>
      <w:jc w:val="left"/>
    </w:pPr>
    <w:rPr>
      <w:szCs w:val="24"/>
    </w:rPr>
  </w:style>
  <w:style w:type="paragraph" w:styleId="Obsah7">
    <w:name w:val="toc 7"/>
    <w:basedOn w:val="Normln"/>
    <w:next w:val="Normln"/>
    <w:autoRedefine/>
    <w:uiPriority w:val="39"/>
    <w:rsid w:val="00037AF3"/>
    <w:pPr>
      <w:spacing w:line="240" w:lineRule="auto"/>
      <w:ind w:left="1440"/>
      <w:jc w:val="left"/>
    </w:pPr>
    <w:rPr>
      <w:szCs w:val="24"/>
    </w:rPr>
  </w:style>
  <w:style w:type="paragraph" w:styleId="Obsah8">
    <w:name w:val="toc 8"/>
    <w:basedOn w:val="Normln"/>
    <w:next w:val="Normln"/>
    <w:autoRedefine/>
    <w:uiPriority w:val="39"/>
    <w:rsid w:val="00037AF3"/>
    <w:pPr>
      <w:spacing w:line="240" w:lineRule="auto"/>
      <w:ind w:left="1680"/>
      <w:jc w:val="left"/>
    </w:pPr>
    <w:rPr>
      <w:szCs w:val="24"/>
    </w:rPr>
  </w:style>
  <w:style w:type="paragraph" w:styleId="Obsah9">
    <w:name w:val="toc 9"/>
    <w:basedOn w:val="Normln"/>
    <w:next w:val="Normln"/>
    <w:autoRedefine/>
    <w:uiPriority w:val="39"/>
    <w:rsid w:val="00037AF3"/>
    <w:pPr>
      <w:spacing w:line="240" w:lineRule="auto"/>
      <w:ind w:left="1920"/>
      <w:jc w:val="left"/>
    </w:pPr>
    <w:rPr>
      <w:szCs w:val="24"/>
    </w:rPr>
  </w:style>
  <w:style w:type="paragraph" w:styleId="Normlnodsazen">
    <w:name w:val="Normal Indent"/>
    <w:basedOn w:val="Normln"/>
    <w:uiPriority w:val="99"/>
    <w:rsid w:val="00037AF3"/>
    <w:pPr>
      <w:ind w:left="708"/>
    </w:pPr>
  </w:style>
  <w:style w:type="character" w:styleId="Znakapoznpodarou">
    <w:name w:val="footnote reference"/>
    <w:uiPriority w:val="99"/>
    <w:semiHidden/>
    <w:rsid w:val="00697A06"/>
    <w:rPr>
      <w:rFonts w:cs="Times New Roman"/>
      <w:vertAlign w:val="superscript"/>
    </w:rPr>
  </w:style>
  <w:style w:type="paragraph" w:styleId="Normlnweb">
    <w:name w:val="Normal (Web)"/>
    <w:basedOn w:val="Normln"/>
    <w:uiPriority w:val="99"/>
    <w:rsid w:val="00A37E11"/>
    <w:pPr>
      <w:spacing w:before="75" w:after="75" w:line="240" w:lineRule="auto"/>
      <w:jc w:val="left"/>
    </w:pPr>
    <w:rPr>
      <w:szCs w:val="24"/>
    </w:rPr>
  </w:style>
  <w:style w:type="paragraph" w:styleId="Zkladntext3">
    <w:name w:val="Body Text 3"/>
    <w:basedOn w:val="Normln"/>
    <w:link w:val="Zkladntext3Char"/>
    <w:uiPriority w:val="99"/>
    <w:rsid w:val="008D3694"/>
    <w:pPr>
      <w:spacing w:after="120"/>
    </w:pPr>
    <w:rPr>
      <w:sz w:val="16"/>
      <w:szCs w:val="16"/>
      <w:lang w:val="x-none" w:eastAsia="x-none"/>
    </w:rPr>
  </w:style>
  <w:style w:type="character" w:customStyle="1" w:styleId="Zkladntext3Char">
    <w:name w:val="Základní text 3 Char"/>
    <w:link w:val="Zkladntext3"/>
    <w:uiPriority w:val="99"/>
    <w:semiHidden/>
    <w:rsid w:val="003F25C2"/>
    <w:rPr>
      <w:sz w:val="16"/>
      <w:szCs w:val="16"/>
    </w:rPr>
  </w:style>
  <w:style w:type="table" w:styleId="Moderntabulka">
    <w:name w:val="Table Contemporary"/>
    <w:basedOn w:val="Normlntabulka"/>
    <w:uiPriority w:val="99"/>
    <w:rsid w:val="006A3A6E"/>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character" w:customStyle="1" w:styleId="Odkaznakoment1">
    <w:name w:val="Odkaz na komentář1"/>
    <w:rsid w:val="00541ECD"/>
    <w:rPr>
      <w:rFonts w:cs="Times New Roman"/>
      <w:sz w:val="16"/>
      <w:szCs w:val="16"/>
    </w:rPr>
  </w:style>
  <w:style w:type="paragraph" w:styleId="Zkladntext2">
    <w:name w:val="Body Text 2"/>
    <w:basedOn w:val="Normln"/>
    <w:link w:val="Zkladntext2Char"/>
    <w:uiPriority w:val="99"/>
    <w:rsid w:val="00841F95"/>
    <w:pPr>
      <w:spacing w:after="120" w:line="480" w:lineRule="auto"/>
    </w:pPr>
    <w:rPr>
      <w:lang w:val="x-none" w:eastAsia="x-none"/>
    </w:rPr>
  </w:style>
  <w:style w:type="character" w:customStyle="1" w:styleId="Zkladntext2Char">
    <w:name w:val="Základní text 2 Char"/>
    <w:link w:val="Zkladntext2"/>
    <w:uiPriority w:val="99"/>
    <w:semiHidden/>
    <w:rsid w:val="003F25C2"/>
    <w:rPr>
      <w:sz w:val="24"/>
    </w:rPr>
  </w:style>
  <w:style w:type="paragraph" w:customStyle="1" w:styleId="Revize1">
    <w:name w:val="Revize1"/>
    <w:hidden/>
    <w:uiPriority w:val="99"/>
    <w:semiHidden/>
    <w:rsid w:val="002451D9"/>
    <w:rPr>
      <w:sz w:val="24"/>
    </w:rPr>
  </w:style>
  <w:style w:type="character" w:customStyle="1" w:styleId="bh2Char">
    <w:name w:val="_bh2 Char"/>
    <w:link w:val="bh2"/>
    <w:uiPriority w:val="99"/>
    <w:locked/>
    <w:rsid w:val="00AD5BCB"/>
    <w:rPr>
      <w:sz w:val="24"/>
      <w:u w:val="single"/>
      <w:lang w:val="x-none" w:eastAsia="x-none"/>
    </w:rPr>
  </w:style>
  <w:style w:type="paragraph" w:styleId="Zkladntext">
    <w:name w:val="Body Text"/>
    <w:basedOn w:val="Normln"/>
    <w:link w:val="ZkladntextChar"/>
    <w:uiPriority w:val="99"/>
    <w:rsid w:val="002E37DD"/>
    <w:pPr>
      <w:spacing w:after="120"/>
    </w:pPr>
    <w:rPr>
      <w:lang w:val="x-none" w:eastAsia="x-none"/>
    </w:rPr>
  </w:style>
  <w:style w:type="character" w:customStyle="1" w:styleId="ZkladntextChar">
    <w:name w:val="Základní text Char"/>
    <w:link w:val="Zkladntext"/>
    <w:uiPriority w:val="99"/>
    <w:locked/>
    <w:rsid w:val="002E37DD"/>
    <w:rPr>
      <w:rFonts w:cs="Times New Roman"/>
      <w:sz w:val="24"/>
    </w:rPr>
  </w:style>
  <w:style w:type="character" w:customStyle="1" w:styleId="bnoChar1">
    <w:name w:val="_bno Char1"/>
    <w:uiPriority w:val="99"/>
    <w:locked/>
    <w:rsid w:val="00476A6F"/>
    <w:rPr>
      <w:rFonts w:cs="Times New Roman"/>
      <w:sz w:val="24"/>
      <w:lang w:val="cs-CZ" w:eastAsia="ar-SA" w:bidi="ar-SA"/>
    </w:rPr>
  </w:style>
  <w:style w:type="paragraph" w:styleId="Textpoznpodarou">
    <w:name w:val="footnote text"/>
    <w:basedOn w:val="Normln"/>
    <w:link w:val="TextpoznpodarouChar"/>
    <w:uiPriority w:val="99"/>
    <w:rsid w:val="00832C9A"/>
    <w:rPr>
      <w:sz w:val="20"/>
      <w:lang w:val="x-none" w:eastAsia="x-none"/>
    </w:rPr>
  </w:style>
  <w:style w:type="character" w:customStyle="1" w:styleId="TextpoznpodarouChar">
    <w:name w:val="Text pozn. pod čarou Char"/>
    <w:link w:val="Textpoznpodarou"/>
    <w:uiPriority w:val="99"/>
    <w:locked/>
    <w:rsid w:val="00832C9A"/>
    <w:rPr>
      <w:rFonts w:cs="Times New Roman"/>
    </w:rPr>
  </w:style>
  <w:style w:type="paragraph" w:customStyle="1" w:styleId="Odstavecseseznamem1">
    <w:name w:val="Odstavec se seznamem1"/>
    <w:basedOn w:val="Normln"/>
    <w:uiPriority w:val="34"/>
    <w:qFormat/>
    <w:rsid w:val="00652258"/>
    <w:pPr>
      <w:ind w:left="720"/>
      <w:contextualSpacing/>
    </w:pPr>
  </w:style>
  <w:style w:type="paragraph" w:styleId="Revize">
    <w:name w:val="Revision"/>
    <w:hidden/>
    <w:uiPriority w:val="99"/>
    <w:semiHidden/>
    <w:rsid w:val="00F94D1C"/>
    <w:rPr>
      <w:sz w:val="24"/>
    </w:rPr>
  </w:style>
  <w:style w:type="character" w:customStyle="1" w:styleId="st1">
    <w:name w:val="st1"/>
    <w:rsid w:val="002344DC"/>
  </w:style>
  <w:style w:type="character" w:styleId="Siln">
    <w:name w:val="Strong"/>
    <w:basedOn w:val="Standardnpsmoodstavce"/>
    <w:uiPriority w:val="22"/>
    <w:qFormat/>
    <w:rsid w:val="000F7AD8"/>
    <w:rPr>
      <w:b/>
      <w:bCs/>
    </w:rPr>
  </w:style>
  <w:style w:type="character" w:styleId="Zvraznn">
    <w:name w:val="Emphasis"/>
    <w:uiPriority w:val="20"/>
    <w:qFormat/>
    <w:rsid w:val="00DC4F3A"/>
    <w:rPr>
      <w:b/>
      <w:bCs/>
      <w:i w:val="0"/>
      <w:iCs w:val="0"/>
    </w:rPr>
  </w:style>
  <w:style w:type="paragraph" w:customStyle="1" w:styleId="Default">
    <w:name w:val="Default"/>
    <w:rsid w:val="00DC4F3A"/>
    <w:pPr>
      <w:autoSpaceDE w:val="0"/>
      <w:autoSpaceDN w:val="0"/>
      <w:adjustRightInd w:val="0"/>
    </w:pPr>
    <w:rPr>
      <w:rFonts w:ascii="Calibri"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19811301">
      <w:bodyDiv w:val="1"/>
      <w:marLeft w:val="0"/>
      <w:marRight w:val="0"/>
      <w:marTop w:val="0"/>
      <w:marBottom w:val="0"/>
      <w:divBdr>
        <w:top w:val="none" w:sz="0" w:space="0" w:color="auto"/>
        <w:left w:val="none" w:sz="0" w:space="0" w:color="auto"/>
        <w:bottom w:val="none" w:sz="0" w:space="0" w:color="auto"/>
        <w:right w:val="none" w:sz="0" w:space="0" w:color="auto"/>
      </w:divBdr>
    </w:div>
    <w:div w:id="922686368">
      <w:marLeft w:val="0"/>
      <w:marRight w:val="0"/>
      <w:marTop w:val="0"/>
      <w:marBottom w:val="0"/>
      <w:divBdr>
        <w:top w:val="none" w:sz="0" w:space="0" w:color="auto"/>
        <w:left w:val="none" w:sz="0" w:space="0" w:color="auto"/>
        <w:bottom w:val="none" w:sz="0" w:space="0" w:color="auto"/>
        <w:right w:val="none" w:sz="0" w:space="0" w:color="auto"/>
      </w:divBdr>
    </w:div>
    <w:div w:id="922686369">
      <w:marLeft w:val="0"/>
      <w:marRight w:val="0"/>
      <w:marTop w:val="0"/>
      <w:marBottom w:val="0"/>
      <w:divBdr>
        <w:top w:val="none" w:sz="0" w:space="0" w:color="auto"/>
        <w:left w:val="none" w:sz="0" w:space="0" w:color="auto"/>
        <w:bottom w:val="none" w:sz="0" w:space="0" w:color="auto"/>
        <w:right w:val="none" w:sz="0" w:space="0" w:color="auto"/>
      </w:divBdr>
    </w:div>
    <w:div w:id="922686370">
      <w:marLeft w:val="0"/>
      <w:marRight w:val="0"/>
      <w:marTop w:val="0"/>
      <w:marBottom w:val="0"/>
      <w:divBdr>
        <w:top w:val="none" w:sz="0" w:space="0" w:color="auto"/>
        <w:left w:val="none" w:sz="0" w:space="0" w:color="auto"/>
        <w:bottom w:val="none" w:sz="0" w:space="0" w:color="auto"/>
        <w:right w:val="none" w:sz="0" w:space="0" w:color="auto"/>
      </w:divBdr>
    </w:div>
    <w:div w:id="922686371">
      <w:marLeft w:val="0"/>
      <w:marRight w:val="0"/>
      <w:marTop w:val="0"/>
      <w:marBottom w:val="0"/>
      <w:divBdr>
        <w:top w:val="none" w:sz="0" w:space="0" w:color="auto"/>
        <w:left w:val="none" w:sz="0" w:space="0" w:color="auto"/>
        <w:bottom w:val="none" w:sz="0" w:space="0" w:color="auto"/>
        <w:right w:val="none" w:sz="0" w:space="0" w:color="auto"/>
      </w:divBdr>
    </w:div>
    <w:div w:id="922686372">
      <w:marLeft w:val="0"/>
      <w:marRight w:val="0"/>
      <w:marTop w:val="0"/>
      <w:marBottom w:val="0"/>
      <w:divBdr>
        <w:top w:val="none" w:sz="0" w:space="0" w:color="auto"/>
        <w:left w:val="none" w:sz="0" w:space="0" w:color="auto"/>
        <w:bottom w:val="none" w:sz="0" w:space="0" w:color="auto"/>
        <w:right w:val="none" w:sz="0" w:space="0" w:color="auto"/>
      </w:divBdr>
    </w:div>
    <w:div w:id="922686373">
      <w:marLeft w:val="0"/>
      <w:marRight w:val="0"/>
      <w:marTop w:val="0"/>
      <w:marBottom w:val="0"/>
      <w:divBdr>
        <w:top w:val="none" w:sz="0" w:space="0" w:color="auto"/>
        <w:left w:val="none" w:sz="0" w:space="0" w:color="auto"/>
        <w:bottom w:val="none" w:sz="0" w:space="0" w:color="auto"/>
        <w:right w:val="none" w:sz="0" w:space="0" w:color="auto"/>
      </w:divBdr>
    </w:div>
    <w:div w:id="922686374">
      <w:marLeft w:val="0"/>
      <w:marRight w:val="0"/>
      <w:marTop w:val="0"/>
      <w:marBottom w:val="0"/>
      <w:divBdr>
        <w:top w:val="none" w:sz="0" w:space="0" w:color="auto"/>
        <w:left w:val="none" w:sz="0" w:space="0" w:color="auto"/>
        <w:bottom w:val="none" w:sz="0" w:space="0" w:color="auto"/>
        <w:right w:val="none" w:sz="0" w:space="0" w:color="auto"/>
      </w:divBdr>
    </w:div>
    <w:div w:id="922686375">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4110077-3887-4E1A-BD2A-083E65AFAA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32</Pages>
  <Words>12408</Words>
  <Characters>73212</Characters>
  <Application>Microsoft Office Word</Application>
  <DocSecurity>0</DocSecurity>
  <Lines>610</Lines>
  <Paragraphs>170</Paragraphs>
  <ScaleCrop>false</ScaleCrop>
  <HeadingPairs>
    <vt:vector size="2" baseType="variant">
      <vt:variant>
        <vt:lpstr>Název</vt:lpstr>
      </vt:variant>
      <vt:variant>
        <vt:i4>1</vt:i4>
      </vt:variant>
    </vt:vector>
  </HeadingPairs>
  <TitlesOfParts>
    <vt:vector size="1" baseType="lpstr">
      <vt:lpstr>RÁMCOVÁ SMLOUVA NA POSKYTOVÁNÍ SLUŽEB V RÁMCI KOMUNIKAČNÍ INFRASTRUKTURY INFORMAČNÍCH SYSTÉMŮ VEŘEJNÉ SPRÁVY</vt:lpstr>
    </vt:vector>
  </TitlesOfParts>
  <LinksUpToDate>false</LinksUpToDate>
  <CharactersWithSpaces>85450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RÁMCOVÁ SMLOUVA NA POSKYTOVÁNÍ SLUŽEB V RÁMCI KOMUNIKAČNÍ INFRASTRUKTURY INFORMAČNÍCH SYSTÉMŮ VEŘEJNÉ SPRÁVY</dc:title>
  <dc:creator/>
  <cp:lastModifiedBy/>
  <cp:revision>1</cp:revision>
  <dcterms:created xsi:type="dcterms:W3CDTF">2018-03-12T15:21:00Z</dcterms:created>
  <dcterms:modified xsi:type="dcterms:W3CDTF">2018-04-03T15:29:00Z</dcterms:modified>
</cp:coreProperties>
</file>