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00B60" w14:textId="77777777" w:rsidR="00ED0112" w:rsidRDefault="00ED0112" w:rsidP="00333F6A">
      <w:pPr>
        <w:pStyle w:val="NZEV"/>
      </w:pPr>
    </w:p>
    <w:p w14:paraId="00A5A990" w14:textId="77777777" w:rsidR="00A749C4" w:rsidRPr="006E0DE1" w:rsidRDefault="00A749C4" w:rsidP="00333F6A">
      <w:pPr>
        <w:pStyle w:val="NZEV"/>
      </w:pPr>
      <w:r w:rsidRPr="006E0DE1">
        <w:t xml:space="preserve">ZADÁVACÍ DOKUMENTACe </w:t>
      </w:r>
    </w:p>
    <w:p w14:paraId="6E66A452" w14:textId="77777777" w:rsidR="00A749C4" w:rsidRPr="00226D39" w:rsidRDefault="00A749C4" w:rsidP="00333F6A">
      <w:pPr>
        <w:pStyle w:val="NZEV"/>
      </w:pPr>
      <w:r w:rsidRPr="006E0DE1">
        <w:t>A </w:t>
      </w:r>
      <w:r w:rsidRPr="00226D39">
        <w:t>PoKYNY PRO ZPRACOVÁNÍ NABÍDKY</w:t>
      </w:r>
    </w:p>
    <w:p w14:paraId="72BAC1AB" w14:textId="77777777" w:rsidR="00A749C4" w:rsidRPr="00226D39" w:rsidRDefault="00A749C4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01A4A773" w14:textId="77777777" w:rsidR="00A749C4" w:rsidRPr="00226D39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226D39">
        <w:rPr>
          <w:rFonts w:cs="Arial"/>
          <w:b/>
          <w:sz w:val="22"/>
          <w:szCs w:val="22"/>
        </w:rPr>
        <w:t>k veřejné zakázce</w:t>
      </w:r>
    </w:p>
    <w:p w14:paraId="24B890AA" w14:textId="39AA0D69" w:rsidR="00D75962" w:rsidRPr="006F6B93" w:rsidRDefault="00023BE5" w:rsidP="00D759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226D39">
        <w:rPr>
          <w:rFonts w:cs="Arial"/>
          <w:b/>
          <w:bCs/>
          <w:color w:val="FFFFFF"/>
          <w:sz w:val="32"/>
          <w:szCs w:val="32"/>
        </w:rPr>
        <w:t>Jednotný informační systém práce a sociálních věcí – IS SOCIÁLNÍ DÁVKY II.</w:t>
      </w:r>
    </w:p>
    <w:p w14:paraId="579291D7" w14:textId="648B608B" w:rsidR="00A6416A" w:rsidRPr="006F6B93" w:rsidRDefault="00C57D08" w:rsidP="00B32EAF">
      <w:pPr>
        <w:spacing w:before="240" w:after="240" w:line="280" w:lineRule="atLeast"/>
        <w:jc w:val="center"/>
        <w:rPr>
          <w:rFonts w:cs="Arial"/>
        </w:rPr>
      </w:pPr>
      <w:r w:rsidRPr="006F6B93">
        <w:rPr>
          <w:rFonts w:cs="Arial"/>
        </w:rPr>
        <w:t>Ev.č.</w:t>
      </w:r>
      <w:r w:rsidR="004C40C1">
        <w:rPr>
          <w:rFonts w:cs="Arial"/>
        </w:rPr>
        <w:t>:</w:t>
      </w:r>
      <w:r w:rsidR="00841D05" w:rsidRPr="00841D05">
        <w:t xml:space="preserve"> </w:t>
      </w:r>
      <w:r w:rsidR="00466AD7" w:rsidRPr="00466AD7">
        <w:rPr>
          <w:rFonts w:cs="Arial"/>
          <w:szCs w:val="20"/>
        </w:rPr>
        <w:t>Z2017-032460</w:t>
      </w:r>
    </w:p>
    <w:p w14:paraId="2CF1C068" w14:textId="77777777" w:rsidR="00B223E0" w:rsidRPr="00D33F61" w:rsidRDefault="00B223E0" w:rsidP="00B223E0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>zadávané v otevřeném nadlimitním řízení dle zákona č. 13</w:t>
      </w:r>
      <w:r>
        <w:rPr>
          <w:rFonts w:cs="Arial"/>
          <w:b/>
          <w:sz w:val="20"/>
          <w:szCs w:val="20"/>
        </w:rPr>
        <w:t>4</w:t>
      </w:r>
      <w:r w:rsidRPr="00D33F61">
        <w:rPr>
          <w:rFonts w:cs="Arial"/>
          <w:b/>
          <w:sz w:val="20"/>
          <w:szCs w:val="20"/>
        </w:rPr>
        <w:t>/20</w:t>
      </w:r>
      <w:r>
        <w:rPr>
          <w:rFonts w:cs="Arial"/>
          <w:b/>
          <w:sz w:val="20"/>
          <w:szCs w:val="20"/>
        </w:rPr>
        <w:t>1</w:t>
      </w:r>
      <w:r w:rsidRPr="00D33F61">
        <w:rPr>
          <w:rFonts w:cs="Arial"/>
          <w:b/>
          <w:sz w:val="20"/>
          <w:szCs w:val="20"/>
        </w:rPr>
        <w:t>6 Sb.,</w:t>
      </w:r>
    </w:p>
    <w:p w14:paraId="516F291A" w14:textId="77777777" w:rsidR="00A749C4" w:rsidRPr="006E0DE1" w:rsidRDefault="00B223E0" w:rsidP="00B223E0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o </w:t>
      </w:r>
      <w:r>
        <w:rPr>
          <w:rFonts w:cs="Arial"/>
          <w:b/>
          <w:sz w:val="20"/>
          <w:szCs w:val="20"/>
        </w:rPr>
        <w:t xml:space="preserve">zadávání </w:t>
      </w:r>
      <w:r w:rsidRPr="00D33F61">
        <w:rPr>
          <w:rFonts w:cs="Arial"/>
          <w:b/>
          <w:sz w:val="20"/>
          <w:szCs w:val="20"/>
        </w:rPr>
        <w:t>veřejných zakáz</w:t>
      </w:r>
      <w:r>
        <w:rPr>
          <w:rFonts w:cs="Arial"/>
          <w:b/>
          <w:sz w:val="20"/>
          <w:szCs w:val="20"/>
        </w:rPr>
        <w:t>e</w:t>
      </w:r>
      <w:r w:rsidRPr="00D33F61">
        <w:rPr>
          <w:rFonts w:cs="Arial"/>
          <w:b/>
          <w:sz w:val="20"/>
          <w:szCs w:val="20"/>
        </w:rPr>
        <w:t>k (dále jen „</w:t>
      </w:r>
      <w:r>
        <w:rPr>
          <w:rFonts w:cs="Arial"/>
          <w:b/>
          <w:sz w:val="20"/>
          <w:szCs w:val="20"/>
        </w:rPr>
        <w:t>ZZVZ</w:t>
      </w:r>
      <w:r w:rsidRPr="00D33F61">
        <w:rPr>
          <w:rFonts w:cs="Arial"/>
          <w:b/>
          <w:sz w:val="20"/>
          <w:szCs w:val="20"/>
        </w:rPr>
        <w:t>“)</w:t>
      </w:r>
    </w:p>
    <w:p w14:paraId="6C16244F" w14:textId="77777777" w:rsidR="00B1405A" w:rsidRDefault="00B1405A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3088A3B0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6E0DE1">
        <w:rPr>
          <w:rFonts w:cs="Arial"/>
          <w:b/>
          <w:sz w:val="22"/>
          <w:szCs w:val="22"/>
        </w:rPr>
        <w:t>Zadavatel veřejné zakázky:</w:t>
      </w:r>
    </w:p>
    <w:p w14:paraId="04FC573B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Česká republika – Ministerstvo práce a sociálních věcí</w:t>
      </w:r>
    </w:p>
    <w:p w14:paraId="5FAB2010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se sídlem Na Poříčním právu 1/376, 128 01 Praha 2</w:t>
      </w:r>
    </w:p>
    <w:p w14:paraId="42F9F767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IČO: 00551023</w:t>
      </w:r>
    </w:p>
    <w:p w14:paraId="0A951259" w14:textId="77777777" w:rsidR="00E20139" w:rsidRDefault="007524EA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6E0DE1">
        <w:rPr>
          <w:rFonts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59927AF" wp14:editId="0F944B28">
            <wp:simplePos x="0" y="0"/>
            <wp:positionH relativeFrom="column">
              <wp:posOffset>2255520</wp:posOffset>
            </wp:positionH>
            <wp:positionV relativeFrom="paragraph">
              <wp:posOffset>169545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D9157" w14:textId="77777777" w:rsidR="00866604" w:rsidRPr="006E0DE1" w:rsidRDefault="00866604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BED6224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CDAC702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0117FF3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6A668097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9600FAC" w14:textId="77777777" w:rsidR="00E20139" w:rsidRPr="006E0DE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0179E2B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(dále jen „</w:t>
      </w:r>
      <w:r w:rsidRPr="006E0DE1">
        <w:rPr>
          <w:rFonts w:cs="Arial"/>
          <w:b/>
          <w:szCs w:val="20"/>
        </w:rPr>
        <w:t>zadavatel</w:t>
      </w:r>
      <w:r w:rsidRPr="006E0DE1">
        <w:rPr>
          <w:rFonts w:cs="Arial"/>
          <w:szCs w:val="20"/>
        </w:rPr>
        <w:t>“ nebo „</w:t>
      </w:r>
      <w:r w:rsidRPr="006E0DE1">
        <w:rPr>
          <w:rFonts w:cs="Arial"/>
          <w:b/>
          <w:szCs w:val="20"/>
        </w:rPr>
        <w:t>MPSV</w:t>
      </w:r>
      <w:r w:rsidRPr="006E0DE1">
        <w:rPr>
          <w:rFonts w:cs="Arial"/>
          <w:szCs w:val="20"/>
        </w:rPr>
        <w:t>“)</w:t>
      </w:r>
    </w:p>
    <w:p w14:paraId="451BA9AB" w14:textId="77777777" w:rsidR="00C57D08" w:rsidRPr="006E0DE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5148DAFD" w14:textId="77777777" w:rsidR="00D75962" w:rsidRDefault="00D75962" w:rsidP="00B223E0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669"/>
      </w:tblGrid>
      <w:tr w:rsidR="007356EE" w:rsidRPr="00C67068" w14:paraId="57499E38" w14:textId="77777777" w:rsidTr="007356EE">
        <w:tc>
          <w:tcPr>
            <w:tcW w:w="4619" w:type="dxa"/>
          </w:tcPr>
          <w:p w14:paraId="6E0E264A" w14:textId="77038EE3" w:rsidR="007356EE" w:rsidRPr="00C67068" w:rsidRDefault="007356EE" w:rsidP="007356EE">
            <w:pPr>
              <w:tabs>
                <w:tab w:val="left" w:pos="0"/>
              </w:tabs>
              <w:spacing w:before="120" w:line="280" w:lineRule="atLeast"/>
              <w:rPr>
                <w:rFonts w:cs="Arial"/>
                <w:szCs w:val="20"/>
              </w:rPr>
            </w:pPr>
            <w:r w:rsidRPr="00C67068">
              <w:rPr>
                <w:rFonts w:cs="Arial"/>
                <w:szCs w:val="20"/>
                <w:u w:val="single"/>
              </w:rPr>
              <w:t>Osoba oprávněná zastupovat zadavatele</w:t>
            </w:r>
            <w:r>
              <w:rPr>
                <w:rFonts w:cs="Arial"/>
                <w:szCs w:val="20"/>
                <w:u w:val="single"/>
              </w:rPr>
              <w:t>:</w:t>
            </w:r>
            <w:r w:rsidRPr="00C67068">
              <w:rPr>
                <w:rFonts w:cs="Arial"/>
                <w:szCs w:val="20"/>
                <w:u w:val="single"/>
              </w:rPr>
              <w:t xml:space="preserve"> </w:t>
            </w:r>
          </w:p>
          <w:p w14:paraId="2FDFC744" w14:textId="248A69CB" w:rsidR="007356EE" w:rsidRPr="00C67068" w:rsidRDefault="007356EE" w:rsidP="007356EE">
            <w:pPr>
              <w:spacing w:before="120" w:line="280" w:lineRule="atLeast"/>
              <w:rPr>
                <w:rFonts w:cs="Arial"/>
                <w:szCs w:val="20"/>
              </w:rPr>
            </w:pPr>
            <w:r w:rsidRPr="00C67068">
              <w:rPr>
                <w:rFonts w:cs="Arial"/>
                <w:szCs w:val="20"/>
              </w:rPr>
              <w:t xml:space="preserve">Mgr. </w:t>
            </w:r>
            <w:r w:rsidR="00383E19">
              <w:rPr>
                <w:rFonts w:cs="Arial"/>
                <w:szCs w:val="20"/>
              </w:rPr>
              <w:t>Michaela Marksová</w:t>
            </w:r>
          </w:p>
          <w:p w14:paraId="36EC4236" w14:textId="1A11D348" w:rsidR="007356EE" w:rsidRPr="00C67068" w:rsidRDefault="007356EE" w:rsidP="00383E19">
            <w:pPr>
              <w:spacing w:before="120" w:line="280" w:lineRule="atLeast"/>
              <w:rPr>
                <w:rFonts w:cs="Arial"/>
                <w:szCs w:val="20"/>
              </w:rPr>
            </w:pPr>
            <w:r w:rsidRPr="00C67068">
              <w:rPr>
                <w:rFonts w:cs="Arial"/>
                <w:szCs w:val="20"/>
              </w:rPr>
              <w:t>ministryně</w:t>
            </w:r>
            <w:r w:rsidR="00383E19">
              <w:rPr>
                <w:rFonts w:cs="Arial"/>
                <w:szCs w:val="20"/>
              </w:rPr>
              <w:t xml:space="preserve"> práce a sociálních věcí</w:t>
            </w:r>
          </w:p>
        </w:tc>
        <w:tc>
          <w:tcPr>
            <w:tcW w:w="4669" w:type="dxa"/>
          </w:tcPr>
          <w:p w14:paraId="20B4E889" w14:textId="77777777" w:rsidR="007356EE" w:rsidRPr="00C67068" w:rsidRDefault="007356EE" w:rsidP="007356EE">
            <w:pPr>
              <w:spacing w:line="280" w:lineRule="atLeast"/>
              <w:rPr>
                <w:rFonts w:cs="Arial"/>
                <w:szCs w:val="20"/>
              </w:rPr>
            </w:pPr>
          </w:p>
        </w:tc>
      </w:tr>
      <w:tr w:rsidR="007356EE" w:rsidRPr="00C67068" w14:paraId="2C6CD0A6" w14:textId="77777777" w:rsidTr="00735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9" w:type="dxa"/>
            <w:tcBorders>
              <w:top w:val="nil"/>
              <w:left w:val="nil"/>
              <w:bottom w:val="nil"/>
              <w:right w:val="nil"/>
            </w:tcBorders>
          </w:tcPr>
          <w:p w14:paraId="3E47AB00" w14:textId="77777777" w:rsidR="007356EE" w:rsidRPr="00C67068" w:rsidRDefault="007356EE" w:rsidP="007356EE">
            <w:pPr>
              <w:spacing w:before="120" w:line="280" w:lineRule="atLeast"/>
              <w:rPr>
                <w:rFonts w:cs="Arial"/>
                <w:szCs w:val="20"/>
                <w:u w:val="single"/>
              </w:rPr>
            </w:pPr>
          </w:p>
          <w:p w14:paraId="5E7804FA" w14:textId="77777777" w:rsidR="007356EE" w:rsidRPr="00C67068" w:rsidRDefault="007356EE" w:rsidP="007356EE">
            <w:pPr>
              <w:spacing w:before="120" w:line="280" w:lineRule="atLeast"/>
              <w:rPr>
                <w:rFonts w:cs="Arial"/>
                <w:szCs w:val="20"/>
                <w:u w:val="single"/>
              </w:rPr>
            </w:pPr>
            <w:r w:rsidRPr="00C67068">
              <w:rPr>
                <w:rFonts w:cs="Arial"/>
                <w:szCs w:val="20"/>
                <w:u w:val="single"/>
              </w:rPr>
              <w:t xml:space="preserve">Zástupce zadavatele: </w:t>
            </w:r>
          </w:p>
          <w:p w14:paraId="3D63CCD4" w14:textId="77777777" w:rsidR="007356EE" w:rsidRPr="00C67068" w:rsidRDefault="007356EE" w:rsidP="007356EE">
            <w:pPr>
              <w:spacing w:before="120" w:line="280" w:lineRule="atLeast"/>
              <w:rPr>
                <w:rFonts w:cs="Arial"/>
                <w:szCs w:val="20"/>
              </w:rPr>
            </w:pPr>
            <w:r w:rsidRPr="00C67068">
              <w:rPr>
                <w:rFonts w:cs="Arial"/>
                <w:szCs w:val="20"/>
              </w:rPr>
              <w:t>ROWAN LEGAL, advokátní kancelář s.r.o.</w:t>
            </w: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</w:tcPr>
          <w:p w14:paraId="38B5AAF8" w14:textId="77777777" w:rsidR="007356EE" w:rsidRPr="00C67068" w:rsidRDefault="007356EE" w:rsidP="007356EE">
            <w:pPr>
              <w:spacing w:line="280" w:lineRule="atLeast"/>
              <w:rPr>
                <w:rFonts w:cs="Arial"/>
                <w:szCs w:val="20"/>
              </w:rPr>
            </w:pPr>
          </w:p>
        </w:tc>
      </w:tr>
    </w:tbl>
    <w:p w14:paraId="65D07DF6" w14:textId="77777777" w:rsidR="00D75962" w:rsidRDefault="00D75962">
      <w:pPr>
        <w:jc w:val="left"/>
        <w:rPr>
          <w:rFonts w:cs="Arial"/>
          <w:b/>
          <w:u w:val="single"/>
        </w:rPr>
      </w:pPr>
      <w:r>
        <w:rPr>
          <w:rFonts w:cs="Arial"/>
          <w:b/>
          <w:u w:val="single"/>
        </w:rPr>
        <w:br w:type="page"/>
      </w:r>
    </w:p>
    <w:p w14:paraId="0A7D3364" w14:textId="77777777" w:rsidR="00333F6A" w:rsidRPr="00FA2B1D" w:rsidRDefault="00333F6A" w:rsidP="00E46B7A">
      <w:pPr>
        <w:spacing w:line="280" w:lineRule="atLeast"/>
        <w:rPr>
          <w:rFonts w:cs="Arial"/>
          <w:b/>
          <w:u w:val="single"/>
        </w:rPr>
      </w:pPr>
      <w:r w:rsidRPr="00FA2B1D">
        <w:rPr>
          <w:rFonts w:cs="Arial"/>
          <w:b/>
          <w:u w:val="single"/>
        </w:rPr>
        <w:lastRenderedPageBreak/>
        <w:t>OBSAH</w:t>
      </w:r>
    </w:p>
    <w:p w14:paraId="529239E4" w14:textId="77777777" w:rsidR="00652E1E" w:rsidRPr="00652E1E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652E1E">
        <w:rPr>
          <w:b w:val="0"/>
          <w:color w:val="FF0000"/>
        </w:rPr>
        <w:fldChar w:fldCharType="begin"/>
      </w:r>
      <w:r w:rsidRPr="00652E1E">
        <w:rPr>
          <w:b w:val="0"/>
          <w:color w:val="FF0000"/>
        </w:rPr>
        <w:instrText xml:space="preserve"> TOC \h \z \t "Nadpis 1;1" </w:instrText>
      </w:r>
      <w:r w:rsidRPr="00652E1E">
        <w:rPr>
          <w:b w:val="0"/>
          <w:color w:val="FF0000"/>
        </w:rPr>
        <w:fldChar w:fldCharType="separate"/>
      </w:r>
      <w:hyperlink w:anchor="_Toc496033085" w:history="1">
        <w:r w:rsidR="00652E1E" w:rsidRPr="00652E1E">
          <w:rPr>
            <w:rStyle w:val="Hypertextovodkaz"/>
            <w:rFonts w:ascii="Arial" w:hAnsi="Arial" w:cs="Arial"/>
            <w:noProof/>
          </w:rPr>
          <w:t>1.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_Toc496033085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3</w:t>
        </w:r>
        <w:r w:rsidR="00652E1E" w:rsidRPr="00652E1E">
          <w:rPr>
            <w:noProof/>
            <w:webHidden/>
          </w:rPr>
          <w:fldChar w:fldCharType="end"/>
        </w:r>
      </w:hyperlink>
    </w:p>
    <w:p w14:paraId="4EC3BE89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86" w:history="1">
        <w:r w:rsidR="00652E1E" w:rsidRPr="00652E1E">
          <w:rPr>
            <w:rStyle w:val="Hypertextovodkaz"/>
            <w:rFonts w:ascii="Arial" w:hAnsi="Arial" w:cs="Arial"/>
            <w:noProof/>
          </w:rPr>
          <w:t>2.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Předmět plnění a účel veřejné zakázky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_Toc496033086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3</w:t>
        </w:r>
        <w:r w:rsidR="00652E1E" w:rsidRPr="00652E1E">
          <w:rPr>
            <w:noProof/>
            <w:webHidden/>
          </w:rPr>
          <w:fldChar w:fldCharType="end"/>
        </w:r>
      </w:hyperlink>
    </w:p>
    <w:p w14:paraId="46717E63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87" w:history="1">
        <w:r w:rsidR="00652E1E" w:rsidRPr="00652E1E">
          <w:rPr>
            <w:rStyle w:val="Hypertextovodkaz"/>
            <w:rFonts w:ascii="Arial" w:hAnsi="Arial" w:cs="Arial"/>
            <w:noProof/>
          </w:rPr>
          <w:t>3.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_Toc496033087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4</w:t>
        </w:r>
        <w:r w:rsidR="00652E1E" w:rsidRPr="00652E1E">
          <w:rPr>
            <w:noProof/>
            <w:webHidden/>
          </w:rPr>
          <w:fldChar w:fldCharType="end"/>
        </w:r>
      </w:hyperlink>
    </w:p>
    <w:p w14:paraId="0B0A7608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88" w:history="1">
        <w:r w:rsidR="00652E1E" w:rsidRPr="00652E1E">
          <w:rPr>
            <w:rStyle w:val="Hypertextovodkaz"/>
            <w:rFonts w:ascii="Arial" w:hAnsi="Arial" w:cs="Arial"/>
            <w:noProof/>
          </w:rPr>
          <w:t>4.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_Toc496033088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5</w:t>
        </w:r>
        <w:r w:rsidR="00652E1E" w:rsidRPr="00652E1E">
          <w:rPr>
            <w:noProof/>
            <w:webHidden/>
          </w:rPr>
          <w:fldChar w:fldCharType="end"/>
        </w:r>
      </w:hyperlink>
    </w:p>
    <w:p w14:paraId="2B5ED11F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89" w:history="1">
        <w:r w:rsidR="00652E1E" w:rsidRPr="00652E1E">
          <w:rPr>
            <w:rStyle w:val="Hypertextovodkaz"/>
            <w:rFonts w:ascii="Arial" w:hAnsi="Arial" w:cs="Arial"/>
            <w:noProof/>
          </w:rPr>
          <w:t>5.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_Toc496033089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6</w:t>
        </w:r>
        <w:r w:rsidR="00652E1E" w:rsidRPr="00652E1E">
          <w:rPr>
            <w:noProof/>
            <w:webHidden/>
          </w:rPr>
          <w:fldChar w:fldCharType="end"/>
        </w:r>
      </w:hyperlink>
    </w:p>
    <w:p w14:paraId="6F895F49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0" w:history="1">
        <w:r w:rsidR="00652E1E" w:rsidRPr="00652E1E">
          <w:rPr>
            <w:rStyle w:val="Hypertextovodkaz"/>
            <w:rFonts w:ascii="Arial" w:hAnsi="Arial" w:cs="Arial"/>
            <w:noProof/>
          </w:rPr>
          <w:t>6.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_Toc496033090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6</w:t>
        </w:r>
        <w:r w:rsidR="00652E1E" w:rsidRPr="00652E1E">
          <w:rPr>
            <w:noProof/>
            <w:webHidden/>
          </w:rPr>
          <w:fldChar w:fldCharType="end"/>
        </w:r>
      </w:hyperlink>
    </w:p>
    <w:p w14:paraId="0419693C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1" w:history="1">
        <w:r w:rsidR="00652E1E" w:rsidRPr="00652E1E">
          <w:rPr>
            <w:rStyle w:val="Hypertextovodkaz"/>
            <w:rFonts w:ascii="Arial" w:hAnsi="Arial" w:cs="Arial"/>
            <w:noProof/>
          </w:rPr>
          <w:t>7.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_Toc496033091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7</w:t>
        </w:r>
        <w:r w:rsidR="00652E1E" w:rsidRPr="00652E1E">
          <w:rPr>
            <w:noProof/>
            <w:webHidden/>
          </w:rPr>
          <w:fldChar w:fldCharType="end"/>
        </w:r>
      </w:hyperlink>
    </w:p>
    <w:p w14:paraId="5DE6E40F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2" w:history="1">
        <w:r w:rsidR="00652E1E" w:rsidRPr="00652E1E">
          <w:rPr>
            <w:rStyle w:val="Hypertextovodkaz"/>
            <w:rFonts w:ascii="Arial" w:hAnsi="Arial" w:cs="Arial"/>
            <w:noProof/>
          </w:rPr>
          <w:t>8.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_Toc496033092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7</w:t>
        </w:r>
        <w:r w:rsidR="00652E1E" w:rsidRPr="00652E1E">
          <w:rPr>
            <w:noProof/>
            <w:webHidden/>
          </w:rPr>
          <w:fldChar w:fldCharType="end"/>
        </w:r>
      </w:hyperlink>
    </w:p>
    <w:p w14:paraId="7DC7F54D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3" w:history="1">
        <w:r w:rsidR="00652E1E" w:rsidRPr="00652E1E">
          <w:rPr>
            <w:rStyle w:val="Hypertextovodkaz"/>
            <w:rFonts w:ascii="Arial" w:hAnsi="Arial" w:cs="Arial"/>
            <w:noProof/>
          </w:rPr>
          <w:t>9.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Způsob hodnocení nabídek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_Toc496033093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8</w:t>
        </w:r>
        <w:r w:rsidR="00652E1E" w:rsidRPr="00652E1E">
          <w:rPr>
            <w:noProof/>
            <w:webHidden/>
          </w:rPr>
          <w:fldChar w:fldCharType="end"/>
        </w:r>
      </w:hyperlink>
    </w:p>
    <w:p w14:paraId="7B1A93B7" w14:textId="5CE1702D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4" w:history="1">
        <w:r w:rsidR="00652E1E" w:rsidRPr="00652E1E">
          <w:rPr>
            <w:rStyle w:val="Hypertextovodkaz"/>
            <w:rFonts w:ascii="Arial" w:hAnsi="Arial" w:cs="Arial"/>
            <w:noProof/>
          </w:rPr>
          <w:t>10.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POskytnuTí jistoty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_Toc496033094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11</w:t>
        </w:r>
        <w:r w:rsidR="00652E1E" w:rsidRPr="00652E1E">
          <w:rPr>
            <w:noProof/>
            <w:webHidden/>
          </w:rPr>
          <w:fldChar w:fldCharType="end"/>
        </w:r>
      </w:hyperlink>
    </w:p>
    <w:p w14:paraId="45A1C05A" w14:textId="192D6E78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7" w:history="1">
        <w:r w:rsidR="00652E1E" w:rsidRPr="00652E1E">
          <w:rPr>
            <w:rStyle w:val="Hypertextovodkaz"/>
            <w:rFonts w:ascii="Arial" w:hAnsi="Arial" w:cs="Arial"/>
            <w:noProof/>
          </w:rPr>
          <w:t>11.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Pokyny pro zpracování nabídky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_Toc496033097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12</w:t>
        </w:r>
        <w:r w:rsidR="00652E1E" w:rsidRPr="00652E1E">
          <w:rPr>
            <w:noProof/>
            <w:webHidden/>
          </w:rPr>
          <w:fldChar w:fldCharType="end"/>
        </w:r>
      </w:hyperlink>
    </w:p>
    <w:p w14:paraId="695D13AF" w14:textId="7EF3B181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8" w:history="1">
        <w:r w:rsidR="00652E1E" w:rsidRPr="00652E1E">
          <w:rPr>
            <w:rStyle w:val="Hypertextovodkaz"/>
            <w:rFonts w:ascii="Arial" w:hAnsi="Arial" w:cs="Arial"/>
            <w:noProof/>
          </w:rPr>
          <w:t>12.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_Toc496033098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14</w:t>
        </w:r>
        <w:r w:rsidR="00652E1E" w:rsidRPr="00652E1E">
          <w:rPr>
            <w:noProof/>
            <w:webHidden/>
          </w:rPr>
          <w:fldChar w:fldCharType="end"/>
        </w:r>
      </w:hyperlink>
    </w:p>
    <w:p w14:paraId="32C91C5B" w14:textId="65ED9FBE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099" w:history="1">
        <w:r w:rsidR="00652E1E" w:rsidRPr="00652E1E">
          <w:rPr>
            <w:rStyle w:val="Hypertextovodkaz"/>
            <w:rFonts w:ascii="Arial" w:hAnsi="Arial" w:cs="Arial"/>
            <w:noProof/>
          </w:rPr>
          <w:t>13.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vysvětlení a změny zadávací dokumentace a prohlídka místa plnění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_Toc496033099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15</w:t>
        </w:r>
        <w:r w:rsidR="00652E1E" w:rsidRPr="00652E1E">
          <w:rPr>
            <w:noProof/>
            <w:webHidden/>
          </w:rPr>
          <w:fldChar w:fldCharType="end"/>
        </w:r>
      </w:hyperlink>
    </w:p>
    <w:p w14:paraId="6851AB98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100" w:history="1">
        <w:r w:rsidR="00652E1E" w:rsidRPr="00652E1E">
          <w:rPr>
            <w:rStyle w:val="Hypertextovodkaz"/>
            <w:rFonts w:ascii="Arial" w:hAnsi="Arial" w:cs="Arial"/>
            <w:noProof/>
          </w:rPr>
          <w:t>14.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Lhůta, místo a způsob podání nabídek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_Toc496033100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16</w:t>
        </w:r>
        <w:r w:rsidR="00652E1E" w:rsidRPr="00652E1E">
          <w:rPr>
            <w:noProof/>
            <w:webHidden/>
          </w:rPr>
          <w:fldChar w:fldCharType="end"/>
        </w:r>
      </w:hyperlink>
    </w:p>
    <w:p w14:paraId="2030CC93" w14:textId="68161BDB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101" w:history="1">
        <w:r w:rsidR="00652E1E" w:rsidRPr="00652E1E">
          <w:rPr>
            <w:rStyle w:val="Hypertextovodkaz"/>
            <w:rFonts w:ascii="Arial" w:hAnsi="Arial" w:cs="Arial"/>
            <w:noProof/>
          </w:rPr>
          <w:t>15.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otevírání NABÍDEK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_Toc496033101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16</w:t>
        </w:r>
        <w:r w:rsidR="00652E1E" w:rsidRPr="00652E1E">
          <w:rPr>
            <w:noProof/>
            <w:webHidden/>
          </w:rPr>
          <w:fldChar w:fldCharType="end"/>
        </w:r>
      </w:hyperlink>
    </w:p>
    <w:p w14:paraId="0B24DB87" w14:textId="3337869D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102" w:history="1">
        <w:r w:rsidR="00652E1E" w:rsidRPr="00652E1E">
          <w:rPr>
            <w:rStyle w:val="Hypertextovodkaz"/>
            <w:rFonts w:ascii="Arial" w:hAnsi="Arial" w:cs="Arial"/>
            <w:noProof/>
          </w:rPr>
          <w:t>16.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Zadávací lhůta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_Toc496033102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16</w:t>
        </w:r>
        <w:r w:rsidR="00652E1E" w:rsidRPr="00652E1E">
          <w:rPr>
            <w:noProof/>
            <w:webHidden/>
          </w:rPr>
          <w:fldChar w:fldCharType="end"/>
        </w:r>
      </w:hyperlink>
    </w:p>
    <w:p w14:paraId="20067F65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103" w:history="1">
        <w:r w:rsidR="00652E1E" w:rsidRPr="00652E1E">
          <w:rPr>
            <w:rStyle w:val="Hypertextovodkaz"/>
            <w:rFonts w:ascii="Arial" w:hAnsi="Arial" w:cs="Arial"/>
            <w:noProof/>
          </w:rPr>
          <w:t>17.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Vysvětlení pojmů a zkratek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_Toc496033103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17</w:t>
        </w:r>
        <w:r w:rsidR="00652E1E" w:rsidRPr="00652E1E">
          <w:rPr>
            <w:noProof/>
            <w:webHidden/>
          </w:rPr>
          <w:fldChar w:fldCharType="end"/>
        </w:r>
      </w:hyperlink>
    </w:p>
    <w:p w14:paraId="345205C2" w14:textId="77777777" w:rsidR="00652E1E" w:rsidRPr="00652E1E" w:rsidRDefault="00E8365A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96033104" w:history="1">
        <w:r w:rsidR="00652E1E" w:rsidRPr="00652E1E">
          <w:rPr>
            <w:rStyle w:val="Hypertextovodkaz"/>
            <w:rFonts w:ascii="Arial" w:hAnsi="Arial" w:cs="Arial"/>
            <w:noProof/>
          </w:rPr>
          <w:t>18.</w:t>
        </w:r>
        <w:r w:rsidR="00652E1E" w:rsidRPr="00652E1E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652E1E" w:rsidRPr="00652E1E">
          <w:rPr>
            <w:rStyle w:val="Hypertextovodkaz"/>
            <w:rFonts w:ascii="Arial" w:hAnsi="Arial" w:cs="Arial"/>
            <w:noProof/>
          </w:rPr>
          <w:t>PŘÍLOHY zadávací dokumentace</w:t>
        </w:r>
        <w:r w:rsidR="00652E1E" w:rsidRPr="00652E1E">
          <w:rPr>
            <w:noProof/>
            <w:webHidden/>
          </w:rPr>
          <w:tab/>
        </w:r>
        <w:r w:rsidR="00652E1E" w:rsidRPr="00652E1E">
          <w:rPr>
            <w:noProof/>
            <w:webHidden/>
          </w:rPr>
          <w:fldChar w:fldCharType="begin"/>
        </w:r>
        <w:r w:rsidR="00652E1E" w:rsidRPr="00652E1E">
          <w:rPr>
            <w:noProof/>
            <w:webHidden/>
          </w:rPr>
          <w:instrText xml:space="preserve"> PAGEREF _Toc496033104 \h </w:instrText>
        </w:r>
        <w:r w:rsidR="00652E1E" w:rsidRPr="00652E1E">
          <w:rPr>
            <w:noProof/>
            <w:webHidden/>
          </w:rPr>
        </w:r>
        <w:r w:rsidR="00652E1E" w:rsidRPr="00652E1E">
          <w:rPr>
            <w:noProof/>
            <w:webHidden/>
          </w:rPr>
          <w:fldChar w:fldCharType="separate"/>
        </w:r>
        <w:r w:rsidR="00EA7314">
          <w:rPr>
            <w:noProof/>
            <w:webHidden/>
          </w:rPr>
          <w:t>17</w:t>
        </w:r>
        <w:r w:rsidR="00652E1E" w:rsidRPr="00652E1E">
          <w:rPr>
            <w:noProof/>
            <w:webHidden/>
          </w:rPr>
          <w:fldChar w:fldCharType="end"/>
        </w:r>
      </w:hyperlink>
    </w:p>
    <w:p w14:paraId="7EA1FC47" w14:textId="77777777" w:rsidR="00A749C4" w:rsidRPr="00652E1E" w:rsidRDefault="00A749C4" w:rsidP="008660DD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652E1E">
        <w:rPr>
          <w:rFonts w:cs="Arial"/>
          <w:color w:val="FF0000"/>
          <w:szCs w:val="20"/>
        </w:rPr>
        <w:fldChar w:fldCharType="end"/>
      </w:r>
      <w:r w:rsidRPr="00652E1E">
        <w:rPr>
          <w:rFonts w:cs="Arial"/>
          <w:bCs/>
          <w:caps/>
          <w:color w:val="FF0000"/>
          <w:szCs w:val="20"/>
        </w:rPr>
        <w:br w:type="page"/>
      </w:r>
    </w:p>
    <w:p w14:paraId="19137195" w14:textId="13AF556F" w:rsidR="00EA464D" w:rsidRPr="00ED0112" w:rsidRDefault="00EA464D" w:rsidP="00EA464D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567"/>
        </w:tabs>
        <w:spacing w:before="360" w:after="0" w:line="280" w:lineRule="atLeast"/>
        <w:ind w:right="-108"/>
        <w:rPr>
          <w:sz w:val="20"/>
          <w:szCs w:val="20"/>
        </w:rPr>
      </w:pPr>
      <w:r w:rsidRPr="00ED0112">
        <w:rPr>
          <w:sz w:val="20"/>
          <w:szCs w:val="20"/>
        </w:rPr>
        <w:lastRenderedPageBreak/>
        <w:t>ELEKTRONICKÝ NÁSTROJ EZAK</w:t>
      </w:r>
    </w:p>
    <w:p w14:paraId="6842E7EB" w14:textId="127426C7" w:rsidR="00EA464D" w:rsidRPr="00F71B40" w:rsidRDefault="00EA464D" w:rsidP="00EA464D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>
        <w:rPr>
          <w:rFonts w:cs="Arial"/>
          <w:bCs/>
          <w:color w:val="000000"/>
          <w:szCs w:val="20"/>
        </w:rPr>
        <w:t>Zadavatel upozorňuje, že v</w:t>
      </w:r>
      <w:r w:rsidRPr="00F71B40">
        <w:rPr>
          <w:rFonts w:cs="Arial"/>
          <w:bCs/>
          <w:color w:val="000000"/>
          <w:szCs w:val="20"/>
        </w:rPr>
        <w:t xml:space="preserve">eškeré úkony v rámci tohoto zadávacího řízení </w:t>
      </w:r>
      <w:r w:rsidRPr="00F71B40">
        <w:rPr>
          <w:rFonts w:cs="Arial"/>
          <w:szCs w:val="20"/>
        </w:rPr>
        <w:t>a rovněž veškerá komunikace mezi zadavatelem a účastníkem zadávacího řízení</w:t>
      </w:r>
      <w:r>
        <w:rPr>
          <w:rFonts w:cs="Arial"/>
          <w:szCs w:val="20"/>
        </w:rPr>
        <w:t xml:space="preserve"> (dále také „</w:t>
      </w:r>
      <w:r w:rsidRPr="00226D39">
        <w:rPr>
          <w:rFonts w:cs="Arial"/>
          <w:b/>
          <w:szCs w:val="20"/>
        </w:rPr>
        <w:t>dodavatelem</w:t>
      </w:r>
      <w:r>
        <w:rPr>
          <w:rFonts w:cs="Arial"/>
          <w:szCs w:val="20"/>
        </w:rPr>
        <w:t>“</w:t>
      </w:r>
      <w:r w:rsidR="00105F67">
        <w:rPr>
          <w:rFonts w:cs="Arial"/>
          <w:szCs w:val="20"/>
        </w:rPr>
        <w:t xml:space="preserve"> či „</w:t>
      </w:r>
      <w:r w:rsidR="00105F67" w:rsidRPr="00226D39">
        <w:rPr>
          <w:rFonts w:cs="Arial"/>
          <w:b/>
          <w:szCs w:val="20"/>
        </w:rPr>
        <w:t>účastníkem</w:t>
      </w:r>
      <w:r w:rsidR="00105F67">
        <w:rPr>
          <w:rFonts w:cs="Arial"/>
          <w:szCs w:val="20"/>
        </w:rPr>
        <w:t>“</w:t>
      </w:r>
      <w:r>
        <w:rPr>
          <w:rFonts w:cs="Arial"/>
          <w:szCs w:val="20"/>
        </w:rPr>
        <w:t>)</w:t>
      </w:r>
      <w:r w:rsidRPr="00F71B40">
        <w:rPr>
          <w:rFonts w:cs="Arial"/>
          <w:szCs w:val="20"/>
        </w:rPr>
        <w:t xml:space="preserve"> probíhá elektronicky prostřednictvím elektronického nástroje EZAK</w:t>
      </w:r>
      <w:r w:rsidR="00815AB8" w:rsidRPr="00815AB8">
        <w:rPr>
          <w:rFonts w:cs="Arial"/>
          <w:szCs w:val="20"/>
        </w:rPr>
        <w:t xml:space="preserve"> </w:t>
      </w:r>
      <w:r w:rsidR="00815AB8">
        <w:rPr>
          <w:rFonts w:cs="Arial"/>
          <w:szCs w:val="20"/>
        </w:rPr>
        <w:t>(není-li dále uvedeno jinak)</w:t>
      </w:r>
      <w:r w:rsidRPr="00F71B40">
        <w:rPr>
          <w:rFonts w:cs="Arial"/>
          <w:color w:val="000000"/>
          <w:szCs w:val="20"/>
        </w:rPr>
        <w:t xml:space="preserve">. Veškeré písemnosti zasílané prostřednictvím elektronického nástroje EZAK </w:t>
      </w:r>
      <w:r w:rsidRPr="00F71B40">
        <w:rPr>
          <w:rFonts w:cs="Arial"/>
          <w:bCs/>
          <w:color w:val="000000"/>
          <w:szCs w:val="20"/>
        </w:rPr>
        <w:t>se považují za řádně doručené okamžikem přijetí datové zprávy na elektronickou adresu adresáta písemnosti v elektronickém nástroji EZAK</w:t>
      </w:r>
      <w:r w:rsidRPr="00F71B40">
        <w:rPr>
          <w:rFonts w:cs="Arial"/>
          <w:color w:val="000000"/>
          <w:szCs w:val="20"/>
        </w:rPr>
        <w:t xml:space="preserve">. Na doručení písemnosti nemá vliv, zda byla písemnost jejím adresátem přečtena, případně, zda elektronický nástroj EZAK adresátovi odeslal na kontaktní emailovou adresu upozornění o tom, že na jeho uživatelský účet v elektronickém nástroji EZAK byla doručena nová zpráva, či nikoli. </w:t>
      </w:r>
    </w:p>
    <w:p w14:paraId="69C811A3" w14:textId="77777777" w:rsidR="00EA464D" w:rsidRPr="00F71B40" w:rsidRDefault="00EA464D" w:rsidP="00EA464D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F71B40">
        <w:rPr>
          <w:rFonts w:cs="Arial"/>
          <w:bCs/>
          <w:color w:val="000000"/>
          <w:szCs w:val="20"/>
        </w:rPr>
        <w:t>Za řádné a včasné seznamování se s písemnostmi zasílanými zadavatelem prostřednictvím elektronického nástroje EZAK, jakož i za správnost kontaktních údajů uvedených u účastníka zadávacího řízení zodpovídá vždy účastník zadávacího řízení</w:t>
      </w:r>
      <w:r w:rsidRPr="00F71B40">
        <w:rPr>
          <w:rFonts w:cs="Arial"/>
          <w:color w:val="000000"/>
          <w:szCs w:val="20"/>
        </w:rPr>
        <w:t>.</w:t>
      </w:r>
    </w:p>
    <w:p w14:paraId="3B59904D" w14:textId="77777777" w:rsidR="00EA464D" w:rsidRPr="00F71B40" w:rsidRDefault="00EA464D" w:rsidP="00EA464D">
      <w:pPr>
        <w:spacing w:before="120" w:line="280" w:lineRule="atLeast"/>
        <w:rPr>
          <w:szCs w:val="20"/>
        </w:rPr>
      </w:pPr>
      <w:r w:rsidRPr="00F71B40">
        <w:rPr>
          <w:rFonts w:cs="Arial"/>
          <w:b/>
          <w:szCs w:val="20"/>
        </w:rPr>
        <w:t>Podmínky a informace týkající se elektronického nástroje EZAK</w:t>
      </w:r>
      <w:r w:rsidRPr="00F71B40">
        <w:rPr>
          <w:rFonts w:cs="Arial"/>
          <w:szCs w:val="20"/>
        </w:rPr>
        <w:t xml:space="preserve"> včetně informací o používání elektronického podpisu jsou dostupné na </w:t>
      </w:r>
      <w:hyperlink r:id="rId14" w:history="1">
        <w:r w:rsidRPr="00F71B40">
          <w:rPr>
            <w:rStyle w:val="Hypertextovodkaz"/>
            <w:rFonts w:ascii="Arial" w:hAnsi="Arial"/>
            <w:b/>
            <w:szCs w:val="20"/>
          </w:rPr>
          <w:t>https://mpsv.ezak.cz/</w:t>
        </w:r>
      </w:hyperlink>
      <w:r w:rsidRPr="00F71B40">
        <w:rPr>
          <w:szCs w:val="20"/>
        </w:rPr>
        <w:t xml:space="preserve"> v </w:t>
      </w:r>
      <w:r w:rsidRPr="00F71B40">
        <w:rPr>
          <w:i/>
          <w:szCs w:val="20"/>
        </w:rPr>
        <w:t>uživatelské příručce</w:t>
      </w:r>
      <w:r w:rsidRPr="00F71B40">
        <w:rPr>
          <w:szCs w:val="20"/>
        </w:rPr>
        <w:t xml:space="preserve"> a </w:t>
      </w:r>
      <w:r w:rsidRPr="00F71B40">
        <w:rPr>
          <w:i/>
          <w:szCs w:val="20"/>
        </w:rPr>
        <w:t>manuálu appletu elektronického podpisu</w:t>
      </w:r>
      <w:r w:rsidRPr="00F71B40">
        <w:rPr>
          <w:szCs w:val="20"/>
        </w:rPr>
        <w:t>.</w:t>
      </w:r>
    </w:p>
    <w:p w14:paraId="7601BE00" w14:textId="77777777" w:rsidR="00EA464D" w:rsidRPr="002C5663" w:rsidRDefault="00EA464D" w:rsidP="00EA464D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 w:rsidRPr="00F71B40">
        <w:rPr>
          <w:rFonts w:cs="Arial"/>
          <w:szCs w:val="20"/>
        </w:rPr>
        <w:t xml:space="preserve">Pro odpovědi na případné otázky týkající se uživatelského ovládání elektronického nástroje EZAK je možné využít uživatelskou podporu EZAK (tel.: +420 </w:t>
      </w:r>
      <w:r w:rsidRPr="00F71B40">
        <w:t xml:space="preserve">538 </w:t>
      </w:r>
      <w:r w:rsidRPr="00F71B40">
        <w:rPr>
          <w:rFonts w:cs="Arial"/>
        </w:rPr>
        <w:t>702 719</w:t>
      </w:r>
      <w:r w:rsidRPr="00F71B40">
        <w:rPr>
          <w:rFonts w:cs="Arial"/>
          <w:szCs w:val="20"/>
        </w:rPr>
        <w:t>, e-mail:</w:t>
      </w:r>
      <w:r w:rsidRPr="00F71B40">
        <w:rPr>
          <w:rFonts w:cs="Arial"/>
        </w:rPr>
        <w:t xml:space="preserve"> </w:t>
      </w:r>
      <w:hyperlink r:id="rId15" w:history="1">
        <w:r w:rsidRPr="00F71B40">
          <w:rPr>
            <w:rStyle w:val="Hypertextovodkaz"/>
            <w:rFonts w:ascii="Arial" w:hAnsi="Arial" w:cs="Arial"/>
          </w:rPr>
          <w:t>podpora@ezak.cz</w:t>
        </w:r>
      </w:hyperlink>
      <w:r w:rsidRPr="00F71B40">
        <w:rPr>
          <w:rFonts w:cs="Arial"/>
          <w:szCs w:val="20"/>
        </w:rPr>
        <w:t>).</w:t>
      </w:r>
    </w:p>
    <w:p w14:paraId="334FD7B8" w14:textId="77777777" w:rsidR="00EA464D" w:rsidRPr="00BE72CF" w:rsidRDefault="00EA464D" w:rsidP="008660DD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275836BE" w14:textId="77777777" w:rsidR="00A749C4" w:rsidRPr="006E0DE1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0" w:name="_Toc274229179"/>
      <w:bookmarkStart w:id="1" w:name="_Toc496033085"/>
      <w:r w:rsidRPr="006E0DE1">
        <w:rPr>
          <w:caps/>
          <w:color w:val="FFFFFF"/>
          <w:sz w:val="20"/>
          <w:szCs w:val="20"/>
        </w:rPr>
        <w:t xml:space="preserve">Klasifikace předmětu </w:t>
      </w:r>
      <w:r w:rsidR="00BC7BEE" w:rsidRPr="006E0DE1">
        <w:rPr>
          <w:caps/>
          <w:color w:val="FFFFFF"/>
          <w:sz w:val="20"/>
          <w:szCs w:val="20"/>
        </w:rPr>
        <w:t xml:space="preserve">plnění </w:t>
      </w:r>
      <w:r w:rsidRPr="006E0DE1">
        <w:rPr>
          <w:caps/>
          <w:color w:val="FFFFFF"/>
          <w:sz w:val="20"/>
          <w:szCs w:val="20"/>
        </w:rPr>
        <w:t>veřejné zakázky</w:t>
      </w:r>
      <w:bookmarkEnd w:id="0"/>
      <w:bookmarkEnd w:id="1"/>
    </w:p>
    <w:p w14:paraId="7E38CFBE" w14:textId="77777777" w:rsidR="00A749C4" w:rsidRPr="006E0DE1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Druh veřejné zakázky: </w:t>
      </w:r>
      <w:r w:rsidRPr="006E0DE1">
        <w:rPr>
          <w:rFonts w:cs="Arial"/>
          <w:b/>
          <w:bCs/>
          <w:szCs w:val="20"/>
        </w:rPr>
        <w:tab/>
      </w:r>
      <w:r w:rsidRPr="006E0DE1">
        <w:rPr>
          <w:rFonts w:cs="Arial"/>
          <w:bCs/>
          <w:szCs w:val="20"/>
        </w:rPr>
        <w:t xml:space="preserve">veřejná zakázka na </w:t>
      </w:r>
      <w:r w:rsidR="004F6E87">
        <w:rPr>
          <w:rFonts w:cs="Arial"/>
          <w:bCs/>
          <w:szCs w:val="20"/>
        </w:rPr>
        <w:t>služb</w:t>
      </w:r>
      <w:r w:rsidR="00761449">
        <w:rPr>
          <w:rFonts w:cs="Arial"/>
          <w:bCs/>
          <w:szCs w:val="20"/>
        </w:rPr>
        <w:t>y</w:t>
      </w:r>
      <w:r w:rsidRPr="006E0DE1">
        <w:rPr>
          <w:rFonts w:cs="Arial"/>
          <w:bCs/>
          <w:color w:val="FF0000"/>
          <w:szCs w:val="20"/>
        </w:rPr>
        <w:t xml:space="preserve"> </w:t>
      </w:r>
    </w:p>
    <w:p w14:paraId="6486991E" w14:textId="77777777" w:rsidR="00A749C4" w:rsidRPr="006E0DE1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Druh zadávacího řízení: </w:t>
      </w:r>
      <w:r w:rsidRPr="006E0DE1">
        <w:rPr>
          <w:rFonts w:cs="Arial"/>
          <w:b/>
          <w:bCs/>
          <w:szCs w:val="20"/>
        </w:rPr>
        <w:tab/>
      </w:r>
      <w:r w:rsidR="003579A4" w:rsidRPr="006E0DE1">
        <w:rPr>
          <w:rFonts w:cs="Arial"/>
          <w:bCs/>
          <w:szCs w:val="20"/>
        </w:rPr>
        <w:t>otevřené nadlimitní</w:t>
      </w:r>
      <w:r w:rsidRPr="006E0DE1">
        <w:rPr>
          <w:rFonts w:cs="Arial"/>
          <w:bCs/>
          <w:szCs w:val="20"/>
        </w:rPr>
        <w:t xml:space="preserve"> řízení</w:t>
      </w:r>
    </w:p>
    <w:p w14:paraId="1AACFFB9" w14:textId="77777777" w:rsidR="00934442" w:rsidRPr="006E0DE1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6E0DE1" w14:paraId="5B9BB907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9DB1E4A" w14:textId="77777777" w:rsidR="001B3B4D" w:rsidRPr="006E0DE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2" w:name="_Toc245805748"/>
            <w:r w:rsidRPr="006E0DE1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6260507" w14:textId="77777777" w:rsidR="001B3B4D" w:rsidRPr="006E0DE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6E0DE1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7A47FF" w:rsidRPr="004458A9" w14:paraId="57563018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039C" w14:textId="77777777" w:rsidR="007A47FF" w:rsidRPr="004458A9" w:rsidRDefault="007A47FF" w:rsidP="007A47FF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4458A9">
              <w:rPr>
                <w:rFonts w:cs="Arial"/>
                <w:bCs/>
                <w:szCs w:val="20"/>
              </w:rPr>
              <w:t>Programování programového vybavení a poradenské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5AE0" w14:textId="77777777" w:rsidR="007A47FF" w:rsidRPr="004458A9" w:rsidRDefault="007A47FF" w:rsidP="007A47FF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4458A9">
              <w:rPr>
                <w:rFonts w:cs="Arial"/>
                <w:bCs/>
                <w:szCs w:val="20"/>
              </w:rPr>
              <w:t>72200000-7</w:t>
            </w:r>
          </w:p>
        </w:tc>
      </w:tr>
      <w:tr w:rsidR="007A47FF" w:rsidRPr="004458A9" w14:paraId="3922B8C6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F810" w14:textId="77777777" w:rsidR="007A47FF" w:rsidRPr="00BD4308" w:rsidRDefault="007A47FF" w:rsidP="007A47FF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BD4308">
              <w:rPr>
                <w:rFonts w:cs="Arial"/>
                <w:bCs/>
                <w:szCs w:val="20"/>
              </w:rPr>
              <w:t>Služby informačních technologií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481" w14:textId="77777777" w:rsidR="007A47FF" w:rsidRPr="00BD4308" w:rsidRDefault="007A47FF" w:rsidP="007A47FF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BD4308">
              <w:rPr>
                <w:rFonts w:cs="Arial"/>
                <w:bCs/>
                <w:szCs w:val="20"/>
              </w:rPr>
              <w:t>72222300-0</w:t>
            </w:r>
          </w:p>
        </w:tc>
      </w:tr>
      <w:tr w:rsidR="00CB2580" w:rsidRPr="004458A9" w14:paraId="54F8B98A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4A97" w14:textId="77777777" w:rsidR="00CB2580" w:rsidRPr="00BD4308" w:rsidRDefault="00CB2580" w:rsidP="00CB2580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BD4308">
              <w:t>Systémová podpora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4159" w14:textId="77777777" w:rsidR="00CB2580" w:rsidRPr="00BD4308" w:rsidRDefault="00CB2580" w:rsidP="00CB2580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BD4308">
              <w:t>72253200-5</w:t>
            </w:r>
          </w:p>
        </w:tc>
      </w:tr>
      <w:tr w:rsidR="00BC59A3" w:rsidRPr="004458A9" w14:paraId="3969A46D" w14:textId="77777777" w:rsidTr="00090916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F6DC" w14:textId="77777777" w:rsidR="00BC59A3" w:rsidRPr="004458A9" w:rsidRDefault="00BC59A3" w:rsidP="00090916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4458A9">
              <w:rPr>
                <w:rFonts w:cs="Arial"/>
                <w:szCs w:val="20"/>
              </w:rPr>
              <w:t>Informační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50E0" w14:textId="77777777" w:rsidR="00BC59A3" w:rsidRPr="004458A9" w:rsidRDefault="00BC59A3" w:rsidP="00090916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4458A9">
              <w:rPr>
                <w:rFonts w:cs="Arial"/>
                <w:szCs w:val="20"/>
              </w:rPr>
              <w:t>48810000-9</w:t>
            </w:r>
          </w:p>
        </w:tc>
      </w:tr>
    </w:tbl>
    <w:p w14:paraId="64F2C48A" w14:textId="77777777" w:rsidR="006C7894" w:rsidRPr="004458A9" w:rsidRDefault="006C7894" w:rsidP="006C7894">
      <w:pPr>
        <w:spacing w:line="280" w:lineRule="atLeast"/>
        <w:rPr>
          <w:rFonts w:cs="Arial"/>
          <w:szCs w:val="20"/>
        </w:rPr>
      </w:pPr>
      <w:bookmarkStart w:id="3" w:name="_Toc269749166"/>
      <w:bookmarkStart w:id="4" w:name="_Toc269749167"/>
      <w:bookmarkStart w:id="5" w:name="_Toc269749168"/>
      <w:bookmarkEnd w:id="2"/>
      <w:bookmarkEnd w:id="3"/>
      <w:bookmarkEnd w:id="4"/>
      <w:bookmarkEnd w:id="5"/>
    </w:p>
    <w:p w14:paraId="506AC111" w14:textId="043880D5" w:rsidR="00A6416A" w:rsidRPr="00466AD7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4458A9">
        <w:rPr>
          <w:rFonts w:cs="Arial"/>
          <w:b/>
          <w:sz w:val="20"/>
          <w:szCs w:val="20"/>
        </w:rPr>
        <w:t xml:space="preserve">Předpokládaná hodnota veřejné </w:t>
      </w:r>
      <w:r w:rsidRPr="00466AD7">
        <w:rPr>
          <w:rFonts w:cs="Arial"/>
          <w:b/>
          <w:sz w:val="20"/>
          <w:szCs w:val="20"/>
        </w:rPr>
        <w:t>zakázky:</w:t>
      </w:r>
      <w:r w:rsidRPr="00466AD7">
        <w:rPr>
          <w:rFonts w:cs="Arial"/>
          <w:b/>
          <w:sz w:val="20"/>
          <w:szCs w:val="20"/>
        </w:rPr>
        <w:tab/>
      </w:r>
      <w:r w:rsidR="00CB2580" w:rsidRPr="00466AD7">
        <w:rPr>
          <w:rFonts w:cs="Arial"/>
          <w:b/>
          <w:sz w:val="20"/>
          <w:szCs w:val="20"/>
        </w:rPr>
        <w:t>2</w:t>
      </w:r>
      <w:r w:rsidR="00466AD7" w:rsidRPr="00466AD7">
        <w:rPr>
          <w:rFonts w:cs="Arial"/>
          <w:b/>
          <w:sz w:val="20"/>
          <w:szCs w:val="20"/>
        </w:rPr>
        <w:t>70</w:t>
      </w:r>
      <w:r w:rsidR="00CB2580" w:rsidRPr="00466AD7">
        <w:rPr>
          <w:rFonts w:cs="Arial"/>
          <w:b/>
          <w:sz w:val="20"/>
          <w:szCs w:val="20"/>
        </w:rPr>
        <w:t>.000.000</w:t>
      </w:r>
      <w:r w:rsidR="000D1B0D" w:rsidRPr="00466AD7">
        <w:rPr>
          <w:rFonts w:cs="Arial"/>
          <w:b/>
          <w:sz w:val="20"/>
          <w:szCs w:val="20"/>
        </w:rPr>
        <w:t>,-</w:t>
      </w:r>
      <w:r w:rsidRPr="00466AD7">
        <w:rPr>
          <w:rFonts w:cs="Arial"/>
          <w:b/>
          <w:sz w:val="20"/>
          <w:szCs w:val="20"/>
        </w:rPr>
        <w:t xml:space="preserve"> Kč bez DPH</w:t>
      </w:r>
    </w:p>
    <w:p w14:paraId="2A7D8856" w14:textId="77777777" w:rsidR="00A749C4" w:rsidRPr="00466AD7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6" w:name="_Toc496033086"/>
      <w:bookmarkStart w:id="7" w:name="_Hlk493064408"/>
      <w:r w:rsidRPr="00466AD7">
        <w:rPr>
          <w:caps/>
          <w:color w:val="FFFFFF"/>
          <w:sz w:val="20"/>
          <w:szCs w:val="20"/>
        </w:rPr>
        <w:t xml:space="preserve">Předmět plnění </w:t>
      </w:r>
      <w:r w:rsidR="00EC4E89" w:rsidRPr="00466AD7">
        <w:rPr>
          <w:caps/>
          <w:color w:val="FFFFFF"/>
          <w:sz w:val="20"/>
          <w:szCs w:val="20"/>
        </w:rPr>
        <w:t xml:space="preserve">a účel </w:t>
      </w:r>
      <w:r w:rsidRPr="00466AD7">
        <w:rPr>
          <w:caps/>
          <w:color w:val="FFFFFF"/>
          <w:sz w:val="20"/>
          <w:szCs w:val="20"/>
        </w:rPr>
        <w:t>veřejné zakázky</w:t>
      </w:r>
      <w:bookmarkEnd w:id="6"/>
      <w:r w:rsidRPr="00466AD7">
        <w:rPr>
          <w:caps/>
          <w:color w:val="FFFFFF"/>
          <w:sz w:val="20"/>
          <w:szCs w:val="20"/>
        </w:rPr>
        <w:t xml:space="preserve"> </w:t>
      </w:r>
    </w:p>
    <w:p w14:paraId="2CE418F2" w14:textId="19715BF1" w:rsidR="00EC4E89" w:rsidRDefault="00EC4E89" w:rsidP="00105F67">
      <w:pPr>
        <w:spacing w:before="120" w:line="280" w:lineRule="atLeast"/>
        <w:rPr>
          <w:rFonts w:cs="Arial"/>
          <w:szCs w:val="20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Start w:id="17" w:name="_Ref31389495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cs="Arial"/>
          <w:szCs w:val="20"/>
        </w:rPr>
        <w:t xml:space="preserve">Formálním účelem veřejné zakázky je uzavření </w:t>
      </w:r>
      <w:r w:rsidR="00BC59A3">
        <w:rPr>
          <w:rFonts w:cs="Arial"/>
          <w:szCs w:val="20"/>
        </w:rPr>
        <w:t xml:space="preserve">smlouvy </w:t>
      </w:r>
      <w:r>
        <w:rPr>
          <w:rFonts w:cs="Arial"/>
          <w:szCs w:val="20"/>
        </w:rPr>
        <w:t>na plnění jejího předmětu, a to s jedním dodavatelem.</w:t>
      </w:r>
    </w:p>
    <w:p w14:paraId="459DBD40" w14:textId="43F1CEC9" w:rsidR="007A47FF" w:rsidRPr="007A47FF" w:rsidRDefault="00023BE5" w:rsidP="00105F67">
      <w:pPr>
        <w:spacing w:before="120" w:line="280" w:lineRule="atLeast"/>
        <w:rPr>
          <w:rFonts w:cs="Arial"/>
          <w:szCs w:val="20"/>
        </w:rPr>
      </w:pPr>
      <w:r w:rsidRPr="00023BE5">
        <w:rPr>
          <w:rFonts w:cs="Arial"/>
          <w:szCs w:val="20"/>
        </w:rPr>
        <w:t>Předmětem této veřejné zakázky je vytvoření Jednotného informačního systému práce a sociálních věcí – IS SOCIÁLNÍ DÁVKY (dále jen „</w:t>
      </w:r>
      <w:r w:rsidRPr="00023BE5">
        <w:rPr>
          <w:rFonts w:cs="Arial"/>
          <w:b/>
          <w:szCs w:val="20"/>
        </w:rPr>
        <w:t>Systém</w:t>
      </w:r>
      <w:r w:rsidRPr="00023BE5">
        <w:rPr>
          <w:rFonts w:cs="Arial"/>
          <w:szCs w:val="20"/>
        </w:rPr>
        <w:t>“) a zajištění jeho následné podpory provozu a rozvoje</w:t>
      </w:r>
      <w:r w:rsidR="000508C0">
        <w:rPr>
          <w:rFonts w:cs="Arial"/>
          <w:szCs w:val="20"/>
        </w:rPr>
        <w:t xml:space="preserve">, </w:t>
      </w:r>
      <w:r w:rsidR="00CB2580">
        <w:rPr>
          <w:rFonts w:cs="Arial"/>
          <w:szCs w:val="20"/>
        </w:rPr>
        <w:t>v</w:t>
      </w:r>
      <w:r w:rsidR="00CB2580" w:rsidRPr="00CB2580">
        <w:rPr>
          <w:rFonts w:cs="Arial"/>
          <w:szCs w:val="20"/>
        </w:rPr>
        <w:t>četně ověření jeho vlastností formou dodání prototypu, jeho nasazení do ověřovacího a produktivního provozu</w:t>
      </w:r>
      <w:r w:rsidR="00651CE7">
        <w:rPr>
          <w:rFonts w:cs="Arial"/>
          <w:szCs w:val="20"/>
        </w:rPr>
        <w:t>, zajištění provozu systému</w:t>
      </w:r>
      <w:r w:rsidR="00CB2580" w:rsidRPr="00CB2580">
        <w:rPr>
          <w:rFonts w:cs="Arial"/>
          <w:szCs w:val="20"/>
        </w:rPr>
        <w:t xml:space="preserve"> a zajištění jeho souladu s platnou legislativou formou rozvoje</w:t>
      </w:r>
      <w:r w:rsidR="007A47FF" w:rsidRPr="007A47FF">
        <w:rPr>
          <w:rFonts w:cs="Arial"/>
          <w:szCs w:val="20"/>
        </w:rPr>
        <w:t>. Předmět této veřejné zakázky zahrnuje následující části:</w:t>
      </w:r>
    </w:p>
    <w:p w14:paraId="4F722913" w14:textId="77777777" w:rsidR="007A47FF" w:rsidRPr="007A47FF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7A47FF">
        <w:rPr>
          <w:rFonts w:cs="Arial"/>
          <w:szCs w:val="20"/>
        </w:rPr>
        <w:t>provedení detailní analýzy a vytvoření detailního návrhu Systému;</w:t>
      </w:r>
    </w:p>
    <w:p w14:paraId="699E9C29" w14:textId="1B678878" w:rsidR="007A47FF" w:rsidRPr="007A47FF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7A47FF">
        <w:rPr>
          <w:rFonts w:cs="Arial"/>
          <w:szCs w:val="20"/>
        </w:rPr>
        <w:t xml:space="preserve">vytvoření, dodání a zprovoznění Systému v prostředí </w:t>
      </w:r>
      <w:r w:rsidR="008C415F">
        <w:rPr>
          <w:rFonts w:cs="Arial"/>
          <w:szCs w:val="20"/>
        </w:rPr>
        <w:t>zadavatele</w:t>
      </w:r>
      <w:r w:rsidRPr="007A47FF">
        <w:rPr>
          <w:rFonts w:cs="Arial"/>
          <w:szCs w:val="20"/>
        </w:rPr>
        <w:t>, včetně </w:t>
      </w:r>
      <w:r w:rsidR="00B81351">
        <w:rPr>
          <w:rFonts w:cs="Arial"/>
          <w:szCs w:val="20"/>
        </w:rPr>
        <w:t>úvodní migrace</w:t>
      </w:r>
      <w:r w:rsidRPr="007A47FF">
        <w:rPr>
          <w:rFonts w:cs="Arial"/>
          <w:szCs w:val="20"/>
        </w:rPr>
        <w:t xml:space="preserve"> dat zadavatele či třetích osob;</w:t>
      </w:r>
    </w:p>
    <w:p w14:paraId="04D9BE12" w14:textId="70DAC872" w:rsidR="007A47FF" w:rsidRPr="007A47FF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7A47FF">
        <w:rPr>
          <w:rFonts w:cs="Arial"/>
          <w:szCs w:val="20"/>
        </w:rPr>
        <w:lastRenderedPageBreak/>
        <w:t>vytvoření, dodání a zprovoznění Systému v prostředí zadavatele</w:t>
      </w:r>
      <w:r w:rsidR="00AB50C1">
        <w:rPr>
          <w:rFonts w:cs="Arial"/>
          <w:szCs w:val="20"/>
        </w:rPr>
        <w:t>, a to</w:t>
      </w:r>
      <w:r w:rsidR="00AB50C1" w:rsidRPr="00AB50C1">
        <w:rPr>
          <w:rFonts w:cs="Arial"/>
          <w:szCs w:val="20"/>
        </w:rPr>
        <w:t xml:space="preserve"> </w:t>
      </w:r>
      <w:r w:rsidR="00AB50C1" w:rsidRPr="00C642D6">
        <w:rPr>
          <w:rFonts w:cs="Arial"/>
          <w:szCs w:val="20"/>
        </w:rPr>
        <w:t>v plném rozsahu funkcionalit Systému</w:t>
      </w:r>
      <w:r w:rsidRPr="007A47FF">
        <w:rPr>
          <w:rFonts w:cs="Arial"/>
          <w:szCs w:val="20"/>
        </w:rPr>
        <w:t xml:space="preserve">, včetně </w:t>
      </w:r>
      <w:r w:rsidR="00AB50C1">
        <w:rPr>
          <w:rFonts w:cs="Arial"/>
          <w:szCs w:val="20"/>
        </w:rPr>
        <w:t xml:space="preserve">kompletní </w:t>
      </w:r>
      <w:r w:rsidR="00B81351">
        <w:rPr>
          <w:rFonts w:cs="Arial"/>
          <w:szCs w:val="20"/>
        </w:rPr>
        <w:t>migrace</w:t>
      </w:r>
      <w:r w:rsidRPr="007A47FF">
        <w:rPr>
          <w:rFonts w:cs="Arial"/>
          <w:szCs w:val="20"/>
        </w:rPr>
        <w:t xml:space="preserve"> dat zadavatele či třetích osob;</w:t>
      </w:r>
    </w:p>
    <w:p w14:paraId="305D5E9B" w14:textId="06B78ACD" w:rsidR="007A47FF" w:rsidRPr="007A47FF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7A47FF">
        <w:rPr>
          <w:rFonts w:cs="Arial"/>
          <w:szCs w:val="20"/>
        </w:rPr>
        <w:t>vytvoření a dodání dokumentace vztahující se k Systému;</w:t>
      </w:r>
    </w:p>
    <w:p w14:paraId="09031E47" w14:textId="77777777" w:rsidR="007A47FF" w:rsidRPr="007A47FF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bookmarkStart w:id="18" w:name="_Ref372204248"/>
      <w:bookmarkStart w:id="19" w:name="_Ref372555576"/>
      <w:r w:rsidRPr="007A47FF">
        <w:rPr>
          <w:rFonts w:cs="Arial"/>
          <w:szCs w:val="20"/>
        </w:rPr>
        <w:t>poskytnutí služeb</w:t>
      </w:r>
      <w:bookmarkStart w:id="20" w:name="_Ref372555656"/>
      <w:bookmarkEnd w:id="18"/>
      <w:bookmarkEnd w:id="19"/>
      <w:r w:rsidRPr="007A47FF">
        <w:rPr>
          <w:rFonts w:cs="Arial"/>
          <w:szCs w:val="20"/>
        </w:rPr>
        <w:t xml:space="preserve"> </w:t>
      </w:r>
      <w:bookmarkStart w:id="21" w:name="_Ref398619437"/>
      <w:r w:rsidRPr="007A47FF">
        <w:rPr>
          <w:rFonts w:cs="Arial"/>
          <w:szCs w:val="20"/>
        </w:rPr>
        <w:t>provozu a správy Systému, podpory jeho uživatelů po jeho uvedení do provozu</w:t>
      </w:r>
      <w:bookmarkEnd w:id="20"/>
      <w:bookmarkEnd w:id="21"/>
      <w:r w:rsidRPr="007A47FF">
        <w:rPr>
          <w:rFonts w:cs="Arial"/>
          <w:szCs w:val="20"/>
        </w:rPr>
        <w:t>;</w:t>
      </w:r>
    </w:p>
    <w:p w14:paraId="57AD4596" w14:textId="77777777" w:rsidR="007A47FF" w:rsidRPr="007A47FF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7A47FF">
        <w:rPr>
          <w:rFonts w:cs="Arial"/>
          <w:szCs w:val="20"/>
        </w:rPr>
        <w:t>poskytnutí služeb rozvoje Systému, a to na základě změnových požadavků; a</w:t>
      </w:r>
    </w:p>
    <w:p w14:paraId="2D536362" w14:textId="77777777" w:rsidR="00323438" w:rsidRDefault="007A47FF" w:rsidP="00105F67">
      <w:pPr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7A47FF">
        <w:rPr>
          <w:rFonts w:cs="Arial"/>
          <w:szCs w:val="20"/>
        </w:rPr>
        <w:t>poskytnutí školení pro klíčové uživatele, metodiky, správce a koncové uživatele Systému.</w:t>
      </w:r>
    </w:p>
    <w:p w14:paraId="731882E9" w14:textId="7905A91F" w:rsidR="00EC4E89" w:rsidRDefault="00EC4E89" w:rsidP="00105F67">
      <w:p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Detailní specifikace výše uvedených součástí plnění je uvedena, včetně příslušných podmínek, v příloze č. 2 této zadávací dokumentace</w:t>
      </w:r>
      <w:r w:rsidR="00C927DC">
        <w:rPr>
          <w:rFonts w:cs="Arial"/>
          <w:szCs w:val="20"/>
        </w:rPr>
        <w:t>, kterou tvoří závazný vzor smlouvy (dále jen „</w:t>
      </w:r>
      <w:r w:rsidR="00C927DC">
        <w:rPr>
          <w:rFonts w:cs="Arial"/>
          <w:b/>
          <w:szCs w:val="20"/>
        </w:rPr>
        <w:t>Smlouva</w:t>
      </w:r>
      <w:r w:rsidR="00C927DC">
        <w:rPr>
          <w:rFonts w:cs="Arial"/>
          <w:szCs w:val="20"/>
        </w:rPr>
        <w:t>“ nebo „</w:t>
      </w:r>
      <w:r w:rsidR="00C927DC">
        <w:rPr>
          <w:rFonts w:cs="Arial"/>
          <w:b/>
          <w:szCs w:val="20"/>
        </w:rPr>
        <w:t>Závazný vzor smlouvy</w:t>
      </w:r>
      <w:r w:rsidR="00C927DC">
        <w:rPr>
          <w:rFonts w:cs="Arial"/>
          <w:szCs w:val="20"/>
        </w:rPr>
        <w:t>“).</w:t>
      </w:r>
    </w:p>
    <w:p w14:paraId="0E631C75" w14:textId="77777777" w:rsidR="00C927DC" w:rsidRPr="00C927DC" w:rsidRDefault="00C927DC" w:rsidP="00105F67">
      <w:pPr>
        <w:spacing w:before="120" w:line="280" w:lineRule="atLeast"/>
        <w:rPr>
          <w:rFonts w:cs="Arial"/>
        </w:rPr>
      </w:pPr>
      <w:r w:rsidRPr="001B5786">
        <w:rPr>
          <w:rFonts w:cs="Arial"/>
        </w:rPr>
        <w:t>Tato veřejná zakázka není rozdělena na části ve smyslu § 35 ZZVZ. Zadavatel k tomuto kroku přistoupil z důvodu komplexnosti předmětu plnění</w:t>
      </w:r>
      <w:r>
        <w:rPr>
          <w:rFonts w:cs="Arial"/>
        </w:rPr>
        <w:t xml:space="preserve"> a neoddělitelnosti jednotlivých součástí plnění</w:t>
      </w:r>
      <w:r w:rsidRPr="001B5786">
        <w:rPr>
          <w:rFonts w:cs="Arial"/>
        </w:rPr>
        <w:t xml:space="preserve">. Z hlediska smluvní odpovědnosti je poskytování služeb od více dodavatelů v případě této veřejné zakázky velmi problematické, neboť v případě nekvalitního plnění každé jednotlivé části služeb hrozí </w:t>
      </w:r>
      <w:r>
        <w:rPr>
          <w:rFonts w:cs="Arial"/>
        </w:rPr>
        <w:t>dopady do dalších částí služeb a do podstatné části ICT infrastruktury</w:t>
      </w:r>
      <w:r w:rsidR="000508C0">
        <w:rPr>
          <w:rFonts w:cs="Arial"/>
        </w:rPr>
        <w:t xml:space="preserve"> resortu</w:t>
      </w:r>
      <w:r>
        <w:rPr>
          <w:rFonts w:cs="Arial"/>
        </w:rPr>
        <w:t xml:space="preserve"> zadavatele. Vyvstává tak </w:t>
      </w:r>
      <w:r w:rsidRPr="001B5786">
        <w:rPr>
          <w:rFonts w:cs="Arial"/>
        </w:rPr>
        <w:t xml:space="preserve">riziko </w:t>
      </w:r>
      <w:r>
        <w:rPr>
          <w:rFonts w:cs="Arial"/>
        </w:rPr>
        <w:t xml:space="preserve">vzniku značných škod a zároveň </w:t>
      </w:r>
      <w:r w:rsidRPr="001B5786">
        <w:rPr>
          <w:rFonts w:cs="Arial"/>
        </w:rPr>
        <w:t>nejasn</w:t>
      </w:r>
      <w:r>
        <w:rPr>
          <w:rFonts w:cs="Arial"/>
        </w:rPr>
        <w:t>ých hranic</w:t>
      </w:r>
      <w:r w:rsidRPr="001B5786">
        <w:rPr>
          <w:rFonts w:cs="Arial"/>
        </w:rPr>
        <w:t xml:space="preserve"> odpovědnosti případných více dodavatelů</w:t>
      </w:r>
      <w:r>
        <w:rPr>
          <w:rFonts w:cs="Arial"/>
        </w:rPr>
        <w:t>, z čehož vyplývá vysoká pravděpodobnost</w:t>
      </w:r>
      <w:r w:rsidRPr="001B5786">
        <w:rPr>
          <w:rFonts w:cs="Arial"/>
        </w:rPr>
        <w:t xml:space="preserve"> problematické</w:t>
      </w:r>
      <w:r>
        <w:rPr>
          <w:rFonts w:cs="Arial"/>
        </w:rPr>
        <w:t>ho</w:t>
      </w:r>
      <w:r w:rsidRPr="001B5786">
        <w:rPr>
          <w:rFonts w:cs="Arial"/>
        </w:rPr>
        <w:t xml:space="preserve"> uplatňování smluvních mechanismů náhrady škody či sankcí za nedodržování požadavků na plnění. Z tohoto důvodu je potřeba celý předmět plnění zadávat jednotně.</w:t>
      </w:r>
    </w:p>
    <w:p w14:paraId="0B477911" w14:textId="77777777" w:rsidR="00156F82" w:rsidRPr="006E0DE1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496033087"/>
      <w:bookmarkEnd w:id="17"/>
      <w:r w:rsidRPr="006E0DE1">
        <w:rPr>
          <w:caps/>
          <w:color w:val="FFFFFF"/>
          <w:sz w:val="20"/>
          <w:szCs w:val="20"/>
        </w:rPr>
        <w:t>Podmínky plnění veřejné zakázky</w:t>
      </w:r>
      <w:bookmarkEnd w:id="22"/>
    </w:p>
    <w:p w14:paraId="4FFC3C5E" w14:textId="77777777" w:rsidR="00424992" w:rsidRPr="006E0DE1" w:rsidRDefault="00A82143" w:rsidP="0043523F">
      <w:pPr>
        <w:numPr>
          <w:ilvl w:val="1"/>
          <w:numId w:val="8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left="851" w:hanging="851"/>
        <w:rPr>
          <w:rFonts w:cs="Arial"/>
          <w:b/>
          <w:bCs/>
          <w:szCs w:val="20"/>
        </w:rPr>
      </w:pPr>
      <w:bookmarkStart w:id="23" w:name="_Hlk493064625"/>
      <w:r w:rsidRPr="006E0DE1">
        <w:rPr>
          <w:rFonts w:cs="Arial"/>
          <w:b/>
          <w:bCs/>
          <w:kern w:val="28"/>
        </w:rPr>
        <w:t>Cíle veřejné zakázky a bližší specifikace předmětu plnění</w:t>
      </w:r>
    </w:p>
    <w:bookmarkEnd w:id="23"/>
    <w:p w14:paraId="034162D6" w14:textId="77777777" w:rsidR="00CA7B5C" w:rsidRPr="00356859" w:rsidRDefault="00CA7B5C" w:rsidP="00CA7B5C">
      <w:p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>Cílem veřejné zakázky je:</w:t>
      </w:r>
    </w:p>
    <w:p w14:paraId="7E796E80" w14:textId="345DF992" w:rsidR="00CA7B5C" w:rsidRPr="00356859" w:rsidRDefault="00CA7B5C" w:rsidP="00CA7B5C">
      <w:pPr>
        <w:pStyle w:val="Odstavecseseznamem"/>
        <w:numPr>
          <w:ilvl w:val="0"/>
          <w:numId w:val="19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Zajistit efektivní nástroj </w:t>
      </w:r>
      <w:r w:rsidR="008C73D8">
        <w:rPr>
          <w:rFonts w:cs="Arial"/>
          <w:szCs w:val="20"/>
        </w:rPr>
        <w:t xml:space="preserve">mj. </w:t>
      </w:r>
      <w:r w:rsidRPr="00356859">
        <w:rPr>
          <w:rFonts w:cs="Arial"/>
          <w:szCs w:val="20"/>
        </w:rPr>
        <w:t>pro tyto procesy</w:t>
      </w:r>
      <w:r w:rsidR="008C73D8">
        <w:rPr>
          <w:rFonts w:cs="Arial"/>
          <w:szCs w:val="20"/>
        </w:rPr>
        <w:t xml:space="preserve"> a </w:t>
      </w:r>
      <w:r w:rsidR="008C73D8" w:rsidRPr="00356859">
        <w:rPr>
          <w:rFonts w:cs="Arial"/>
          <w:szCs w:val="20"/>
        </w:rPr>
        <w:t>agend</w:t>
      </w:r>
      <w:r w:rsidR="008C73D8">
        <w:rPr>
          <w:rFonts w:cs="Arial"/>
          <w:szCs w:val="20"/>
        </w:rPr>
        <w:t>y</w:t>
      </w:r>
      <w:r w:rsidR="008C73D8" w:rsidRPr="00356859">
        <w:rPr>
          <w:rFonts w:cs="Arial"/>
          <w:szCs w:val="20"/>
        </w:rPr>
        <w:t xml:space="preserve"> v oblasti </w:t>
      </w:r>
      <w:r w:rsidR="00E201B8">
        <w:rPr>
          <w:rFonts w:cs="Arial"/>
          <w:szCs w:val="20"/>
        </w:rPr>
        <w:t xml:space="preserve">nepojistných </w:t>
      </w:r>
      <w:r w:rsidR="008C73D8" w:rsidRPr="00356859">
        <w:rPr>
          <w:rFonts w:cs="Arial"/>
          <w:szCs w:val="20"/>
        </w:rPr>
        <w:t>sociálních dávek, jak jsou popsány dle zákonů č. 117/1995 Sb., o státní sociální podpoře, 111/2006 Sb., o pomoci v hmotné nouzi, 108/2006 Sb., o sociálních službách, 329/2011 Sb., o poskytování dávek osobám se zdravotním postižením a o změně souvisejících zákonů, a 359/1999 Sb., o sociálně-právní ochraně dětí, vše ve znění pozdějších předpisů</w:t>
      </w:r>
      <w:r w:rsidRPr="00356859">
        <w:rPr>
          <w:rFonts w:cs="Arial"/>
          <w:szCs w:val="20"/>
        </w:rPr>
        <w:t>:</w:t>
      </w:r>
    </w:p>
    <w:p w14:paraId="13911EA3" w14:textId="77777777" w:rsidR="00CA7B5C" w:rsidRPr="00356859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>Podpora výkonu agend v oblasti dávek státní sociální podpory,</w:t>
      </w:r>
    </w:p>
    <w:p w14:paraId="4151209E" w14:textId="143C2039" w:rsidR="00CA7B5C" w:rsidRPr="00356859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Podpora výkonu agend v oblasti </w:t>
      </w:r>
      <w:r w:rsidR="00E201B8">
        <w:rPr>
          <w:rFonts w:cs="Arial"/>
          <w:szCs w:val="20"/>
        </w:rPr>
        <w:t xml:space="preserve">dávek </w:t>
      </w:r>
      <w:r w:rsidRPr="00356859">
        <w:rPr>
          <w:rFonts w:cs="Arial"/>
          <w:szCs w:val="20"/>
        </w:rPr>
        <w:t xml:space="preserve">pomoci v hmotné nouzi, </w:t>
      </w:r>
    </w:p>
    <w:p w14:paraId="605D1939" w14:textId="77777777" w:rsidR="00CA7B5C" w:rsidRPr="00356859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Podpora výkonu agend v oblasti příspěvku na péči, </w:t>
      </w:r>
    </w:p>
    <w:p w14:paraId="6E9D9903" w14:textId="77777777" w:rsidR="00CA7B5C" w:rsidRPr="00356859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Evidence poskytovatelů sociálních služeb, </w:t>
      </w:r>
    </w:p>
    <w:p w14:paraId="2F040B37" w14:textId="77777777" w:rsidR="00CA7B5C" w:rsidRPr="00356859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>Podpora výkonu agend v oblasti dávek pro osoby se zdravotním postižením,</w:t>
      </w:r>
    </w:p>
    <w:p w14:paraId="492F1206" w14:textId="223CA132" w:rsidR="00CA7B5C" w:rsidRPr="00356859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Evidence držitelů průkazů osoby se zdravotním postižením, </w:t>
      </w:r>
    </w:p>
    <w:p w14:paraId="19F517EE" w14:textId="0B00AF9E" w:rsidR="00E201B8" w:rsidRDefault="00CA7B5C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>Podpora výkonu agend v oblasti sociálně-právní ochrany dětí</w:t>
      </w:r>
      <w:r w:rsidR="00E201B8">
        <w:rPr>
          <w:rFonts w:cs="Arial"/>
          <w:szCs w:val="20"/>
        </w:rPr>
        <w:t>,</w:t>
      </w:r>
    </w:p>
    <w:p w14:paraId="29E013FC" w14:textId="77777777" w:rsidR="00E201B8" w:rsidRDefault="00E201B8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Standardizovaný záznam sociálního pracovníka, a </w:t>
      </w:r>
    </w:p>
    <w:p w14:paraId="2DD3503D" w14:textId="6ECDDCF9" w:rsidR="00CA7B5C" w:rsidRPr="00356859" w:rsidRDefault="00E201B8" w:rsidP="00CA7B5C">
      <w:pPr>
        <w:pStyle w:val="Odstavecseseznamem"/>
        <w:numPr>
          <w:ilvl w:val="0"/>
          <w:numId w:val="10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Aplikace dotace na výkon sociální práce na obecních a krajských úřadech</w:t>
      </w:r>
      <w:r w:rsidR="00CA7B5C" w:rsidRPr="00356859">
        <w:rPr>
          <w:rFonts w:cs="Arial"/>
          <w:szCs w:val="20"/>
        </w:rPr>
        <w:t>.</w:t>
      </w:r>
    </w:p>
    <w:p w14:paraId="1EBA08C2" w14:textId="77777777" w:rsidR="00CA7B5C" w:rsidRPr="00356859" w:rsidRDefault="00CA7B5C" w:rsidP="00CA7B5C">
      <w:pPr>
        <w:pStyle w:val="Odstavecseseznamem"/>
        <w:numPr>
          <w:ilvl w:val="0"/>
          <w:numId w:val="19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>Vybrat, řádně a včas implementovat a převzít do provozu řešení výše uvedených procesů.</w:t>
      </w:r>
    </w:p>
    <w:p w14:paraId="61EEB0B9" w14:textId="77777777" w:rsidR="00CA7B5C" w:rsidRPr="00356859" w:rsidRDefault="00CA7B5C" w:rsidP="00CA7B5C">
      <w:pPr>
        <w:pStyle w:val="Odstavecseseznamem"/>
        <w:numPr>
          <w:ilvl w:val="0"/>
          <w:numId w:val="19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>Zajistit podporu provozu implementovaného řešení po požadovanou dobu.</w:t>
      </w:r>
    </w:p>
    <w:p w14:paraId="1CFE9688" w14:textId="77777777" w:rsidR="00CA7B5C" w:rsidRPr="00356859" w:rsidRDefault="00CA7B5C" w:rsidP="00CA7B5C">
      <w:pPr>
        <w:pStyle w:val="Odstavecseseznamem"/>
        <w:numPr>
          <w:ilvl w:val="0"/>
          <w:numId w:val="19"/>
        </w:num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lastRenderedPageBreak/>
        <w:t>Zajistit soulad dodaného řešení s platnou legislativou formou rozvoje řešení po stanovenou dobu.</w:t>
      </w:r>
    </w:p>
    <w:p w14:paraId="63229EC6" w14:textId="77777777" w:rsidR="00094AE1" w:rsidRPr="00E4794F" w:rsidRDefault="00094AE1" w:rsidP="00BC59A3">
      <w:pPr>
        <w:spacing w:before="120" w:line="280" w:lineRule="atLeast"/>
        <w:rPr>
          <w:rFonts w:cs="Arial"/>
          <w:szCs w:val="20"/>
        </w:rPr>
      </w:pPr>
      <w:r w:rsidRPr="00BA60BF">
        <w:rPr>
          <w:rFonts w:cs="Arial"/>
          <w:szCs w:val="20"/>
        </w:rPr>
        <w:t xml:space="preserve">Účel a detailní technické požadavky na řešení poptávané v rámci této veřejné zakázky </w:t>
      </w:r>
      <w:r w:rsidR="005B5FDF">
        <w:rPr>
          <w:rFonts w:cs="Arial"/>
          <w:szCs w:val="20"/>
        </w:rPr>
        <w:t>jsou</w:t>
      </w:r>
      <w:r w:rsidRPr="00BA60BF">
        <w:rPr>
          <w:rFonts w:cs="Arial"/>
          <w:szCs w:val="20"/>
        </w:rPr>
        <w:t xml:space="preserve"> dále popsán</w:t>
      </w:r>
      <w:r w:rsidR="005B5FDF">
        <w:rPr>
          <w:rFonts w:cs="Arial"/>
          <w:szCs w:val="20"/>
        </w:rPr>
        <w:t>y</w:t>
      </w:r>
      <w:r w:rsidRPr="00BA60BF">
        <w:rPr>
          <w:rFonts w:cs="Arial"/>
          <w:szCs w:val="20"/>
        </w:rPr>
        <w:t xml:space="preserve"> </w:t>
      </w:r>
      <w:r w:rsidRPr="00A35097">
        <w:rPr>
          <w:rFonts w:cs="Arial"/>
          <w:szCs w:val="20"/>
        </w:rPr>
        <w:t xml:space="preserve">v příloze č. </w:t>
      </w:r>
      <w:r w:rsidR="001B6D65" w:rsidRPr="00A35097">
        <w:rPr>
          <w:rFonts w:cs="Arial"/>
          <w:szCs w:val="20"/>
        </w:rPr>
        <w:t>5</w:t>
      </w:r>
      <w:r w:rsidR="001B6D65" w:rsidRPr="006E0DE1">
        <w:rPr>
          <w:rFonts w:cs="Arial"/>
          <w:szCs w:val="20"/>
        </w:rPr>
        <w:t xml:space="preserve"> </w:t>
      </w:r>
      <w:r w:rsidR="00911740" w:rsidRPr="006E0DE1">
        <w:rPr>
          <w:rFonts w:cs="Arial"/>
          <w:szCs w:val="20"/>
        </w:rPr>
        <w:t>této zadávací dokumentace</w:t>
      </w:r>
      <w:r w:rsidRPr="00BA60BF">
        <w:rPr>
          <w:rFonts w:cs="Arial"/>
          <w:szCs w:val="20"/>
        </w:rPr>
        <w:t xml:space="preserve"> s názvem „Funkční a technické požadavky“, která tvoří v nezměněné podob</w:t>
      </w:r>
      <w:r w:rsidRPr="00E4794F">
        <w:rPr>
          <w:rFonts w:cs="Arial"/>
          <w:szCs w:val="20"/>
        </w:rPr>
        <w:t xml:space="preserve">ě přílohu </w:t>
      </w:r>
      <w:r w:rsidR="00C927DC" w:rsidRPr="00E4794F">
        <w:rPr>
          <w:rFonts w:cs="Arial"/>
          <w:szCs w:val="20"/>
        </w:rPr>
        <w:t xml:space="preserve">Závazného </w:t>
      </w:r>
      <w:r w:rsidRPr="00E4794F">
        <w:rPr>
          <w:rFonts w:cs="Arial"/>
          <w:szCs w:val="20"/>
        </w:rPr>
        <w:t>vzoru smlouvy na plnění této veřejné zakázky.</w:t>
      </w:r>
    </w:p>
    <w:p w14:paraId="4231F9B5" w14:textId="77777777" w:rsidR="00094AE1" w:rsidRDefault="00094AE1" w:rsidP="00BC59A3">
      <w:pPr>
        <w:spacing w:before="120" w:line="280" w:lineRule="atLeast"/>
        <w:rPr>
          <w:rFonts w:cs="Arial"/>
          <w:szCs w:val="20"/>
        </w:rPr>
      </w:pPr>
      <w:r w:rsidRPr="00E4794F">
        <w:rPr>
          <w:rFonts w:cs="Arial"/>
          <w:szCs w:val="20"/>
        </w:rPr>
        <w:t>Součástí předmětu plnění této veřejné zakázky je dále plnění povinností spojených se zpracováním osobních údajů dle p</w:t>
      </w:r>
      <w:r w:rsidR="007940F7" w:rsidRPr="00E4794F">
        <w:rPr>
          <w:rFonts w:cs="Arial"/>
          <w:szCs w:val="20"/>
        </w:rPr>
        <w:t>odmínek stanovených ve Smlouvě.</w:t>
      </w:r>
    </w:p>
    <w:bookmarkEnd w:id="7"/>
    <w:p w14:paraId="12455E30" w14:textId="77777777" w:rsidR="008A27AF" w:rsidRPr="0043523F" w:rsidRDefault="00A82143" w:rsidP="0043523F">
      <w:pPr>
        <w:numPr>
          <w:ilvl w:val="1"/>
          <w:numId w:val="8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left="851" w:hanging="851"/>
        <w:rPr>
          <w:rFonts w:cs="Arial"/>
          <w:b/>
          <w:bCs/>
          <w:kern w:val="28"/>
        </w:rPr>
      </w:pPr>
      <w:r w:rsidRPr="0043523F">
        <w:rPr>
          <w:rFonts w:cs="Arial"/>
          <w:b/>
          <w:bCs/>
          <w:kern w:val="28"/>
        </w:rPr>
        <w:t>Požadavky na výstupy v rámci nabídky</w:t>
      </w:r>
    </w:p>
    <w:p w14:paraId="0A3B0B37" w14:textId="77777777" w:rsidR="008A27AF" w:rsidRPr="006E0DE1" w:rsidRDefault="008D6333" w:rsidP="00BC59A3">
      <w:pPr>
        <w:pStyle w:val="Zkladntext"/>
        <w:spacing w:before="120" w:after="0" w:line="280" w:lineRule="atLeast"/>
        <w:rPr>
          <w:szCs w:val="20"/>
        </w:rPr>
      </w:pPr>
      <w:r>
        <w:rPr>
          <w:szCs w:val="20"/>
        </w:rPr>
        <w:t>Dodavatel</w:t>
      </w:r>
      <w:r w:rsidR="008A27AF" w:rsidRPr="006E0DE1">
        <w:rPr>
          <w:szCs w:val="20"/>
        </w:rPr>
        <w:t xml:space="preserve"> je povinen předložit v nabídce podrobný věcný popis návrhu řešení předmětu této veřejné zakázky (podrobný popis Systému a souvisejících plnění) zpracovaný v závazné struktuře uvedené </w:t>
      </w:r>
      <w:r w:rsidR="008A27AF" w:rsidRPr="00A35097">
        <w:rPr>
          <w:szCs w:val="20"/>
        </w:rPr>
        <w:t>v příloze č. 7</w:t>
      </w:r>
      <w:r w:rsidR="008A27AF" w:rsidRPr="00A35097">
        <w:rPr>
          <w:bCs/>
          <w:szCs w:val="20"/>
        </w:rPr>
        <w:t xml:space="preserve"> této</w:t>
      </w:r>
      <w:r w:rsidR="008A27AF" w:rsidRPr="006E0DE1">
        <w:rPr>
          <w:bCs/>
          <w:szCs w:val="20"/>
        </w:rPr>
        <w:t xml:space="preserve"> zadávací dokumentace </w:t>
      </w:r>
      <w:r w:rsidR="008A27AF" w:rsidRPr="006E0DE1">
        <w:rPr>
          <w:szCs w:val="20"/>
        </w:rPr>
        <w:t xml:space="preserve"> (dále jen „</w:t>
      </w:r>
      <w:r w:rsidR="008A27AF" w:rsidRPr="006E0DE1">
        <w:rPr>
          <w:b/>
          <w:szCs w:val="20"/>
        </w:rPr>
        <w:t>Popis návrhu řešení</w:t>
      </w:r>
      <w:r w:rsidR="008A27AF" w:rsidRPr="006E0DE1">
        <w:rPr>
          <w:szCs w:val="20"/>
        </w:rPr>
        <w:t>“).</w:t>
      </w:r>
    </w:p>
    <w:p w14:paraId="162A042A" w14:textId="77777777" w:rsidR="008A27AF" w:rsidRDefault="008A27AF" w:rsidP="00BC59A3">
      <w:pPr>
        <w:spacing w:before="120" w:line="280" w:lineRule="atLeas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 xml:space="preserve">Popis návrhu řešení je </w:t>
      </w:r>
      <w:r w:rsidR="008D6333">
        <w:rPr>
          <w:rFonts w:cs="Arial"/>
          <w:b/>
          <w:szCs w:val="20"/>
        </w:rPr>
        <w:t>dodavatel</w:t>
      </w:r>
      <w:r w:rsidRPr="006E0DE1">
        <w:rPr>
          <w:rFonts w:cs="Arial"/>
          <w:b/>
          <w:szCs w:val="20"/>
        </w:rPr>
        <w:t xml:space="preserve"> povinen vložit do přílohy č. 2 Smlouvy jako Technickou specifikaci.</w:t>
      </w:r>
    </w:p>
    <w:p w14:paraId="64EE8829" w14:textId="05FDEBF0" w:rsidR="000508C0" w:rsidRPr="006E0DE1" w:rsidRDefault="000508C0" w:rsidP="00BC59A3">
      <w:pPr>
        <w:spacing w:before="120"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Dodavatel je dále povinen předložit v rámci nabídky nabídkový prototyp. </w:t>
      </w:r>
      <w:r w:rsidRPr="000508C0">
        <w:rPr>
          <w:rFonts w:cs="Arial"/>
          <w:szCs w:val="20"/>
        </w:rPr>
        <w:t xml:space="preserve">Podmínky a požadavky na </w:t>
      </w:r>
      <w:r w:rsidRPr="001C11A6">
        <w:rPr>
          <w:rFonts w:cs="Arial"/>
          <w:szCs w:val="20"/>
        </w:rPr>
        <w:t xml:space="preserve">jeho zpracování jsou dále popsány v příloze č. </w:t>
      </w:r>
      <w:r w:rsidR="00651CE7" w:rsidRPr="001C11A6">
        <w:rPr>
          <w:rFonts w:cs="Arial"/>
          <w:szCs w:val="20"/>
        </w:rPr>
        <w:t>8</w:t>
      </w:r>
      <w:r w:rsidRPr="001C11A6">
        <w:rPr>
          <w:rFonts w:cs="Arial"/>
          <w:szCs w:val="20"/>
        </w:rPr>
        <w:t xml:space="preserve"> této zadávací dokumentace.</w:t>
      </w:r>
    </w:p>
    <w:p w14:paraId="2DEA82FC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4" w:name="_Toc464489414"/>
      <w:bookmarkStart w:id="25" w:name="_Toc464522371"/>
      <w:bookmarkStart w:id="26" w:name="_Toc464489415"/>
      <w:bookmarkStart w:id="27" w:name="_Toc464522372"/>
      <w:bookmarkStart w:id="28" w:name="_Toc496033088"/>
      <w:bookmarkEnd w:id="24"/>
      <w:bookmarkEnd w:id="25"/>
      <w:bookmarkEnd w:id="26"/>
      <w:bookmarkEnd w:id="27"/>
      <w:r w:rsidRPr="006E0DE1">
        <w:rPr>
          <w:caps/>
          <w:color w:val="FFFFFF"/>
          <w:sz w:val="20"/>
          <w:szCs w:val="20"/>
        </w:rPr>
        <w:t>Doba a místo plnění veřejné zakázky</w:t>
      </w:r>
      <w:bookmarkEnd w:id="28"/>
    </w:p>
    <w:p w14:paraId="18AFBB37" w14:textId="77777777" w:rsidR="00A749C4" w:rsidRPr="002C2359" w:rsidRDefault="00A82143" w:rsidP="00A82143">
      <w:pPr>
        <w:pStyle w:val="Odstavecseseznamem"/>
        <w:numPr>
          <w:ilvl w:val="1"/>
          <w:numId w:val="20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left="567" w:hanging="567"/>
        <w:rPr>
          <w:rFonts w:cs="Arial"/>
          <w:b/>
          <w:bCs/>
          <w:kern w:val="28"/>
        </w:rPr>
      </w:pPr>
      <w:r w:rsidRPr="002C2359">
        <w:rPr>
          <w:rFonts w:cs="Arial"/>
          <w:b/>
          <w:bCs/>
          <w:kern w:val="28"/>
        </w:rPr>
        <w:t>Doba plnění veřejné zakázky</w:t>
      </w:r>
    </w:p>
    <w:p w14:paraId="28ADF344" w14:textId="239FA3D2" w:rsidR="00A6416A" w:rsidRPr="00466AD7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6E0DE1">
        <w:rPr>
          <w:rFonts w:cs="Arial"/>
          <w:b/>
          <w:bCs/>
          <w:szCs w:val="20"/>
        </w:rPr>
        <w:t>T</w:t>
      </w:r>
      <w:r w:rsidR="00A6416A" w:rsidRPr="006E0DE1">
        <w:rPr>
          <w:rFonts w:cs="Arial"/>
          <w:b/>
          <w:bCs/>
          <w:szCs w:val="20"/>
        </w:rPr>
        <w:t xml:space="preserve">ermín zahájení plnění:     </w:t>
      </w:r>
      <w:r w:rsidR="00AA0B31" w:rsidRPr="006E0DE1">
        <w:rPr>
          <w:rFonts w:cs="Arial"/>
          <w:b/>
          <w:bCs/>
          <w:szCs w:val="20"/>
        </w:rPr>
        <w:tab/>
      </w:r>
      <w:r w:rsidR="00BE24C4" w:rsidRPr="00466AD7">
        <w:rPr>
          <w:rFonts w:cs="Arial"/>
          <w:b/>
          <w:bCs/>
          <w:szCs w:val="20"/>
        </w:rPr>
        <w:t xml:space="preserve">ihned po uzavření </w:t>
      </w:r>
      <w:r w:rsidR="00F82EA0" w:rsidRPr="00466AD7">
        <w:rPr>
          <w:rFonts w:cs="Arial"/>
          <w:b/>
          <w:bCs/>
          <w:szCs w:val="20"/>
        </w:rPr>
        <w:t>S</w:t>
      </w:r>
      <w:r w:rsidR="00BE24C4" w:rsidRPr="00466AD7">
        <w:rPr>
          <w:rFonts w:cs="Arial"/>
          <w:b/>
          <w:bCs/>
          <w:szCs w:val="20"/>
        </w:rPr>
        <w:t>mlouvy</w:t>
      </w:r>
    </w:p>
    <w:p w14:paraId="345A39B7" w14:textId="3E5C83A9" w:rsidR="0050573C" w:rsidRPr="00466AD7" w:rsidRDefault="0050573C" w:rsidP="00AA0B31">
      <w:pPr>
        <w:spacing w:after="120" w:line="280" w:lineRule="atLeast"/>
        <w:rPr>
          <w:rFonts w:cs="Arial"/>
          <w:b/>
          <w:szCs w:val="20"/>
        </w:rPr>
      </w:pPr>
      <w:r w:rsidRPr="00466AD7">
        <w:rPr>
          <w:rFonts w:cs="Arial"/>
          <w:b/>
          <w:bCs/>
          <w:szCs w:val="20"/>
        </w:rPr>
        <w:t>Předpokládaný termín podpisu Smlouvy:</w:t>
      </w:r>
      <w:r w:rsidRPr="00466AD7">
        <w:rPr>
          <w:rFonts w:cs="Arial"/>
          <w:b/>
          <w:bCs/>
          <w:szCs w:val="20"/>
        </w:rPr>
        <w:tab/>
      </w:r>
      <w:r w:rsidR="007945E7" w:rsidRPr="00466AD7">
        <w:rPr>
          <w:rFonts w:cs="Arial"/>
          <w:b/>
          <w:szCs w:val="20"/>
        </w:rPr>
        <w:t xml:space="preserve">1. </w:t>
      </w:r>
      <w:r w:rsidR="00C642D6" w:rsidRPr="00466AD7">
        <w:rPr>
          <w:rFonts w:cs="Arial"/>
          <w:b/>
          <w:szCs w:val="20"/>
        </w:rPr>
        <w:t>9</w:t>
      </w:r>
      <w:r w:rsidR="007945E7" w:rsidRPr="00466AD7">
        <w:rPr>
          <w:rFonts w:cs="Arial"/>
          <w:b/>
          <w:szCs w:val="20"/>
        </w:rPr>
        <w:t>. 2018</w:t>
      </w:r>
    </w:p>
    <w:p w14:paraId="0464FC4C" w14:textId="7E822BB1" w:rsidR="00A6416A" w:rsidRPr="006E0DE1" w:rsidRDefault="005234F0" w:rsidP="00AA0B31">
      <w:pPr>
        <w:spacing w:after="120" w:line="280" w:lineRule="atLeast"/>
        <w:rPr>
          <w:rFonts w:cs="Arial"/>
          <w:b/>
          <w:bCs/>
          <w:szCs w:val="20"/>
        </w:rPr>
      </w:pPr>
      <w:r w:rsidRPr="00466AD7">
        <w:rPr>
          <w:rFonts w:cs="Arial"/>
          <w:b/>
          <w:bCs/>
          <w:szCs w:val="20"/>
        </w:rPr>
        <w:t xml:space="preserve">Předpokládaný termín </w:t>
      </w:r>
      <w:r w:rsidR="00A6416A" w:rsidRPr="00466AD7">
        <w:rPr>
          <w:rFonts w:cs="Arial"/>
          <w:b/>
          <w:bCs/>
          <w:szCs w:val="20"/>
        </w:rPr>
        <w:t xml:space="preserve">ukončení plnění:    </w:t>
      </w:r>
      <w:r w:rsidR="00AA0B31" w:rsidRPr="00466AD7">
        <w:rPr>
          <w:rFonts w:cs="Arial"/>
          <w:b/>
          <w:bCs/>
          <w:szCs w:val="20"/>
        </w:rPr>
        <w:tab/>
      </w:r>
      <w:r w:rsidR="007945E7" w:rsidRPr="00466AD7">
        <w:rPr>
          <w:rFonts w:cs="Arial"/>
          <w:b/>
          <w:szCs w:val="20"/>
        </w:rPr>
        <w:t xml:space="preserve">31. 12. </w:t>
      </w:r>
      <w:r w:rsidR="001961CF" w:rsidRPr="00466AD7">
        <w:rPr>
          <w:rFonts w:cs="Arial"/>
          <w:b/>
          <w:szCs w:val="20"/>
        </w:rPr>
        <w:t>2022</w:t>
      </w:r>
    </w:p>
    <w:p w14:paraId="312FA8C8" w14:textId="77777777" w:rsidR="00A6416A" w:rsidRDefault="00C3432D" w:rsidP="0050573C">
      <w:pPr>
        <w:spacing w:after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Plnění veřejné zakázky bude probíhat </w:t>
      </w:r>
      <w:r w:rsidR="009705B6" w:rsidRPr="006E0DE1">
        <w:rPr>
          <w:rFonts w:cs="Arial"/>
          <w:szCs w:val="20"/>
        </w:rPr>
        <w:t>tak, aby byly splněny následující milníky</w:t>
      </w:r>
      <w:r w:rsidR="00185C7D" w:rsidRPr="006E0DE1">
        <w:rPr>
          <w:rFonts w:cs="Arial"/>
          <w:szCs w:val="20"/>
        </w:rPr>
        <w:t>, resp. nebyly překročeny uvedené termíny</w:t>
      </w:r>
      <w:r w:rsidR="003D7F1E" w:rsidRPr="006E0DE1">
        <w:rPr>
          <w:rFonts w:cs="Arial"/>
          <w:szCs w:val="20"/>
        </w:rPr>
        <w:t xml:space="preserve">. Předpokládaný termín </w:t>
      </w:r>
      <w:r w:rsidR="0041496D" w:rsidRPr="006E0DE1">
        <w:rPr>
          <w:rFonts w:cs="Arial"/>
          <w:szCs w:val="20"/>
        </w:rPr>
        <w:t xml:space="preserve">uzavření </w:t>
      </w:r>
      <w:r w:rsidR="001864BA" w:rsidRPr="006E0DE1">
        <w:rPr>
          <w:rFonts w:cs="Arial"/>
          <w:szCs w:val="20"/>
        </w:rPr>
        <w:t>S</w:t>
      </w:r>
      <w:r w:rsidR="003D7F1E" w:rsidRPr="006E0DE1">
        <w:rPr>
          <w:rFonts w:cs="Arial"/>
          <w:szCs w:val="20"/>
        </w:rPr>
        <w:t xml:space="preserve">mlouvy je časem T, další termíny jsou uvedeny v počtech </w:t>
      </w:r>
      <w:r w:rsidR="00F15BE0" w:rsidRPr="006E0DE1">
        <w:rPr>
          <w:rFonts w:cs="Arial"/>
          <w:szCs w:val="20"/>
        </w:rPr>
        <w:t>měsíců</w:t>
      </w:r>
      <w:r w:rsidR="001C3CC3" w:rsidRPr="006E0DE1">
        <w:rPr>
          <w:rFonts w:cs="Arial"/>
          <w:szCs w:val="20"/>
        </w:rPr>
        <w:t>, není-li výslovně uvedeno jinak</w:t>
      </w:r>
      <w:r w:rsidR="003D7F1E" w:rsidRPr="006E0DE1">
        <w:rPr>
          <w:rFonts w:cs="Arial"/>
          <w:szCs w:val="20"/>
        </w:rPr>
        <w:t>.</w:t>
      </w:r>
    </w:p>
    <w:p w14:paraId="0C6ACAD7" w14:textId="77777777" w:rsidR="00076BD8" w:rsidRPr="006E0DE1" w:rsidRDefault="00076BD8" w:rsidP="0050573C">
      <w:pPr>
        <w:spacing w:after="120" w:line="280" w:lineRule="atLeast"/>
        <w:rPr>
          <w:rFonts w:cs="Arial"/>
          <w:szCs w:val="20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550"/>
        <w:gridCol w:w="6669"/>
        <w:gridCol w:w="2245"/>
      </w:tblGrid>
      <w:tr w:rsidR="00076BD8" w:rsidRPr="006E0DE1" w14:paraId="4F89F556" w14:textId="77777777" w:rsidTr="00F30FA8">
        <w:tc>
          <w:tcPr>
            <w:tcW w:w="550" w:type="dxa"/>
          </w:tcPr>
          <w:p w14:paraId="77F446D6" w14:textId="77777777" w:rsidR="00076BD8" w:rsidRPr="006E0DE1" w:rsidRDefault="00076BD8" w:rsidP="00EA464D">
            <w:pPr>
              <w:spacing w:before="60" w:after="60" w:line="280" w:lineRule="atLeast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ID</w:t>
            </w:r>
          </w:p>
        </w:tc>
        <w:tc>
          <w:tcPr>
            <w:tcW w:w="6669" w:type="dxa"/>
            <w:vAlign w:val="center"/>
          </w:tcPr>
          <w:p w14:paraId="714E6A70" w14:textId="77777777" w:rsidR="00076BD8" w:rsidRPr="006E0DE1" w:rsidRDefault="00076BD8" w:rsidP="00EA464D">
            <w:pPr>
              <w:spacing w:before="60" w:after="60" w:line="280" w:lineRule="atLeast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Milník</w:t>
            </w:r>
          </w:p>
        </w:tc>
        <w:tc>
          <w:tcPr>
            <w:tcW w:w="2245" w:type="dxa"/>
            <w:vAlign w:val="center"/>
          </w:tcPr>
          <w:p w14:paraId="68563DB3" w14:textId="77777777" w:rsidR="00076BD8" w:rsidRPr="006E0DE1" w:rsidRDefault="00076BD8" w:rsidP="00EA464D">
            <w:pPr>
              <w:spacing w:before="60" w:after="60" w:line="280" w:lineRule="atLeast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Termín</w:t>
            </w:r>
          </w:p>
        </w:tc>
      </w:tr>
      <w:tr w:rsidR="00C642D6" w:rsidRPr="006E0DE1" w14:paraId="5F8C71CA" w14:textId="77777777" w:rsidTr="00F30FA8">
        <w:tc>
          <w:tcPr>
            <w:tcW w:w="550" w:type="dxa"/>
          </w:tcPr>
          <w:p w14:paraId="7A95C100" w14:textId="7E33B219" w:rsidR="00C642D6" w:rsidRP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1.</w:t>
            </w:r>
          </w:p>
        </w:tc>
        <w:tc>
          <w:tcPr>
            <w:tcW w:w="6669" w:type="dxa"/>
            <w:vAlign w:val="center"/>
          </w:tcPr>
          <w:p w14:paraId="5E1A1841" w14:textId="204462C5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Uzavření Smlouvy</w:t>
            </w:r>
          </w:p>
        </w:tc>
        <w:tc>
          <w:tcPr>
            <w:tcW w:w="2245" w:type="dxa"/>
            <w:vAlign w:val="center"/>
          </w:tcPr>
          <w:p w14:paraId="2A216E2D" w14:textId="7A8DD271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highlight w:val="green"/>
              </w:rPr>
            </w:pPr>
            <w:r w:rsidRPr="00C642D6">
              <w:rPr>
                <w:rFonts w:cs="Arial"/>
                <w:szCs w:val="20"/>
              </w:rPr>
              <w:t>T</w:t>
            </w:r>
          </w:p>
        </w:tc>
      </w:tr>
      <w:tr w:rsidR="00C642D6" w:rsidRPr="006E0DE1" w14:paraId="3D2ADB09" w14:textId="77777777" w:rsidTr="00F30FA8">
        <w:tc>
          <w:tcPr>
            <w:tcW w:w="550" w:type="dxa"/>
          </w:tcPr>
          <w:p w14:paraId="29F62A20" w14:textId="2DCF1FB4" w:rsidR="00C642D6" w:rsidRP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2.</w:t>
            </w:r>
          </w:p>
        </w:tc>
        <w:tc>
          <w:tcPr>
            <w:tcW w:w="6669" w:type="dxa"/>
            <w:vAlign w:val="center"/>
          </w:tcPr>
          <w:p w14:paraId="63BADC00" w14:textId="7E001088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Vytvoření Návrhu realizace ve smyslu odst. 3.1.1 Smlouvy.</w:t>
            </w:r>
          </w:p>
        </w:tc>
        <w:tc>
          <w:tcPr>
            <w:tcW w:w="2245" w:type="dxa"/>
            <w:vAlign w:val="center"/>
          </w:tcPr>
          <w:p w14:paraId="1296C5B1" w14:textId="638730EF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highlight w:val="green"/>
                <w:lang w:val="en-US"/>
              </w:rPr>
            </w:pPr>
            <w:r w:rsidRPr="00C642D6">
              <w:rPr>
                <w:rFonts w:cs="Arial"/>
                <w:szCs w:val="20"/>
              </w:rPr>
              <w:t>T + 6 měsíců (=T1)</w:t>
            </w:r>
          </w:p>
        </w:tc>
      </w:tr>
      <w:tr w:rsidR="00C642D6" w:rsidRPr="006E0DE1" w14:paraId="4A907B3C" w14:textId="77777777" w:rsidTr="00F30FA8">
        <w:tc>
          <w:tcPr>
            <w:tcW w:w="550" w:type="dxa"/>
          </w:tcPr>
          <w:p w14:paraId="3021C9E7" w14:textId="546D20A8" w:rsidR="00C642D6" w:rsidRP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3.</w:t>
            </w:r>
          </w:p>
        </w:tc>
        <w:tc>
          <w:tcPr>
            <w:tcW w:w="6669" w:type="dxa"/>
            <w:vAlign w:val="center"/>
          </w:tcPr>
          <w:p w14:paraId="1B4B7065" w14:textId="7DB9CECA" w:rsidR="00C642D6" w:rsidRPr="00C642D6" w:rsidRDefault="00C642D6" w:rsidP="00722D75">
            <w:pPr>
              <w:spacing w:before="60" w:after="60" w:line="280" w:lineRule="atLeast"/>
              <w:jc w:val="left"/>
              <w:rPr>
                <w:rFonts w:eastAsiaTheme="minorHAnsi" w:cs="Arial"/>
                <w:lang w:eastAsia="en-US"/>
              </w:rPr>
            </w:pPr>
            <w:r w:rsidRPr="00C642D6">
              <w:rPr>
                <w:rFonts w:cs="Arial"/>
                <w:szCs w:val="20"/>
              </w:rPr>
              <w:t xml:space="preserve">Vytvoření, dodání a zprovoznění prototypu Systému v prostředí </w:t>
            </w:r>
            <w:r w:rsidR="00722D75">
              <w:rPr>
                <w:rFonts w:cs="Arial"/>
                <w:szCs w:val="20"/>
              </w:rPr>
              <w:t>zadavatele</w:t>
            </w:r>
            <w:r w:rsidRPr="00C642D6">
              <w:rPr>
                <w:rFonts w:cs="Arial"/>
                <w:szCs w:val="20"/>
              </w:rPr>
              <w:t>, včetně migrace dat a udělení příslušných užívacích a souvisejících oprávnění</w:t>
            </w:r>
          </w:p>
        </w:tc>
        <w:tc>
          <w:tcPr>
            <w:tcW w:w="2245" w:type="dxa"/>
            <w:vAlign w:val="center"/>
          </w:tcPr>
          <w:p w14:paraId="3823A57D" w14:textId="5C3F1F68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highlight w:val="green"/>
              </w:rPr>
            </w:pPr>
            <w:r w:rsidRPr="00C642D6">
              <w:rPr>
                <w:rFonts w:cs="Arial"/>
                <w:szCs w:val="20"/>
              </w:rPr>
              <w:t>T1 + 3 měsíce (=T2)</w:t>
            </w:r>
          </w:p>
        </w:tc>
      </w:tr>
      <w:tr w:rsidR="00C642D6" w:rsidRPr="006E0DE1" w14:paraId="7CA86349" w14:textId="77777777" w:rsidTr="00F30FA8">
        <w:tc>
          <w:tcPr>
            <w:tcW w:w="550" w:type="dxa"/>
          </w:tcPr>
          <w:p w14:paraId="621DA2EA" w14:textId="363AEDB2" w:rsidR="00C642D6" w:rsidRP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4.</w:t>
            </w:r>
          </w:p>
        </w:tc>
        <w:tc>
          <w:tcPr>
            <w:tcW w:w="6669" w:type="dxa"/>
            <w:vAlign w:val="center"/>
          </w:tcPr>
          <w:p w14:paraId="25FFCC92" w14:textId="37B9E499" w:rsidR="00C642D6" w:rsidRPr="000E47B5" w:rsidRDefault="00C642D6" w:rsidP="000E47B5">
            <w:pPr>
              <w:spacing w:before="60" w:after="60" w:line="280" w:lineRule="atLeast"/>
              <w:jc w:val="left"/>
            </w:pPr>
            <w:r w:rsidRPr="000E47B5">
              <w:rPr>
                <w:rFonts w:cs="Arial"/>
                <w:szCs w:val="20"/>
              </w:rPr>
              <w:t>Vytvoření, dodání a zprovoznění Systému v plném rozsahu funkcionalit Systému ve smyslu odst. 3.1.3 Smlouvy, včetně kompletní migrace dat do Systému a udělení příslušných užívacích a souvisejících oprávnění</w:t>
            </w:r>
          </w:p>
        </w:tc>
        <w:tc>
          <w:tcPr>
            <w:tcW w:w="2245" w:type="dxa"/>
            <w:vAlign w:val="center"/>
          </w:tcPr>
          <w:p w14:paraId="6157B42F" w14:textId="3C4FA40C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highlight w:val="green"/>
              </w:rPr>
            </w:pPr>
            <w:r w:rsidRPr="00C642D6">
              <w:rPr>
                <w:rFonts w:cs="Arial"/>
                <w:szCs w:val="20"/>
              </w:rPr>
              <w:t>T2 + 12 měsíců (=T3)</w:t>
            </w:r>
          </w:p>
        </w:tc>
      </w:tr>
      <w:tr w:rsidR="00C642D6" w:rsidRPr="006E0DE1" w14:paraId="6856E590" w14:textId="77777777" w:rsidTr="00F30FA8">
        <w:tc>
          <w:tcPr>
            <w:tcW w:w="550" w:type="dxa"/>
          </w:tcPr>
          <w:p w14:paraId="2CD870B1" w14:textId="7CA4B4B7" w:rsidR="00C642D6" w:rsidRP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</w:rPr>
            </w:pPr>
            <w:r w:rsidRPr="00C642D6">
              <w:rPr>
                <w:rFonts w:cs="Arial"/>
                <w:szCs w:val="20"/>
              </w:rPr>
              <w:t>5.</w:t>
            </w:r>
          </w:p>
        </w:tc>
        <w:tc>
          <w:tcPr>
            <w:tcW w:w="6669" w:type="dxa"/>
          </w:tcPr>
          <w:p w14:paraId="066813F7" w14:textId="7A5C761F" w:rsidR="00C642D6" w:rsidRPr="000E47B5" w:rsidRDefault="00C642D6" w:rsidP="00C642D6">
            <w:pPr>
              <w:spacing w:before="60" w:after="60" w:line="280" w:lineRule="atLeast"/>
              <w:jc w:val="left"/>
              <w:rPr>
                <w:rFonts w:cs="Arial"/>
              </w:rPr>
            </w:pPr>
            <w:r w:rsidRPr="000E47B5">
              <w:rPr>
                <w:rFonts w:cs="Arial"/>
                <w:szCs w:val="20"/>
              </w:rPr>
              <w:t>Akceptace Systému včetně akceptace provedení kompletní migrace dat do Systému a akceptace udělení příslušných užívacích a souvisejících oprávnění</w:t>
            </w:r>
          </w:p>
        </w:tc>
        <w:tc>
          <w:tcPr>
            <w:tcW w:w="2245" w:type="dxa"/>
          </w:tcPr>
          <w:p w14:paraId="61D2A027" w14:textId="482C7D9F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highlight w:val="green"/>
              </w:rPr>
            </w:pPr>
            <w:r w:rsidRPr="00C642D6">
              <w:rPr>
                <w:rFonts w:cs="Arial"/>
                <w:szCs w:val="20"/>
              </w:rPr>
              <w:t>T3 + 3 měsíce (= T4)</w:t>
            </w:r>
          </w:p>
        </w:tc>
      </w:tr>
      <w:tr w:rsidR="00C642D6" w:rsidRPr="006E0DE1" w14:paraId="755FC813" w14:textId="77777777" w:rsidTr="00F30FA8">
        <w:tc>
          <w:tcPr>
            <w:tcW w:w="550" w:type="dxa"/>
          </w:tcPr>
          <w:p w14:paraId="27FC9349" w14:textId="6DDC0810" w:rsidR="00C642D6" w:rsidRP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</w:rPr>
            </w:pPr>
            <w:r>
              <w:rPr>
                <w:rFonts w:cs="Arial"/>
                <w:szCs w:val="20"/>
              </w:rPr>
              <w:t>6</w:t>
            </w:r>
            <w:r w:rsidRPr="00C642D6">
              <w:rPr>
                <w:rFonts w:cs="Arial"/>
                <w:szCs w:val="20"/>
              </w:rPr>
              <w:t>.</w:t>
            </w:r>
          </w:p>
        </w:tc>
        <w:tc>
          <w:tcPr>
            <w:tcW w:w="6669" w:type="dxa"/>
          </w:tcPr>
          <w:p w14:paraId="1FAB3003" w14:textId="6B921C7E" w:rsidR="00C642D6" w:rsidRPr="000E47B5" w:rsidRDefault="00C642D6" w:rsidP="001C5173">
            <w:pPr>
              <w:spacing w:before="60" w:after="60" w:line="280" w:lineRule="atLeast"/>
              <w:jc w:val="left"/>
              <w:rPr>
                <w:rFonts w:cs="Arial"/>
                <w:szCs w:val="20"/>
              </w:rPr>
            </w:pPr>
            <w:r w:rsidRPr="000E47B5">
              <w:rPr>
                <w:rFonts w:cs="Arial"/>
                <w:szCs w:val="20"/>
              </w:rPr>
              <w:t xml:space="preserve">Ověřovací provoz Systému v prostředí </w:t>
            </w:r>
            <w:r w:rsidR="00013AD0" w:rsidRPr="000E47B5">
              <w:rPr>
                <w:rFonts w:cs="Arial"/>
                <w:szCs w:val="20"/>
              </w:rPr>
              <w:t>zadavatele</w:t>
            </w:r>
            <w:r w:rsidR="001C5173" w:rsidRPr="000E47B5">
              <w:rPr>
                <w:rFonts w:cs="Arial"/>
                <w:szCs w:val="20"/>
              </w:rPr>
              <w:t xml:space="preserve"> vč. závěrečné </w:t>
            </w:r>
            <w:r w:rsidR="001E45D9">
              <w:rPr>
                <w:rFonts w:cs="Arial"/>
                <w:szCs w:val="20"/>
              </w:rPr>
              <w:lastRenderedPageBreak/>
              <w:t xml:space="preserve">kompletní </w:t>
            </w:r>
            <w:r w:rsidR="001C5173" w:rsidRPr="000E47B5">
              <w:rPr>
                <w:rFonts w:cs="Arial"/>
                <w:szCs w:val="20"/>
              </w:rPr>
              <w:t>migrace dat</w:t>
            </w:r>
            <w:r w:rsidRPr="000E47B5">
              <w:rPr>
                <w:rFonts w:cs="Arial"/>
                <w:szCs w:val="20"/>
              </w:rPr>
              <w:t>, akceptace ověřovacího provozu a akceptace Díla jako celku (vč. Implementace ve smyslu Smlouvy)</w:t>
            </w:r>
          </w:p>
        </w:tc>
        <w:tc>
          <w:tcPr>
            <w:tcW w:w="2245" w:type="dxa"/>
          </w:tcPr>
          <w:p w14:paraId="055DAA6D" w14:textId="72AD5001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highlight w:val="green"/>
              </w:rPr>
            </w:pPr>
            <w:r w:rsidRPr="00C642D6">
              <w:rPr>
                <w:rFonts w:cs="Arial"/>
                <w:szCs w:val="20"/>
              </w:rPr>
              <w:lastRenderedPageBreak/>
              <w:t>T4 + až 4 měsíc</w:t>
            </w:r>
            <w:r w:rsidR="00466AD7">
              <w:rPr>
                <w:rFonts w:cs="Arial"/>
                <w:szCs w:val="20"/>
              </w:rPr>
              <w:t>e</w:t>
            </w:r>
            <w:r w:rsidRPr="00C642D6">
              <w:rPr>
                <w:rFonts w:cs="Arial"/>
                <w:szCs w:val="20"/>
              </w:rPr>
              <w:t xml:space="preserve"> (= </w:t>
            </w:r>
            <w:r w:rsidRPr="00C642D6">
              <w:rPr>
                <w:rFonts w:cs="Arial"/>
                <w:szCs w:val="20"/>
              </w:rPr>
              <w:lastRenderedPageBreak/>
              <w:t>T5)</w:t>
            </w:r>
          </w:p>
        </w:tc>
      </w:tr>
      <w:tr w:rsidR="00C642D6" w:rsidRPr="006E0DE1" w14:paraId="1A25DACE" w14:textId="77777777" w:rsidTr="00F30FA8">
        <w:tc>
          <w:tcPr>
            <w:tcW w:w="550" w:type="dxa"/>
          </w:tcPr>
          <w:p w14:paraId="2C4CC485" w14:textId="3947DE9D" w:rsidR="00C642D6" w:rsidRDefault="00C642D6" w:rsidP="00C642D6">
            <w:pPr>
              <w:spacing w:before="60" w:after="6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7.</w:t>
            </w:r>
          </w:p>
        </w:tc>
        <w:tc>
          <w:tcPr>
            <w:tcW w:w="6669" w:type="dxa"/>
          </w:tcPr>
          <w:p w14:paraId="181BECB9" w14:textId="46C7F668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Zahájení </w:t>
            </w:r>
            <w:r w:rsidR="000E47B5">
              <w:rPr>
                <w:rFonts w:cs="Arial"/>
                <w:szCs w:val="20"/>
              </w:rPr>
              <w:t xml:space="preserve">poskytování </w:t>
            </w:r>
            <w:r>
              <w:rPr>
                <w:rFonts w:cs="Arial"/>
                <w:szCs w:val="20"/>
              </w:rPr>
              <w:t>Služeb podpory provozu ve smyslu odst. 3.2 Smlouvy</w:t>
            </w:r>
          </w:p>
        </w:tc>
        <w:tc>
          <w:tcPr>
            <w:tcW w:w="2245" w:type="dxa"/>
          </w:tcPr>
          <w:p w14:paraId="025536D9" w14:textId="08CA679C" w:rsidR="00C642D6" w:rsidRPr="00C642D6" w:rsidRDefault="00C642D6" w:rsidP="00C642D6">
            <w:pPr>
              <w:spacing w:before="60" w:after="60" w:line="280" w:lineRule="atLeast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T5 + 1den</w:t>
            </w:r>
          </w:p>
        </w:tc>
      </w:tr>
    </w:tbl>
    <w:p w14:paraId="768B6EBF" w14:textId="77777777" w:rsidR="006E4907" w:rsidRDefault="006E4907" w:rsidP="00C23015">
      <w:pPr>
        <w:spacing w:line="280" w:lineRule="atLeast"/>
        <w:rPr>
          <w:rFonts w:cs="Arial"/>
        </w:rPr>
      </w:pPr>
    </w:p>
    <w:p w14:paraId="5E247A50" w14:textId="77777777" w:rsidR="00076BD8" w:rsidRPr="006E0DE1" w:rsidRDefault="00076BD8" w:rsidP="00C23015">
      <w:pPr>
        <w:spacing w:line="280" w:lineRule="atLeast"/>
        <w:rPr>
          <w:rFonts w:cs="Arial"/>
        </w:rPr>
      </w:pPr>
      <w:r w:rsidRPr="00076BD8">
        <w:rPr>
          <w:rFonts w:cs="Arial"/>
        </w:rPr>
        <w:t xml:space="preserve">Návrh harmonogramu, plně respektující ve výše uvedené tabulce obsažené závazné požadavky zadavatele na plnění jednotlivých milníků a dále tyto milníky detailněji rozvádějící, bude součástí Popisu </w:t>
      </w:r>
      <w:r>
        <w:rPr>
          <w:rFonts w:cs="Arial"/>
        </w:rPr>
        <w:t>návrhu řešení předloženého dodavatelem</w:t>
      </w:r>
      <w:r w:rsidRPr="00076BD8">
        <w:rPr>
          <w:rFonts w:cs="Arial"/>
        </w:rPr>
        <w:t>.</w:t>
      </w:r>
    </w:p>
    <w:p w14:paraId="387542AD" w14:textId="77777777" w:rsidR="00306BBF" w:rsidRPr="00FB7D8A" w:rsidRDefault="00A82143" w:rsidP="00A82143">
      <w:pPr>
        <w:pStyle w:val="Odstavecseseznamem"/>
        <w:numPr>
          <w:ilvl w:val="1"/>
          <w:numId w:val="20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left="567" w:hanging="567"/>
        <w:rPr>
          <w:rFonts w:cs="Arial"/>
          <w:b/>
          <w:bCs/>
          <w:kern w:val="28"/>
          <w:szCs w:val="20"/>
        </w:rPr>
      </w:pPr>
      <w:r w:rsidRPr="00FB7D8A">
        <w:rPr>
          <w:rFonts w:cs="Arial"/>
          <w:b/>
          <w:bCs/>
          <w:kern w:val="28"/>
          <w:szCs w:val="20"/>
        </w:rPr>
        <w:t>Místo plnění veřejné zakázky</w:t>
      </w:r>
    </w:p>
    <w:p w14:paraId="058BCB1B" w14:textId="77777777" w:rsidR="00A6416A" w:rsidRPr="006E0DE1" w:rsidRDefault="00306BBF" w:rsidP="00A6416A">
      <w:pPr>
        <w:spacing w:line="280" w:lineRule="atLeast"/>
        <w:rPr>
          <w:rFonts w:cs="Arial"/>
          <w:b/>
          <w:color w:val="000000"/>
          <w:szCs w:val="20"/>
        </w:rPr>
      </w:pPr>
      <w:r w:rsidRPr="006E0DE1">
        <w:rPr>
          <w:rFonts w:cs="Arial"/>
          <w:szCs w:val="20"/>
        </w:rPr>
        <w:t xml:space="preserve">Místo plnění </w:t>
      </w:r>
      <w:r w:rsidR="00A6416A" w:rsidRPr="006E0DE1">
        <w:rPr>
          <w:rFonts w:cs="Arial"/>
          <w:szCs w:val="20"/>
        </w:rPr>
        <w:t xml:space="preserve">veřejné </w:t>
      </w:r>
      <w:r w:rsidRPr="006E0DE1">
        <w:rPr>
          <w:rFonts w:cs="Arial"/>
          <w:szCs w:val="20"/>
        </w:rPr>
        <w:t xml:space="preserve">zakázky </w:t>
      </w:r>
      <w:r w:rsidR="00A6416A" w:rsidRPr="006E0DE1">
        <w:rPr>
          <w:rFonts w:cs="Arial"/>
          <w:szCs w:val="20"/>
        </w:rPr>
        <w:t>je</w:t>
      </w:r>
      <w:r w:rsidR="00F82EA0" w:rsidRPr="006E0DE1">
        <w:rPr>
          <w:rFonts w:cs="Arial"/>
          <w:color w:val="000000"/>
          <w:szCs w:val="20"/>
        </w:rPr>
        <w:t xml:space="preserve"> podrobně specifikováno ve Smlouvě.</w:t>
      </w:r>
    </w:p>
    <w:p w14:paraId="5EFB7FA2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9" w:name="_Toc278564600"/>
      <w:bookmarkStart w:id="30" w:name="_Toc496033089"/>
      <w:bookmarkStart w:id="31" w:name="_Toc144700013"/>
      <w:r w:rsidRPr="006E0DE1">
        <w:rPr>
          <w:caps/>
          <w:color w:val="FFFFFF"/>
          <w:sz w:val="20"/>
          <w:szCs w:val="20"/>
        </w:rPr>
        <w:t>POŽADAVKY NA PROKÁZÁNÍ SPLNĚNÍ KVALIFIKACE</w:t>
      </w:r>
      <w:bookmarkEnd w:id="29"/>
      <w:bookmarkEnd w:id="30"/>
    </w:p>
    <w:p w14:paraId="715C45DC" w14:textId="77777777" w:rsidR="00021082" w:rsidRPr="006E0DE1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6E0DE1">
        <w:rPr>
          <w:szCs w:val="20"/>
        </w:rPr>
        <w:t xml:space="preserve">Zadavatel požaduje dle § </w:t>
      </w:r>
      <w:r w:rsidR="009C04B9">
        <w:rPr>
          <w:szCs w:val="20"/>
        </w:rPr>
        <w:t>73</w:t>
      </w:r>
      <w:r w:rsidR="009C04B9" w:rsidRPr="00D33F61">
        <w:rPr>
          <w:szCs w:val="20"/>
        </w:rPr>
        <w:t xml:space="preserve"> </w:t>
      </w:r>
      <w:r w:rsidR="009C04B9">
        <w:rPr>
          <w:szCs w:val="20"/>
        </w:rPr>
        <w:t>a násl.</w:t>
      </w:r>
      <w:r w:rsidR="009C04B9" w:rsidRPr="00D33F61">
        <w:rPr>
          <w:szCs w:val="20"/>
        </w:rPr>
        <w:t xml:space="preserve"> </w:t>
      </w:r>
      <w:r w:rsidR="009C04B9">
        <w:rPr>
          <w:szCs w:val="20"/>
        </w:rPr>
        <w:t>ZZVZ</w:t>
      </w:r>
      <w:r w:rsidR="009C04B9" w:rsidRPr="00D33F61">
        <w:rPr>
          <w:szCs w:val="20"/>
        </w:rPr>
        <w:t xml:space="preserve"> </w:t>
      </w:r>
      <w:r w:rsidRPr="006E0DE1">
        <w:rPr>
          <w:szCs w:val="20"/>
        </w:rPr>
        <w:t xml:space="preserve">po </w:t>
      </w:r>
      <w:r w:rsidR="00EC4E89">
        <w:rPr>
          <w:szCs w:val="20"/>
        </w:rPr>
        <w:t>dodavatel</w:t>
      </w:r>
      <w:r w:rsidRPr="006E0DE1">
        <w:rPr>
          <w:szCs w:val="20"/>
        </w:rPr>
        <w:t>ích předložení dokladů a informací k prokázání splnění kvalifikace. Požadavky zadavatele na prokázání splnění kvalifikace jsou stanoveny v příloze č. 1 této zadávací dokumentace (dále jen „</w:t>
      </w:r>
      <w:r w:rsidRPr="006E0DE1">
        <w:rPr>
          <w:b/>
          <w:szCs w:val="20"/>
        </w:rPr>
        <w:t>Kvalifikační dokumentace</w:t>
      </w:r>
      <w:r w:rsidRPr="006E0DE1">
        <w:rPr>
          <w:szCs w:val="20"/>
        </w:rPr>
        <w:t>“).</w:t>
      </w:r>
    </w:p>
    <w:p w14:paraId="7BF10B38" w14:textId="77777777" w:rsidR="00A749C4" w:rsidRPr="006E0DE1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2" w:name="_Toc372138646"/>
      <w:bookmarkStart w:id="33" w:name="_Toc496033090"/>
      <w:bookmarkEnd w:id="32"/>
      <w:r w:rsidRPr="006E0DE1">
        <w:rPr>
          <w:caps/>
          <w:color w:val="FFFFFF"/>
          <w:sz w:val="20"/>
          <w:szCs w:val="20"/>
        </w:rPr>
        <w:t>požadavky na Způsob zpracování nabídkové ceny</w:t>
      </w:r>
      <w:bookmarkEnd w:id="31"/>
      <w:bookmarkEnd w:id="33"/>
    </w:p>
    <w:p w14:paraId="69485EC0" w14:textId="77777777" w:rsidR="00FF5394" w:rsidRPr="006E0DE1" w:rsidRDefault="00FF5394" w:rsidP="00FF5394">
      <w:pPr>
        <w:pStyle w:val="Zkladntext"/>
        <w:spacing w:after="0" w:line="280" w:lineRule="atLeast"/>
        <w:rPr>
          <w:b/>
        </w:rPr>
      </w:pPr>
      <w:r w:rsidRPr="006E0DE1">
        <w:t xml:space="preserve">Zadavatel požaduje, aby </w:t>
      </w:r>
      <w:r w:rsidR="00EC4E89">
        <w:rPr>
          <w:b/>
        </w:rPr>
        <w:t>dodavatel</w:t>
      </w:r>
      <w:r w:rsidRPr="006E0DE1">
        <w:rPr>
          <w:b/>
        </w:rPr>
        <w:t xml:space="preserve"> kompletně vyplnil tabulky </w:t>
      </w:r>
      <w:r w:rsidRPr="005E0782">
        <w:rPr>
          <w:b/>
        </w:rPr>
        <w:t xml:space="preserve">obsažené v příloze č. </w:t>
      </w:r>
      <w:r w:rsidR="001B6D65" w:rsidRPr="005E0782">
        <w:rPr>
          <w:b/>
        </w:rPr>
        <w:t xml:space="preserve">6 </w:t>
      </w:r>
      <w:r w:rsidRPr="005E0782">
        <w:rPr>
          <w:b/>
        </w:rPr>
        <w:t>této</w:t>
      </w:r>
      <w:r w:rsidRPr="006E0DE1">
        <w:rPr>
          <w:b/>
        </w:rPr>
        <w:t xml:space="preserve"> zadávací dokumentace. </w:t>
      </w:r>
    </w:p>
    <w:p w14:paraId="1867CBE3" w14:textId="77777777" w:rsidR="00FF5394" w:rsidRPr="006E0DE1" w:rsidRDefault="00FF5394" w:rsidP="00FF5394">
      <w:pPr>
        <w:pStyle w:val="Zkladntext"/>
        <w:spacing w:after="0" w:line="280" w:lineRule="atLeast"/>
        <w:rPr>
          <w:b/>
        </w:rPr>
      </w:pPr>
    </w:p>
    <w:p w14:paraId="610578AA" w14:textId="1884C7A1" w:rsidR="007F686B" w:rsidRPr="00466AD7" w:rsidRDefault="007F686B" w:rsidP="00FC3A20">
      <w:pPr>
        <w:pStyle w:val="Zkladntext"/>
        <w:spacing w:line="280" w:lineRule="atLeast"/>
        <w:rPr>
          <w:szCs w:val="20"/>
        </w:rPr>
      </w:pPr>
      <w:r w:rsidRPr="006E0DE1">
        <w:rPr>
          <w:b/>
        </w:rPr>
        <w:t xml:space="preserve">Tytéž dílčí ceny, které bude </w:t>
      </w:r>
      <w:r w:rsidR="00EC4E89">
        <w:rPr>
          <w:b/>
        </w:rPr>
        <w:t>dodavatel</w:t>
      </w:r>
      <w:r w:rsidRPr="006E0DE1">
        <w:rPr>
          <w:b/>
        </w:rPr>
        <w:t xml:space="preserve"> doplňovat do předmětné tabulky, je dále (ve shodné výši jako do této tabulky) povinen doplnit do těla Smlouvy </w:t>
      </w:r>
      <w:r w:rsidRPr="006E0DE1">
        <w:t>(</w:t>
      </w:r>
      <w:r w:rsidRPr="006E0DE1">
        <w:rPr>
          <w:i/>
        </w:rPr>
        <w:t xml:space="preserve">pozn. pokyny k vyplnění jednotlivých dílčích cen v těle Smlouvy jsou specifikovány v příloze č. </w:t>
      </w:r>
      <w:r w:rsidR="001B6D65">
        <w:rPr>
          <w:i/>
        </w:rPr>
        <w:t>6</w:t>
      </w:r>
      <w:r w:rsidR="001B6D65" w:rsidRPr="006E0DE1">
        <w:rPr>
          <w:i/>
        </w:rPr>
        <w:t xml:space="preserve"> </w:t>
      </w:r>
      <w:r w:rsidR="004179B0">
        <w:rPr>
          <w:i/>
        </w:rPr>
        <w:t xml:space="preserve">této </w:t>
      </w:r>
      <w:r w:rsidRPr="006E0DE1">
        <w:rPr>
          <w:i/>
        </w:rPr>
        <w:t>zadávací dokumentace. Zadavatel upozorňuje, že terminologie užitá v</w:t>
      </w:r>
      <w:r w:rsidR="004179B0">
        <w:rPr>
          <w:i/>
        </w:rPr>
        <w:t xml:space="preserve"> této </w:t>
      </w:r>
      <w:r w:rsidRPr="006E0DE1">
        <w:rPr>
          <w:i/>
        </w:rPr>
        <w:t xml:space="preserve">zadávací dokumentaci </w:t>
      </w:r>
      <w:r w:rsidR="00F75A7D" w:rsidRPr="00EC11E1">
        <w:rPr>
          <w:i/>
        </w:rPr>
        <w:t>ne</w:t>
      </w:r>
      <w:r w:rsidR="00F75A7D">
        <w:rPr>
          <w:i/>
        </w:rPr>
        <w:t xml:space="preserve">musí plně </w:t>
      </w:r>
      <w:r w:rsidR="00F75A7D" w:rsidRPr="00EC11E1">
        <w:rPr>
          <w:i/>
        </w:rPr>
        <w:t>odpovíd</w:t>
      </w:r>
      <w:r w:rsidR="00F75A7D">
        <w:rPr>
          <w:i/>
        </w:rPr>
        <w:t>at</w:t>
      </w:r>
      <w:r w:rsidR="00F75A7D" w:rsidRPr="00EC11E1">
        <w:rPr>
          <w:i/>
        </w:rPr>
        <w:t xml:space="preserve"> </w:t>
      </w:r>
      <w:r w:rsidRPr="006E0DE1">
        <w:rPr>
          <w:i/>
        </w:rPr>
        <w:t xml:space="preserve">terminologii </w:t>
      </w:r>
      <w:r w:rsidR="0005342A" w:rsidRPr="006E0DE1">
        <w:rPr>
          <w:i/>
        </w:rPr>
        <w:t xml:space="preserve">užité </w:t>
      </w:r>
      <w:r w:rsidRPr="006E0DE1">
        <w:rPr>
          <w:i/>
        </w:rPr>
        <w:t xml:space="preserve">v Závazném vzoru </w:t>
      </w:r>
      <w:r w:rsidR="00EA464D">
        <w:rPr>
          <w:i/>
        </w:rPr>
        <w:t>s</w:t>
      </w:r>
      <w:r w:rsidRPr="006E0DE1">
        <w:rPr>
          <w:i/>
        </w:rPr>
        <w:t>mlouvy</w:t>
      </w:r>
      <w:r w:rsidRPr="006E0DE1">
        <w:t>).</w:t>
      </w:r>
      <w:r w:rsidR="009F7018" w:rsidRPr="006E0DE1">
        <w:t xml:space="preserve"> </w:t>
      </w:r>
      <w:r w:rsidR="00EA44DB">
        <w:t>D</w:t>
      </w:r>
      <w:r w:rsidR="009F7018" w:rsidRPr="006E0DE1">
        <w:t>o k</w:t>
      </w:r>
      <w:r w:rsidR="009F7018" w:rsidRPr="006E0DE1">
        <w:rPr>
          <w:bCs/>
          <w:szCs w:val="20"/>
        </w:rPr>
        <w:t>rycího listu jeho nabídky dle přílohy č. 3 této zadávací dokumentace</w:t>
      </w:r>
      <w:r w:rsidR="00EA44DB">
        <w:rPr>
          <w:bCs/>
          <w:szCs w:val="20"/>
        </w:rPr>
        <w:t xml:space="preserve"> dodavatel vloží </w:t>
      </w:r>
      <w:r w:rsidR="00EA44DB">
        <w:t>ú</w:t>
      </w:r>
      <w:r w:rsidR="00EA44DB" w:rsidRPr="006E0DE1">
        <w:t>daj</w:t>
      </w:r>
      <w:r w:rsidR="00EA44DB">
        <w:t>e</w:t>
      </w:r>
      <w:r w:rsidR="00EA44DB" w:rsidRPr="006E0DE1">
        <w:t xml:space="preserve"> </w:t>
      </w:r>
      <w:r w:rsidR="00EA44DB">
        <w:t>ze Souhrnné cenové tabulky (Tabulky č. 1)</w:t>
      </w:r>
      <w:r w:rsidR="00EA44DB" w:rsidRPr="006E0DE1">
        <w:t xml:space="preserve"> obsažené v příloze č.</w:t>
      </w:r>
      <w:r w:rsidR="00EA44DB">
        <w:t> 6</w:t>
      </w:r>
      <w:r w:rsidR="00EA44DB" w:rsidRPr="006E0DE1">
        <w:t xml:space="preserve"> této zadávací dokumentace</w:t>
      </w:r>
      <w:r w:rsidR="00EA44DB">
        <w:t>, a to</w:t>
      </w:r>
      <w:r w:rsidR="00FC3A20">
        <w:t xml:space="preserve"> údaj o celkové nabídkové ceně (údaj „Celková cena“ dle Tabulky č. 1).</w:t>
      </w:r>
    </w:p>
    <w:p w14:paraId="67116094" w14:textId="77777777" w:rsidR="006D64DC" w:rsidRDefault="006D64DC" w:rsidP="009629C0">
      <w:pPr>
        <w:pStyle w:val="Zkladntext"/>
        <w:spacing w:line="280" w:lineRule="atLeast"/>
        <w:rPr>
          <w:szCs w:val="20"/>
        </w:rPr>
      </w:pPr>
      <w:r w:rsidRPr="009629C0">
        <w:rPr>
          <w:b/>
          <w:szCs w:val="20"/>
        </w:rPr>
        <w:t xml:space="preserve">Vyplněnou přílohu č. </w:t>
      </w:r>
      <w:r w:rsidR="001B6D65">
        <w:rPr>
          <w:b/>
          <w:szCs w:val="20"/>
        </w:rPr>
        <w:t>6</w:t>
      </w:r>
      <w:r w:rsidRPr="009629C0">
        <w:rPr>
          <w:b/>
          <w:szCs w:val="20"/>
        </w:rPr>
        <w:t xml:space="preserve"> této zadávací dokumentace </w:t>
      </w:r>
      <w:r w:rsidRPr="00253773">
        <w:rPr>
          <w:b/>
          <w:szCs w:val="20"/>
        </w:rPr>
        <w:t xml:space="preserve">současně učiní </w:t>
      </w:r>
      <w:r w:rsidR="00EC4E89" w:rsidRPr="00253773">
        <w:rPr>
          <w:b/>
          <w:szCs w:val="20"/>
        </w:rPr>
        <w:t>dodavatel</w:t>
      </w:r>
      <w:r w:rsidRPr="00253773">
        <w:rPr>
          <w:b/>
          <w:szCs w:val="20"/>
        </w:rPr>
        <w:t xml:space="preserve"> součástí přílohy č. </w:t>
      </w:r>
      <w:r w:rsidR="00637F68" w:rsidRPr="00253773">
        <w:rPr>
          <w:b/>
          <w:szCs w:val="20"/>
        </w:rPr>
        <w:t>6</w:t>
      </w:r>
      <w:r w:rsidR="00273FF6" w:rsidRPr="00253773">
        <w:rPr>
          <w:b/>
          <w:szCs w:val="20"/>
        </w:rPr>
        <w:t xml:space="preserve"> </w:t>
      </w:r>
      <w:r w:rsidRPr="00253773">
        <w:rPr>
          <w:b/>
          <w:szCs w:val="20"/>
        </w:rPr>
        <w:t>Smlouvy</w:t>
      </w:r>
      <w:r w:rsidRPr="00253773">
        <w:rPr>
          <w:szCs w:val="20"/>
        </w:rPr>
        <w:t>.</w:t>
      </w:r>
      <w:r w:rsidRPr="009629C0">
        <w:rPr>
          <w:szCs w:val="20"/>
        </w:rPr>
        <w:t xml:space="preserve"> </w:t>
      </w:r>
    </w:p>
    <w:p w14:paraId="7C2CBE0A" w14:textId="77777777" w:rsidR="00F6202F" w:rsidRPr="00F6202F" w:rsidRDefault="00F6202F" w:rsidP="00F6202F">
      <w:pPr>
        <w:pStyle w:val="Zkladntext"/>
        <w:spacing w:before="120" w:after="0" w:line="280" w:lineRule="atLeast"/>
        <w:rPr>
          <w:b/>
          <w:szCs w:val="20"/>
        </w:rPr>
      </w:pPr>
      <w:r w:rsidRPr="00F6202F">
        <w:rPr>
          <w:b/>
          <w:szCs w:val="20"/>
        </w:rPr>
        <w:t>Ceny doplněné do jednotlivých dokumentů nemohou vykazovat vzájemné rozpory. Rozpory v cenách doplněných do jednotlivých dokumentů mohou vést k vyloučení účastníka z další účasti v zadávacím řízení.</w:t>
      </w:r>
    </w:p>
    <w:p w14:paraId="20B30AF9" w14:textId="3257863B" w:rsidR="00021082" w:rsidRPr="006E0DE1" w:rsidRDefault="00021082" w:rsidP="00F6202F">
      <w:pPr>
        <w:pStyle w:val="Zkladntext"/>
        <w:spacing w:before="120" w:after="0" w:line="280" w:lineRule="atLeast"/>
        <w:rPr>
          <w:szCs w:val="20"/>
        </w:rPr>
      </w:pPr>
      <w:r w:rsidRPr="006E0DE1">
        <w:rPr>
          <w:szCs w:val="20"/>
        </w:rPr>
        <w:t xml:space="preserve">Odpovědnost za správnost stanovení sazby DPH nese </w:t>
      </w:r>
      <w:r w:rsidR="00EC4E89">
        <w:rPr>
          <w:szCs w:val="20"/>
        </w:rPr>
        <w:t>dodavatel</w:t>
      </w:r>
      <w:r w:rsidR="007F686B" w:rsidRPr="006E0DE1">
        <w:rPr>
          <w:szCs w:val="20"/>
        </w:rPr>
        <w:t>.</w:t>
      </w:r>
    </w:p>
    <w:p w14:paraId="0FB8B9F1" w14:textId="741D824A" w:rsidR="009C04B9" w:rsidRDefault="008405C4" w:rsidP="00013DCC">
      <w:pPr>
        <w:spacing w:before="120" w:line="280" w:lineRule="atLeast"/>
        <w:contextualSpacing/>
        <w:rPr>
          <w:rFonts w:cs="Arial"/>
          <w:szCs w:val="20"/>
        </w:rPr>
      </w:pPr>
      <w:r w:rsidRPr="000B1082">
        <w:rPr>
          <w:rFonts w:cs="Arial"/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EC4E89">
        <w:rPr>
          <w:rFonts w:cs="Arial"/>
          <w:szCs w:val="20"/>
        </w:rPr>
        <w:t>dodavatel</w:t>
      </w:r>
      <w:r w:rsidR="00307D68">
        <w:rPr>
          <w:rFonts w:cs="Arial"/>
          <w:szCs w:val="20"/>
        </w:rPr>
        <w:t>e</w:t>
      </w:r>
      <w:r w:rsidR="00307D68" w:rsidRPr="000B1082">
        <w:rPr>
          <w:rFonts w:cs="Arial"/>
          <w:szCs w:val="20"/>
        </w:rPr>
        <w:t xml:space="preserve"> </w:t>
      </w:r>
      <w:r w:rsidRPr="000B1082">
        <w:rPr>
          <w:rFonts w:cs="Arial"/>
          <w:szCs w:val="20"/>
        </w:rPr>
        <w:t>nezbytné pro řádné a úplné provedení předmětu plnění včetně přiměřeného zisku, není-li zadávacími podmí</w:t>
      </w:r>
      <w:r w:rsidR="00E21107">
        <w:rPr>
          <w:rFonts w:cs="Arial"/>
          <w:szCs w:val="20"/>
        </w:rPr>
        <w:t>nkami výslovně stanoveno jinak.</w:t>
      </w:r>
    </w:p>
    <w:p w14:paraId="3CC210F7" w14:textId="77777777" w:rsidR="00661B80" w:rsidRPr="00231ACE" w:rsidRDefault="008405C4" w:rsidP="00013DCC">
      <w:pPr>
        <w:pStyle w:val="Zkladntext"/>
        <w:spacing w:before="120" w:after="0" w:line="280" w:lineRule="atLeast"/>
        <w:contextualSpacing/>
        <w:rPr>
          <w:szCs w:val="20"/>
        </w:rPr>
      </w:pPr>
      <w:r w:rsidRPr="000B1082">
        <w:rPr>
          <w:szCs w:val="20"/>
        </w:rPr>
        <w:t xml:space="preserve">V souladu s § </w:t>
      </w:r>
      <w:r w:rsidR="009C04B9">
        <w:rPr>
          <w:szCs w:val="20"/>
        </w:rPr>
        <w:t>113</w:t>
      </w:r>
      <w:r w:rsidR="009C04B9" w:rsidRPr="00231ACE">
        <w:rPr>
          <w:szCs w:val="20"/>
        </w:rPr>
        <w:t xml:space="preserve"> odst. 1 ZZVZ posoudí </w:t>
      </w:r>
      <w:r w:rsidR="009C04B9">
        <w:rPr>
          <w:szCs w:val="20"/>
        </w:rPr>
        <w:t>zadavatel</w:t>
      </w:r>
      <w:r w:rsidR="009C04B9" w:rsidRPr="00231ACE">
        <w:rPr>
          <w:szCs w:val="20"/>
        </w:rPr>
        <w:t xml:space="preserve"> </w:t>
      </w:r>
      <w:r w:rsidRPr="000B1082">
        <w:rPr>
          <w:szCs w:val="20"/>
        </w:rPr>
        <w:t xml:space="preserve">výši nabídkových cen ve vztahu k předmětu veřejné zakázky a shledá-li nabídkové ceny některého z </w:t>
      </w:r>
      <w:r w:rsidR="00EC4E89">
        <w:rPr>
          <w:szCs w:val="20"/>
        </w:rPr>
        <w:t>dodavatel</w:t>
      </w:r>
      <w:r w:rsidRPr="000B1082">
        <w:rPr>
          <w:szCs w:val="20"/>
        </w:rPr>
        <w:t>ů jako mimořádně nízké ve vztahu k předmětu této veřejné zakázky, bude postupovat v souladu se shora citovaným</w:t>
      </w:r>
      <w:r w:rsidR="004B04B3">
        <w:rPr>
          <w:szCs w:val="20"/>
        </w:rPr>
        <w:t>i</w:t>
      </w:r>
      <w:r w:rsidRPr="000B1082">
        <w:rPr>
          <w:szCs w:val="20"/>
        </w:rPr>
        <w:t xml:space="preserve"> ustanovením</w:t>
      </w:r>
      <w:r w:rsidR="004B04B3">
        <w:rPr>
          <w:szCs w:val="20"/>
        </w:rPr>
        <w:t>i</w:t>
      </w:r>
      <w:r w:rsidRPr="000B1082">
        <w:rPr>
          <w:szCs w:val="20"/>
        </w:rPr>
        <w:t xml:space="preserve">. </w:t>
      </w:r>
      <w:r w:rsidR="00661B80">
        <w:rPr>
          <w:szCs w:val="20"/>
        </w:rPr>
        <w:t>Zadavatel</w:t>
      </w:r>
      <w:r w:rsidR="00661B80" w:rsidRPr="00231ACE">
        <w:rPr>
          <w:szCs w:val="20"/>
        </w:rPr>
        <w:t xml:space="preserve"> je </w:t>
      </w:r>
      <w:r w:rsidR="00661B80" w:rsidRPr="00231ACE">
        <w:rPr>
          <w:szCs w:val="20"/>
        </w:rPr>
        <w:lastRenderedPageBreak/>
        <w:t>oprávněn posuzovat výši nabídkových cen z hlediska mimořádně nízké nabídkové ceny také v případě jednotlivých dílčích cen na plněné této veřejné zakázky, nikoliv pouze z hlediska celkové nabídkové ceny, která je předmětem hodnocení.</w:t>
      </w:r>
    </w:p>
    <w:p w14:paraId="7C11B954" w14:textId="77777777" w:rsidR="002E6768" w:rsidRDefault="008405C4" w:rsidP="00F573C3">
      <w:pPr>
        <w:spacing w:before="120" w:line="280" w:lineRule="atLeast"/>
      </w:pPr>
      <w:r w:rsidRPr="000B1082">
        <w:rPr>
          <w:rFonts w:cs="Arial"/>
          <w:szCs w:val="20"/>
        </w:rPr>
        <w:t xml:space="preserve">Za účelem vyloučení veškerých pochybností </w:t>
      </w:r>
      <w:r w:rsidR="006C5FE9">
        <w:rPr>
          <w:rFonts w:cs="Arial"/>
          <w:szCs w:val="20"/>
        </w:rPr>
        <w:t>z</w:t>
      </w:r>
      <w:r w:rsidR="006C5FE9" w:rsidRPr="000B1082">
        <w:rPr>
          <w:rFonts w:cs="Arial"/>
          <w:szCs w:val="20"/>
        </w:rPr>
        <w:t xml:space="preserve">adavatel </w:t>
      </w:r>
      <w:r w:rsidR="004B04B3">
        <w:rPr>
          <w:szCs w:val="20"/>
        </w:rPr>
        <w:t>v sou</w:t>
      </w:r>
      <w:r w:rsidR="004B04B3" w:rsidRPr="00231ACE">
        <w:rPr>
          <w:szCs w:val="20"/>
        </w:rPr>
        <w:t xml:space="preserve">ladu s § 113 odst. 2 písm. b) ZZVZ </w:t>
      </w:r>
      <w:r w:rsidRPr="000B1082">
        <w:rPr>
          <w:rFonts w:cs="Arial"/>
          <w:szCs w:val="20"/>
        </w:rPr>
        <w:t xml:space="preserve">uvádí, že za </w:t>
      </w:r>
      <w:r w:rsidR="005E24DA">
        <w:rPr>
          <w:rFonts w:cs="Arial"/>
          <w:szCs w:val="20"/>
        </w:rPr>
        <w:t xml:space="preserve">nabídku obsahující mimořádně </w:t>
      </w:r>
      <w:r w:rsidRPr="000B1082">
        <w:rPr>
          <w:rFonts w:cs="Arial"/>
          <w:szCs w:val="20"/>
        </w:rPr>
        <w:t>nízkou</w:t>
      </w:r>
      <w:r w:rsidR="005E24DA">
        <w:rPr>
          <w:rFonts w:cs="Arial"/>
          <w:szCs w:val="20"/>
        </w:rPr>
        <w:t xml:space="preserve"> nabídkovou</w:t>
      </w:r>
      <w:r w:rsidRPr="000B1082">
        <w:rPr>
          <w:rFonts w:cs="Arial"/>
          <w:szCs w:val="20"/>
        </w:rPr>
        <w:t xml:space="preserve"> cenu bude považována taková cenová nabídka, jejíž celková cenová úroveň </w:t>
      </w:r>
      <w:r w:rsidR="00661B80" w:rsidRPr="00231ACE">
        <w:rPr>
          <w:szCs w:val="20"/>
        </w:rPr>
        <w:t xml:space="preserve">(celková, nebo i v případě jednotlivých dílčích cen) </w:t>
      </w:r>
      <w:r w:rsidRPr="000B1082">
        <w:rPr>
          <w:rFonts w:cs="Arial"/>
          <w:szCs w:val="20"/>
        </w:rPr>
        <w:t xml:space="preserve">bude </w:t>
      </w:r>
      <w:r>
        <w:rPr>
          <w:rFonts w:cs="Arial"/>
          <w:szCs w:val="20"/>
        </w:rPr>
        <w:t xml:space="preserve">o </w:t>
      </w:r>
      <w:r w:rsidRPr="000B1082">
        <w:rPr>
          <w:rFonts w:cs="Arial"/>
          <w:szCs w:val="20"/>
        </w:rPr>
        <w:t xml:space="preserve">více než </w:t>
      </w:r>
      <w:r w:rsidR="00A02158">
        <w:rPr>
          <w:rFonts w:cs="Arial"/>
          <w:szCs w:val="20"/>
        </w:rPr>
        <w:t>40</w:t>
      </w:r>
      <w:r w:rsidRPr="000B1082">
        <w:rPr>
          <w:rFonts w:cs="Arial"/>
          <w:szCs w:val="20"/>
        </w:rPr>
        <w:t>% nižší než průměrná cenová úroveň všech hodnocených nabídek (uvažovány budou celkové ceny</w:t>
      </w:r>
      <w:r w:rsidR="00661B80" w:rsidRPr="00231ACE">
        <w:rPr>
          <w:szCs w:val="20"/>
        </w:rPr>
        <w:t>, resp. jednotlivé dílčí ceny</w:t>
      </w:r>
      <w:r w:rsidR="00661B80" w:rsidRPr="000B1082">
        <w:rPr>
          <w:rFonts w:cs="Arial"/>
          <w:szCs w:val="20"/>
        </w:rPr>
        <w:t xml:space="preserve"> </w:t>
      </w:r>
      <w:r w:rsidRPr="000B1082">
        <w:rPr>
          <w:rFonts w:cs="Arial"/>
          <w:szCs w:val="20"/>
        </w:rPr>
        <w:t>bez DPH dle přílohy č.</w:t>
      </w:r>
      <w:r w:rsidR="00661B80">
        <w:rPr>
          <w:rFonts w:cs="Arial"/>
          <w:szCs w:val="20"/>
        </w:rPr>
        <w:t xml:space="preserve"> </w:t>
      </w:r>
      <w:r w:rsidR="001B6D65">
        <w:rPr>
          <w:rFonts w:cs="Arial"/>
          <w:szCs w:val="20"/>
        </w:rPr>
        <w:t>6</w:t>
      </w:r>
      <w:r w:rsidRPr="000B1082">
        <w:rPr>
          <w:rFonts w:cs="Arial"/>
          <w:szCs w:val="20"/>
        </w:rPr>
        <w:t>).</w:t>
      </w:r>
      <w:r>
        <w:rPr>
          <w:rFonts w:cs="Arial"/>
          <w:szCs w:val="20"/>
        </w:rPr>
        <w:t xml:space="preserve"> Tím však není dotčena možnost zadavatele postupovat dle § </w:t>
      </w:r>
      <w:r w:rsidR="004B04B3">
        <w:rPr>
          <w:rFonts w:cs="Arial"/>
          <w:szCs w:val="20"/>
        </w:rPr>
        <w:t>113 ZZVZ</w:t>
      </w:r>
      <w:r>
        <w:rPr>
          <w:rFonts w:cs="Arial"/>
          <w:szCs w:val="20"/>
        </w:rPr>
        <w:t xml:space="preserve"> i v případě, že zadavatel shledá nabídkovou cenu některého z </w:t>
      </w:r>
      <w:r w:rsidR="00EC4E89">
        <w:rPr>
          <w:rFonts w:cs="Arial"/>
          <w:szCs w:val="20"/>
        </w:rPr>
        <w:t>dodavatel</w:t>
      </w:r>
      <w:r>
        <w:rPr>
          <w:rFonts w:cs="Arial"/>
          <w:szCs w:val="20"/>
        </w:rPr>
        <w:t>ů mimořádně nízkou ve vztahu k předmětu veřejné zakázky na základě jiných skutečností, než je výše definovaná odchylka od průměrné cenové úrovně.</w:t>
      </w:r>
    </w:p>
    <w:p w14:paraId="4EFFD768" w14:textId="3057EF8A" w:rsidR="00A749C4" w:rsidRDefault="002E6768" w:rsidP="00F573C3">
      <w:pPr>
        <w:pStyle w:val="Zkladntext"/>
        <w:spacing w:before="120" w:after="0" w:line="280" w:lineRule="atLeast"/>
        <w:rPr>
          <w:szCs w:val="20"/>
        </w:rPr>
      </w:pPr>
      <w:r w:rsidRPr="000953B5">
        <w:rPr>
          <w:szCs w:val="20"/>
        </w:rPr>
        <w:t>Nabídková cena za jednu jednotku bude stanovena jako nejvýše přípustná za řádné plnění předmětu veřejné zakázky.</w:t>
      </w:r>
      <w:bookmarkStart w:id="34" w:name="_Toc278564602"/>
      <w:r>
        <w:rPr>
          <w:szCs w:val="20"/>
        </w:rPr>
        <w:t xml:space="preserve"> </w:t>
      </w:r>
      <w:r w:rsidR="00564740" w:rsidRPr="006E0DE1">
        <w:rPr>
          <w:szCs w:val="20"/>
        </w:rPr>
        <w:t>Nabídkovou cenu</w:t>
      </w:r>
      <w:r w:rsidR="00B7679B">
        <w:rPr>
          <w:szCs w:val="20"/>
        </w:rPr>
        <w:t>, resp. jednotkovou nabídkovou cenu</w:t>
      </w:r>
      <w:r w:rsidR="00637F68">
        <w:rPr>
          <w:szCs w:val="20"/>
        </w:rPr>
        <w:t xml:space="preserve"> je možno překročit pouze v </w:t>
      </w:r>
      <w:r w:rsidR="00564740" w:rsidRPr="006E0DE1">
        <w:rPr>
          <w:szCs w:val="20"/>
        </w:rPr>
        <w:t xml:space="preserve">případě, že během realizace předmětu veřejné zakázky dojde ke změně výše sazby daně z přidané hodnoty nebo </w:t>
      </w:r>
      <w:r w:rsidR="00202564" w:rsidRPr="006E0DE1">
        <w:rPr>
          <w:szCs w:val="20"/>
        </w:rPr>
        <w:t xml:space="preserve">výše </w:t>
      </w:r>
      <w:r w:rsidR="00564740" w:rsidRPr="006E0DE1">
        <w:rPr>
          <w:szCs w:val="20"/>
        </w:rPr>
        <w:t>zákonných poplatků, která se uplatňuje na předmět veřejné zakázky ke dni uskutečnění zdanitelného plnění</w:t>
      </w:r>
      <w:r w:rsidR="00A749C4" w:rsidRPr="006E0DE1">
        <w:rPr>
          <w:szCs w:val="20"/>
        </w:rPr>
        <w:t>.</w:t>
      </w:r>
    </w:p>
    <w:p w14:paraId="47F78F6A" w14:textId="77777777" w:rsidR="002E6768" w:rsidRDefault="002E6768" w:rsidP="002E6768">
      <w:pPr>
        <w:pStyle w:val="Zkladntext"/>
        <w:spacing w:after="0" w:line="280" w:lineRule="atLeast"/>
        <w:rPr>
          <w:szCs w:val="20"/>
        </w:rPr>
      </w:pPr>
    </w:p>
    <w:p w14:paraId="7F45BF27" w14:textId="77777777" w:rsidR="002E6768" w:rsidRDefault="002E6768" w:rsidP="002E6768">
      <w:pPr>
        <w:pStyle w:val="Zkladntext"/>
        <w:spacing w:after="0" w:line="280" w:lineRule="atLeast"/>
        <w:rPr>
          <w:szCs w:val="20"/>
        </w:rPr>
      </w:pPr>
      <w:r>
        <w:rPr>
          <w:szCs w:val="20"/>
        </w:rPr>
        <w:t>Zadavatel nepřipouští varianty zpracování nabídkové ceny.</w:t>
      </w:r>
    </w:p>
    <w:p w14:paraId="31C33FB8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5" w:name="_Toc496033091"/>
      <w:r w:rsidRPr="006E0DE1">
        <w:rPr>
          <w:caps/>
          <w:color w:val="FFFFFF"/>
          <w:sz w:val="20"/>
          <w:szCs w:val="20"/>
        </w:rPr>
        <w:t>NÁVRH SMLOUVY, platební a Obchodní podmínky</w:t>
      </w:r>
      <w:bookmarkEnd w:id="35"/>
    </w:p>
    <w:bookmarkEnd w:id="34"/>
    <w:p w14:paraId="2A7035C2" w14:textId="4A30DBA4" w:rsidR="00021082" w:rsidRPr="006E0DE1" w:rsidRDefault="00EC4E89" w:rsidP="00BC66EA">
      <w:pPr>
        <w:spacing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021082" w:rsidRPr="006E0DE1">
        <w:rPr>
          <w:rFonts w:cs="Arial"/>
          <w:szCs w:val="20"/>
        </w:rPr>
        <w:t xml:space="preserve"> je povinen předložit v nabídce jediný návrh </w:t>
      </w:r>
      <w:r w:rsidR="007F686B" w:rsidRPr="006E0DE1">
        <w:rPr>
          <w:rFonts w:cs="Arial"/>
          <w:szCs w:val="20"/>
        </w:rPr>
        <w:t>S</w:t>
      </w:r>
      <w:r w:rsidR="00021082" w:rsidRPr="006E0DE1">
        <w:rPr>
          <w:rFonts w:cs="Arial"/>
          <w:szCs w:val="20"/>
        </w:rPr>
        <w:t xml:space="preserve">mlouvy, a to na celý předmět plnění veřejné zakázky. K tomuto účelu </w:t>
      </w:r>
      <w:r w:rsidR="00490853" w:rsidRPr="006E0DE1">
        <w:rPr>
          <w:rFonts w:cs="Arial"/>
          <w:szCs w:val="20"/>
        </w:rPr>
        <w:t>je povin</w:t>
      </w:r>
      <w:r w:rsidR="002756DE">
        <w:rPr>
          <w:rFonts w:cs="Arial"/>
          <w:szCs w:val="20"/>
        </w:rPr>
        <w:t>e</w:t>
      </w:r>
      <w:r w:rsidR="00490853" w:rsidRPr="006E0DE1">
        <w:rPr>
          <w:rFonts w:cs="Arial"/>
          <w:szCs w:val="20"/>
        </w:rPr>
        <w:t xml:space="preserve">n </w:t>
      </w:r>
      <w:r w:rsidR="00021082" w:rsidRPr="006E0DE1">
        <w:rPr>
          <w:rFonts w:cs="Arial"/>
          <w:szCs w:val="20"/>
        </w:rPr>
        <w:t>využ</w:t>
      </w:r>
      <w:r w:rsidR="00490853" w:rsidRPr="006E0DE1">
        <w:rPr>
          <w:rFonts w:cs="Arial"/>
          <w:szCs w:val="20"/>
        </w:rPr>
        <w:t>ít</w:t>
      </w:r>
      <w:r w:rsidR="00021082" w:rsidRPr="006E0DE1">
        <w:rPr>
          <w:rFonts w:cs="Arial"/>
          <w:szCs w:val="20"/>
        </w:rPr>
        <w:t xml:space="preserve"> </w:t>
      </w:r>
      <w:r w:rsidR="007F686B" w:rsidRPr="006E0DE1">
        <w:rPr>
          <w:rFonts w:cs="Arial"/>
          <w:szCs w:val="20"/>
        </w:rPr>
        <w:t>Z</w:t>
      </w:r>
      <w:r w:rsidR="00021082" w:rsidRPr="006E0DE1">
        <w:rPr>
          <w:rFonts w:cs="Arial"/>
          <w:szCs w:val="20"/>
        </w:rPr>
        <w:t xml:space="preserve">ávazný vzor </w:t>
      </w:r>
      <w:r w:rsidR="009A2E8D">
        <w:rPr>
          <w:rFonts w:cs="Arial"/>
          <w:szCs w:val="20"/>
        </w:rPr>
        <w:t>s</w:t>
      </w:r>
      <w:r w:rsidR="00021082" w:rsidRPr="006E0DE1">
        <w:rPr>
          <w:rFonts w:cs="Arial"/>
          <w:szCs w:val="20"/>
        </w:rPr>
        <w:t>mlouvy, který tvoří přílohou č. 2 této zadávací dokumentace</w:t>
      </w:r>
      <w:r w:rsidR="00021082" w:rsidRPr="006E0DE1">
        <w:rPr>
          <w:rFonts w:cs="Arial"/>
        </w:rPr>
        <w:t>.</w:t>
      </w:r>
    </w:p>
    <w:p w14:paraId="2DCB2AFF" w14:textId="65C11326" w:rsidR="00021082" w:rsidRPr="006E0DE1" w:rsidRDefault="00EC4E89" w:rsidP="00BC66EA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7F686B" w:rsidRPr="006E0DE1">
        <w:rPr>
          <w:rFonts w:cs="Arial"/>
          <w:szCs w:val="20"/>
        </w:rPr>
        <w:t xml:space="preserve"> není oprávněn činit změny či doplnění Závazného vzoru </w:t>
      </w:r>
      <w:r w:rsidR="009A2E8D">
        <w:rPr>
          <w:rFonts w:cs="Arial"/>
          <w:szCs w:val="20"/>
        </w:rPr>
        <w:t>s</w:t>
      </w:r>
      <w:r w:rsidR="007F686B" w:rsidRPr="006E0DE1">
        <w:rPr>
          <w:rFonts w:cs="Arial"/>
          <w:szCs w:val="20"/>
        </w:rPr>
        <w:t>mlouvy, vyjma údajů, u nichž vyplývá z jejich obsahu povinnost doplnění (označené jako „</w:t>
      </w:r>
      <w:r w:rsidR="007F686B" w:rsidRPr="00761442">
        <w:rPr>
          <w:rFonts w:cs="Arial"/>
          <w:szCs w:val="20"/>
          <w:highlight w:val="yellow"/>
        </w:rPr>
        <w:t xml:space="preserve">[DOPLNÍ </w:t>
      </w:r>
      <w:r>
        <w:rPr>
          <w:rFonts w:cs="Arial"/>
          <w:szCs w:val="20"/>
          <w:highlight w:val="yellow"/>
        </w:rPr>
        <w:t>DODAVATEL</w:t>
      </w:r>
      <w:r w:rsidR="007F686B" w:rsidRPr="00761442">
        <w:rPr>
          <w:rFonts w:cs="Arial"/>
          <w:szCs w:val="20"/>
          <w:highlight w:val="yellow"/>
        </w:rPr>
        <w:t>]</w:t>
      </w:r>
      <w:r w:rsidR="007F686B" w:rsidRPr="006E0DE1">
        <w:rPr>
          <w:rFonts w:cs="Arial"/>
          <w:szCs w:val="20"/>
        </w:rPr>
        <w:t xml:space="preserve">“). V případě nabídky podávané společně několika dodavateli je </w:t>
      </w:r>
      <w:r w:rsidR="00407834" w:rsidRPr="006E0DE1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dodavatel</w:t>
      </w:r>
      <w:r w:rsidR="007F686B" w:rsidRPr="006E0DE1">
        <w:rPr>
          <w:rFonts w:cs="Arial"/>
          <w:szCs w:val="20"/>
        </w:rPr>
        <w:t xml:space="preserve"> oprávněn </w:t>
      </w:r>
      <w:r w:rsidR="00B05257" w:rsidRPr="006E0DE1">
        <w:rPr>
          <w:rFonts w:cs="Arial"/>
          <w:szCs w:val="20"/>
        </w:rPr>
        <w:t xml:space="preserve">měnit či doplnit </w:t>
      </w:r>
      <w:r w:rsidR="007F686B" w:rsidRPr="006E0DE1">
        <w:rPr>
          <w:rFonts w:cs="Arial"/>
          <w:szCs w:val="20"/>
        </w:rPr>
        <w:t xml:space="preserve">Závazný vzor </w:t>
      </w:r>
      <w:r w:rsidR="00FE0806">
        <w:rPr>
          <w:rFonts w:cs="Arial"/>
          <w:szCs w:val="20"/>
        </w:rPr>
        <w:t>s</w:t>
      </w:r>
      <w:r w:rsidR="007F686B" w:rsidRPr="006E0DE1">
        <w:rPr>
          <w:rFonts w:cs="Arial"/>
          <w:szCs w:val="20"/>
        </w:rPr>
        <w:t xml:space="preserve">mlouvy toliko s ohledem na tuto skutečnost. Obdobně v případě, že je </w:t>
      </w:r>
      <w:r>
        <w:rPr>
          <w:rFonts w:cs="Arial"/>
          <w:szCs w:val="20"/>
        </w:rPr>
        <w:t>dodavatel</w:t>
      </w:r>
      <w:r w:rsidR="007F686B" w:rsidRPr="006E0DE1">
        <w:rPr>
          <w:rFonts w:cs="Arial"/>
          <w:szCs w:val="20"/>
        </w:rPr>
        <w:t xml:space="preserve"> fyzickou osobou, zohlední tuto skutečnost v relevantních částech Závazného vzoru </w:t>
      </w:r>
      <w:r w:rsidR="00B771C1">
        <w:rPr>
          <w:rFonts w:cs="Arial"/>
          <w:szCs w:val="20"/>
        </w:rPr>
        <w:t>s</w:t>
      </w:r>
      <w:r w:rsidR="007F686B" w:rsidRPr="006E0DE1">
        <w:rPr>
          <w:rFonts w:cs="Arial"/>
          <w:szCs w:val="20"/>
        </w:rPr>
        <w:t>mlouvy.</w:t>
      </w:r>
    </w:p>
    <w:p w14:paraId="663D321B" w14:textId="77777777"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  <w:u w:val="single"/>
        </w:rPr>
        <w:t xml:space="preserve">Návrh </w:t>
      </w:r>
      <w:r w:rsidR="007F686B" w:rsidRPr="006E0DE1">
        <w:rPr>
          <w:rFonts w:cs="Arial"/>
          <w:szCs w:val="20"/>
          <w:u w:val="single"/>
        </w:rPr>
        <w:t>S</w:t>
      </w:r>
      <w:r w:rsidRPr="006E0DE1">
        <w:rPr>
          <w:rFonts w:cs="Arial"/>
          <w:szCs w:val="20"/>
          <w:u w:val="single"/>
        </w:rPr>
        <w:t xml:space="preserve">mlouvy musí být ze strany </w:t>
      </w:r>
      <w:r w:rsidR="00EC4E89">
        <w:rPr>
          <w:rFonts w:cs="Arial"/>
          <w:szCs w:val="20"/>
          <w:u w:val="single"/>
        </w:rPr>
        <w:t>dodavatel</w:t>
      </w:r>
      <w:r w:rsidRPr="006E0DE1">
        <w:rPr>
          <w:rFonts w:cs="Arial"/>
          <w:szCs w:val="20"/>
          <w:u w:val="single"/>
        </w:rPr>
        <w:t xml:space="preserve">e podepsán osobou oprávněnou </w:t>
      </w:r>
      <w:r w:rsidR="002A67A1" w:rsidRPr="006E0DE1">
        <w:rPr>
          <w:rFonts w:cs="Arial"/>
          <w:szCs w:val="20"/>
          <w:u w:val="single"/>
        </w:rPr>
        <w:t>zastupovat</w:t>
      </w:r>
      <w:r w:rsidRPr="006E0DE1">
        <w:rPr>
          <w:rFonts w:cs="Arial"/>
          <w:szCs w:val="20"/>
          <w:u w:val="single"/>
        </w:rPr>
        <w:t xml:space="preserve"> </w:t>
      </w:r>
      <w:r w:rsidR="00EC4E89">
        <w:rPr>
          <w:rFonts w:cs="Arial"/>
          <w:szCs w:val="20"/>
          <w:u w:val="single"/>
        </w:rPr>
        <w:t>dodavatel</w:t>
      </w:r>
      <w:r w:rsidRPr="006E0DE1">
        <w:rPr>
          <w:rFonts w:cs="Arial"/>
          <w:szCs w:val="20"/>
          <w:u w:val="single"/>
        </w:rPr>
        <w:t>e</w:t>
      </w:r>
      <w:r w:rsidRPr="006E0DE1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6E0DE1">
        <w:rPr>
          <w:rFonts w:cs="Arial"/>
          <w:szCs w:val="20"/>
          <w:u w:val="single"/>
        </w:rPr>
        <w:t>zastupování</w:t>
      </w:r>
      <w:r w:rsidRPr="006E0DE1">
        <w:rPr>
          <w:rFonts w:cs="Arial"/>
          <w:szCs w:val="20"/>
        </w:rPr>
        <w:t xml:space="preserve">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 xml:space="preserve">e; originál či úředně ověřená kopie zmocnění musí být v takovém případě součástí návrhu </w:t>
      </w:r>
      <w:r w:rsidR="00C84B7F" w:rsidRPr="006E0DE1">
        <w:rPr>
          <w:rFonts w:cs="Arial"/>
          <w:szCs w:val="20"/>
        </w:rPr>
        <w:t xml:space="preserve">Smlouvy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 xml:space="preserve">e). </w:t>
      </w:r>
    </w:p>
    <w:p w14:paraId="54B81BDC" w14:textId="3B0896C3"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</w:rPr>
        <w:t>Závazné platební podmínky jsou uvedeny v 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ávazném vzoru </w:t>
      </w:r>
      <w:r w:rsidR="00FE0806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který tvoří přílohu č. 2 této zadávací dokumentace. </w:t>
      </w:r>
    </w:p>
    <w:p w14:paraId="3611AFE6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6" w:name="_Toc377479376"/>
      <w:bookmarkStart w:id="37" w:name="_Toc372138649"/>
      <w:bookmarkStart w:id="38" w:name="_Toc372138650"/>
      <w:bookmarkStart w:id="39" w:name="_Toc372138651"/>
      <w:bookmarkStart w:id="40" w:name="_Toc372138652"/>
      <w:bookmarkStart w:id="41" w:name="_Toc278564621"/>
      <w:bookmarkStart w:id="42" w:name="_Toc496033092"/>
      <w:bookmarkEnd w:id="36"/>
      <w:bookmarkEnd w:id="37"/>
      <w:bookmarkEnd w:id="38"/>
      <w:bookmarkEnd w:id="39"/>
      <w:bookmarkEnd w:id="40"/>
      <w:r w:rsidRPr="006E0DE1">
        <w:rPr>
          <w:caps/>
          <w:color w:val="FFFFFF"/>
          <w:sz w:val="20"/>
          <w:szCs w:val="20"/>
        </w:rPr>
        <w:t>Jiné požadavky zadavatele na plnění veřejné zakázky</w:t>
      </w:r>
      <w:bookmarkEnd w:id="41"/>
      <w:bookmarkEnd w:id="42"/>
    </w:p>
    <w:p w14:paraId="5F95D063" w14:textId="77777777" w:rsidR="00021082" w:rsidRPr="006E0DE1" w:rsidRDefault="008504C4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Pod</w:t>
      </w:r>
      <w:r w:rsidRPr="006E0DE1">
        <w:rPr>
          <w:rFonts w:ascii="Arial" w:hAnsi="Arial" w:cs="Arial"/>
          <w:b/>
          <w:bCs/>
          <w:iCs/>
          <w:sz w:val="20"/>
          <w:u w:val="single"/>
        </w:rPr>
        <w:t xml:space="preserve">dodavatelský </w:t>
      </w:r>
      <w:r w:rsidR="00021082" w:rsidRPr="006E0DE1">
        <w:rPr>
          <w:rFonts w:ascii="Arial" w:hAnsi="Arial" w:cs="Arial"/>
          <w:b/>
          <w:bCs/>
          <w:iCs/>
          <w:sz w:val="20"/>
          <w:u w:val="single"/>
        </w:rPr>
        <w:t>systém</w:t>
      </w:r>
    </w:p>
    <w:p w14:paraId="11684AE5" w14:textId="77777777" w:rsidR="00021082" w:rsidRPr="006E0DE1" w:rsidRDefault="006317D8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1A12DA">
        <w:rPr>
          <w:rFonts w:ascii="Arial" w:hAnsi="Arial" w:cs="Arial"/>
          <w:bCs/>
          <w:iCs/>
          <w:sz w:val="20"/>
        </w:rPr>
        <w:t xml:space="preserve">Zadavatel neomezuje rozsah případných </w:t>
      </w:r>
      <w:r w:rsidR="00661B80">
        <w:rPr>
          <w:rFonts w:ascii="Arial" w:hAnsi="Arial" w:cs="Arial"/>
          <w:bCs/>
          <w:iCs/>
          <w:sz w:val="20"/>
        </w:rPr>
        <w:t>pod</w:t>
      </w:r>
      <w:r w:rsidR="00661B80" w:rsidRPr="001A12DA">
        <w:rPr>
          <w:rFonts w:ascii="Arial" w:hAnsi="Arial" w:cs="Arial"/>
          <w:bCs/>
          <w:iCs/>
          <w:sz w:val="20"/>
        </w:rPr>
        <w:t>dodávek</w:t>
      </w:r>
      <w:r w:rsidRPr="001A12DA">
        <w:rPr>
          <w:rFonts w:ascii="Arial" w:hAnsi="Arial" w:cs="Arial"/>
          <w:bCs/>
          <w:iCs/>
          <w:sz w:val="20"/>
        </w:rPr>
        <w:t>.</w:t>
      </w:r>
      <w:r>
        <w:rPr>
          <w:rFonts w:ascii="Arial" w:hAnsi="Arial" w:cs="Arial"/>
          <w:bCs/>
          <w:iCs/>
          <w:sz w:val="20"/>
        </w:rPr>
        <w:t xml:space="preserve"> </w:t>
      </w:r>
      <w:r w:rsidR="00021082" w:rsidRPr="006E0DE1">
        <w:rPr>
          <w:rFonts w:ascii="Arial" w:hAnsi="Arial" w:cs="Arial"/>
          <w:bCs/>
          <w:iCs/>
          <w:sz w:val="20"/>
        </w:rPr>
        <w:t xml:space="preserve">V souladu s ustanovením § </w:t>
      </w:r>
      <w:r w:rsidR="008504C4">
        <w:rPr>
          <w:rFonts w:ascii="Arial" w:hAnsi="Arial" w:cs="Arial"/>
          <w:bCs/>
          <w:iCs/>
          <w:sz w:val="20"/>
        </w:rPr>
        <w:t>105</w:t>
      </w:r>
      <w:r w:rsidR="008504C4" w:rsidRPr="00D33F61">
        <w:rPr>
          <w:rFonts w:ascii="Arial" w:hAnsi="Arial" w:cs="Arial"/>
          <w:bCs/>
          <w:iCs/>
          <w:sz w:val="20"/>
        </w:rPr>
        <w:t xml:space="preserve"> odst. </w:t>
      </w:r>
      <w:r w:rsidR="008504C4">
        <w:rPr>
          <w:rFonts w:ascii="Arial" w:hAnsi="Arial" w:cs="Arial"/>
          <w:bCs/>
          <w:iCs/>
          <w:sz w:val="20"/>
        </w:rPr>
        <w:t>1 písm. b)</w:t>
      </w:r>
      <w:r w:rsidR="008504C4" w:rsidRPr="00D33F61">
        <w:rPr>
          <w:rFonts w:ascii="Arial" w:hAnsi="Arial" w:cs="Arial"/>
          <w:bCs/>
          <w:iCs/>
          <w:sz w:val="20"/>
        </w:rPr>
        <w:t xml:space="preserve"> </w:t>
      </w:r>
      <w:r w:rsidR="008504C4">
        <w:rPr>
          <w:rFonts w:ascii="Arial" w:hAnsi="Arial" w:cs="Arial"/>
          <w:bCs/>
          <w:iCs/>
          <w:sz w:val="20"/>
        </w:rPr>
        <w:t>ZZVZ</w:t>
      </w:r>
      <w:r w:rsidR="008504C4" w:rsidRPr="00D33F61">
        <w:rPr>
          <w:rFonts w:ascii="Arial" w:hAnsi="Arial" w:cs="Arial"/>
          <w:bCs/>
          <w:iCs/>
          <w:sz w:val="20"/>
        </w:rPr>
        <w:t xml:space="preserve"> zadavatel požaduje, aby </w:t>
      </w:r>
      <w:r w:rsidR="008504C4">
        <w:rPr>
          <w:rFonts w:ascii="Arial" w:hAnsi="Arial" w:cs="Arial"/>
          <w:bCs/>
          <w:iCs/>
          <w:sz w:val="20"/>
        </w:rPr>
        <w:t>dodavatel</w:t>
      </w:r>
      <w:r w:rsidR="008504C4" w:rsidRPr="00D33F61">
        <w:rPr>
          <w:rFonts w:ascii="Arial" w:hAnsi="Arial" w:cs="Arial"/>
          <w:bCs/>
          <w:iCs/>
          <w:sz w:val="20"/>
        </w:rPr>
        <w:t xml:space="preserve"> v nabídce </w:t>
      </w:r>
      <w:r w:rsidR="008504C4" w:rsidRPr="00866D54">
        <w:rPr>
          <w:rFonts w:ascii="Arial" w:hAnsi="Arial" w:cs="Arial"/>
          <w:bCs/>
          <w:iCs/>
          <w:sz w:val="20"/>
        </w:rPr>
        <w:t>předložil seznam poddodavatelů, pokud jsou účastníkovi zadávacího řízení známi a uvedl, kterou část veřejné zakázky bude každý z poddodavatelů plni</w:t>
      </w:r>
      <w:r w:rsidR="008504C4">
        <w:rPr>
          <w:rFonts w:ascii="Arial" w:hAnsi="Arial" w:cs="Arial"/>
          <w:bCs/>
          <w:iCs/>
          <w:sz w:val="20"/>
        </w:rPr>
        <w:t>t. Tento seznam poddodavatelů bude obsahovat identifikační údaje poddodavatelů v rozsahu dle § 28 odst. 1 písm. g) ZZVZ a jejich kontaktní údaje</w:t>
      </w:r>
      <w:r w:rsidR="00021082" w:rsidRPr="006E0DE1">
        <w:rPr>
          <w:rFonts w:ascii="Arial" w:hAnsi="Arial" w:cs="Arial"/>
          <w:bCs/>
          <w:iCs/>
          <w:sz w:val="20"/>
        </w:rPr>
        <w:t xml:space="preserve">. </w:t>
      </w:r>
    </w:p>
    <w:p w14:paraId="690E005E" w14:textId="0696628F" w:rsidR="00021082" w:rsidRPr="006E0DE1" w:rsidRDefault="00EC4E89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lastRenderedPageBreak/>
        <w:t>Dodavatel</w:t>
      </w:r>
      <w:r w:rsidR="00021082" w:rsidRPr="006E0DE1">
        <w:rPr>
          <w:rFonts w:ascii="Arial" w:hAnsi="Arial" w:cs="Arial"/>
          <w:bCs/>
          <w:iCs/>
          <w:sz w:val="20"/>
        </w:rPr>
        <w:t xml:space="preserve"> tak učiní </w:t>
      </w:r>
      <w:r w:rsidR="00661B80">
        <w:rPr>
          <w:rFonts w:ascii="Arial" w:hAnsi="Arial" w:cs="Arial"/>
          <w:bCs/>
          <w:iCs/>
          <w:sz w:val="20"/>
        </w:rPr>
        <w:t xml:space="preserve">rovněž </w:t>
      </w:r>
      <w:r w:rsidR="00021082" w:rsidRPr="006E0DE1">
        <w:rPr>
          <w:rFonts w:ascii="Arial" w:hAnsi="Arial" w:cs="Arial"/>
          <w:bCs/>
          <w:iCs/>
          <w:sz w:val="20"/>
        </w:rPr>
        <w:t xml:space="preserve">v příslušné příloze </w:t>
      </w:r>
      <w:r w:rsidR="007F686B" w:rsidRPr="006E0DE1">
        <w:rPr>
          <w:rFonts w:ascii="Arial" w:hAnsi="Arial" w:cs="Arial"/>
          <w:bCs/>
          <w:iCs/>
          <w:sz w:val="20"/>
        </w:rPr>
        <w:t>Z</w:t>
      </w:r>
      <w:r w:rsidR="00021082" w:rsidRPr="006E0DE1">
        <w:rPr>
          <w:rFonts w:ascii="Arial" w:hAnsi="Arial" w:cs="Arial"/>
          <w:bCs/>
          <w:iCs/>
          <w:sz w:val="20"/>
        </w:rPr>
        <w:t xml:space="preserve">ávazného vzoru </w:t>
      </w:r>
      <w:r w:rsidR="0039267F">
        <w:rPr>
          <w:rFonts w:ascii="Arial" w:hAnsi="Arial" w:cs="Arial"/>
          <w:bCs/>
          <w:iCs/>
          <w:sz w:val="20"/>
        </w:rPr>
        <w:t>s</w:t>
      </w:r>
      <w:r w:rsidR="00021082" w:rsidRPr="006E0DE1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39267F">
        <w:rPr>
          <w:rFonts w:ascii="Arial" w:hAnsi="Arial" w:cs="Arial"/>
          <w:bCs/>
          <w:iCs/>
          <w:sz w:val="20"/>
        </w:rPr>
        <w:t>pod</w:t>
      </w:r>
      <w:r w:rsidR="0039267F" w:rsidRPr="006E0DE1">
        <w:rPr>
          <w:rFonts w:ascii="Arial" w:hAnsi="Arial" w:cs="Arial"/>
          <w:bCs/>
          <w:iCs/>
          <w:sz w:val="20"/>
        </w:rPr>
        <w:t xml:space="preserve">dodavatele </w:t>
      </w:r>
      <w:r w:rsidR="00021082" w:rsidRPr="006E0DE1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6E0DE1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6E0DE1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39267F">
        <w:rPr>
          <w:rFonts w:ascii="Arial" w:hAnsi="Arial" w:cs="Arial"/>
          <w:bCs/>
          <w:iCs/>
          <w:sz w:val="20"/>
        </w:rPr>
        <w:t>pod</w:t>
      </w:r>
      <w:r w:rsidR="00021082" w:rsidRPr="006E0DE1">
        <w:rPr>
          <w:rFonts w:ascii="Arial" w:hAnsi="Arial" w:cs="Arial"/>
          <w:bCs/>
          <w:iCs/>
          <w:sz w:val="20"/>
        </w:rPr>
        <w:t>dodavatel realizovat</w:t>
      </w:r>
      <w:r w:rsidR="00021082" w:rsidRPr="006E0DE1">
        <w:rPr>
          <w:rFonts w:ascii="Arial" w:hAnsi="Arial" w:cs="Arial"/>
          <w:b/>
          <w:bCs/>
          <w:iCs/>
          <w:sz w:val="20"/>
        </w:rPr>
        <w:t xml:space="preserve"> </w:t>
      </w:r>
      <w:r w:rsidR="00021082" w:rsidRPr="006E0DE1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5930F36F" w14:textId="77777777" w:rsidR="00021082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6E0DE1">
        <w:rPr>
          <w:rFonts w:ascii="Arial" w:eastAsia="SimSun" w:hAnsi="Arial" w:cs="Arial"/>
          <w:sz w:val="20"/>
        </w:rPr>
        <w:t xml:space="preserve">V případě, že </w:t>
      </w:r>
      <w:r w:rsidR="00EC4E89">
        <w:rPr>
          <w:rFonts w:ascii="Arial" w:eastAsia="SimSun" w:hAnsi="Arial" w:cs="Arial"/>
          <w:sz w:val="20"/>
        </w:rPr>
        <w:t>dodavatel</w:t>
      </w:r>
      <w:r w:rsidR="00D820A9" w:rsidRPr="006E0DE1">
        <w:rPr>
          <w:rFonts w:ascii="Arial" w:eastAsia="SimSun" w:hAnsi="Arial" w:cs="Arial"/>
          <w:sz w:val="20"/>
        </w:rPr>
        <w:t xml:space="preserve"> </w:t>
      </w:r>
      <w:r w:rsidRPr="006E0DE1">
        <w:rPr>
          <w:rFonts w:ascii="Arial" w:eastAsia="SimSun" w:hAnsi="Arial" w:cs="Arial"/>
          <w:sz w:val="20"/>
        </w:rPr>
        <w:t>nemá v úmyslu zadat určitou část veřejné zakázky jiné osobě (</w:t>
      </w:r>
      <w:r w:rsidR="008504C4">
        <w:rPr>
          <w:rFonts w:ascii="Arial" w:eastAsia="SimSun" w:hAnsi="Arial" w:cs="Arial"/>
          <w:sz w:val="20"/>
        </w:rPr>
        <w:t>pod</w:t>
      </w:r>
      <w:r w:rsidR="008504C4" w:rsidRPr="006E0DE1">
        <w:rPr>
          <w:rFonts w:ascii="Arial" w:eastAsia="SimSun" w:hAnsi="Arial" w:cs="Arial"/>
          <w:sz w:val="20"/>
        </w:rPr>
        <w:t>dodavateli</w:t>
      </w:r>
      <w:r w:rsidRPr="006E0DE1">
        <w:rPr>
          <w:rFonts w:ascii="Arial" w:eastAsia="SimSun" w:hAnsi="Arial" w:cs="Arial"/>
          <w:sz w:val="20"/>
        </w:rPr>
        <w:t xml:space="preserve">), uvede tuto skutečnost ve své nabídce (v podepsaném návrhu </w:t>
      </w:r>
      <w:r w:rsidR="00B66AD5">
        <w:rPr>
          <w:rFonts w:ascii="Arial" w:eastAsia="SimSun" w:hAnsi="Arial" w:cs="Arial"/>
          <w:sz w:val="20"/>
        </w:rPr>
        <w:t>S</w:t>
      </w:r>
      <w:r w:rsidR="00B66AD5" w:rsidRPr="006E0DE1">
        <w:rPr>
          <w:rFonts w:ascii="Arial" w:eastAsia="SimSun" w:hAnsi="Arial" w:cs="Arial"/>
          <w:sz w:val="20"/>
        </w:rPr>
        <w:t>mlouvy</w:t>
      </w:r>
      <w:r w:rsidRPr="006E0DE1">
        <w:rPr>
          <w:rFonts w:ascii="Arial" w:eastAsia="SimSun" w:hAnsi="Arial" w:cs="Arial"/>
          <w:sz w:val="20"/>
        </w:rPr>
        <w:t xml:space="preserve">, </w:t>
      </w:r>
      <w:r w:rsidR="00B66AD5">
        <w:rPr>
          <w:rFonts w:ascii="Arial" w:eastAsia="SimSun" w:hAnsi="Arial" w:cs="Arial"/>
          <w:sz w:val="20"/>
        </w:rPr>
        <w:t>jehož závazný vzor</w:t>
      </w:r>
      <w:r w:rsidR="00B66AD5" w:rsidRPr="006E0DE1">
        <w:rPr>
          <w:rFonts w:ascii="Arial" w:eastAsia="SimSun" w:hAnsi="Arial" w:cs="Arial"/>
          <w:sz w:val="20"/>
        </w:rPr>
        <w:t xml:space="preserve"> </w:t>
      </w:r>
      <w:r w:rsidR="006F5016">
        <w:rPr>
          <w:rFonts w:ascii="Arial" w:eastAsia="SimSun" w:hAnsi="Arial" w:cs="Arial"/>
          <w:sz w:val="20"/>
        </w:rPr>
        <w:t>je přílohou č. </w:t>
      </w:r>
      <w:r w:rsidRPr="006E0DE1">
        <w:rPr>
          <w:rFonts w:ascii="Arial" w:eastAsia="SimSun" w:hAnsi="Arial" w:cs="Arial"/>
          <w:sz w:val="20"/>
        </w:rPr>
        <w:t xml:space="preserve">2 </w:t>
      </w:r>
      <w:r w:rsidR="007C2FF8">
        <w:rPr>
          <w:rFonts w:ascii="Arial" w:eastAsia="SimSun" w:hAnsi="Arial" w:cs="Arial"/>
          <w:sz w:val="20"/>
        </w:rPr>
        <w:t xml:space="preserve">této </w:t>
      </w:r>
      <w:r w:rsidRPr="006E0DE1">
        <w:rPr>
          <w:rFonts w:ascii="Arial" w:eastAsia="SimSun" w:hAnsi="Arial" w:cs="Arial"/>
          <w:sz w:val="20"/>
        </w:rPr>
        <w:t>zadávací dokumentace).</w:t>
      </w:r>
    </w:p>
    <w:p w14:paraId="7D24111A" w14:textId="77777777" w:rsidR="00CE4BAD" w:rsidRDefault="00CE4BAD" w:rsidP="00C35F9F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</w:p>
    <w:p w14:paraId="45F7C8A2" w14:textId="77777777" w:rsidR="00423C13" w:rsidRPr="006E0DE1" w:rsidRDefault="00423C13" w:rsidP="00C35F9F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u w:val="single"/>
        </w:rPr>
      </w:pPr>
      <w:r w:rsidRPr="006E0DE1">
        <w:rPr>
          <w:rFonts w:ascii="Arial" w:hAnsi="Arial" w:cs="Arial"/>
          <w:b/>
          <w:bCs/>
          <w:iCs/>
          <w:sz w:val="20"/>
          <w:u w:val="single"/>
        </w:rPr>
        <w:t>Licence</w:t>
      </w:r>
    </w:p>
    <w:p w14:paraId="4DD8CA7D" w14:textId="77777777" w:rsidR="00423C13" w:rsidRPr="006E0DE1" w:rsidRDefault="007F686B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6E0DE1">
        <w:rPr>
          <w:rFonts w:ascii="Arial" w:eastAsia="SimSun" w:hAnsi="Arial" w:cs="Arial"/>
          <w:sz w:val="20"/>
        </w:rPr>
        <w:t xml:space="preserve">Výsledné řešení, tj. </w:t>
      </w:r>
      <w:r w:rsidR="007312CF" w:rsidRPr="006E0DE1">
        <w:rPr>
          <w:rFonts w:ascii="Arial" w:eastAsia="SimSun" w:hAnsi="Arial" w:cs="Arial"/>
          <w:sz w:val="20"/>
        </w:rPr>
        <w:t>Systém</w:t>
      </w:r>
      <w:r w:rsidRPr="006E0DE1">
        <w:rPr>
          <w:rFonts w:ascii="Arial" w:eastAsia="SimSun" w:hAnsi="Arial" w:cs="Arial"/>
          <w:sz w:val="20"/>
        </w:rPr>
        <w:t>, bude poskytnuto zadavateli pod takovými licenčními podmínkami, které umožní sdílení vytvořených či modifikovaných zdrojových kódů s </w:t>
      </w:r>
      <w:r w:rsidR="004556AA" w:rsidRPr="006E0DE1">
        <w:rPr>
          <w:rFonts w:ascii="Arial" w:eastAsia="SimSun" w:hAnsi="Arial" w:cs="Arial"/>
          <w:sz w:val="20"/>
        </w:rPr>
        <w:t xml:space="preserve">určenými subjekty (zejména subjekty veřejné správy, státní podniky, rozpočtové a příspěvkové organizace zřízené státem) za účelem podílu těchto subjektů na rozvoji Systému </w:t>
      </w:r>
      <w:r w:rsidRPr="006E0DE1">
        <w:rPr>
          <w:rFonts w:ascii="Arial" w:eastAsia="SimSun" w:hAnsi="Arial" w:cs="Arial"/>
          <w:sz w:val="20"/>
        </w:rPr>
        <w:t>(více</w:t>
      </w:r>
      <w:r w:rsidR="006F5016">
        <w:rPr>
          <w:rFonts w:ascii="Arial" w:eastAsia="SimSun" w:hAnsi="Arial" w:cs="Arial"/>
          <w:sz w:val="20"/>
        </w:rPr>
        <w:t xml:space="preserve"> viz příslušný článek Smlouvy).</w:t>
      </w:r>
    </w:p>
    <w:p w14:paraId="10DCFCDF" w14:textId="77777777" w:rsidR="00A749C4" w:rsidRPr="000B6635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3" w:name="_Toc278564623"/>
      <w:bookmarkStart w:id="44" w:name="_Ref377477675"/>
      <w:bookmarkStart w:id="45" w:name="_Toc496033093"/>
      <w:r w:rsidRPr="000B6635">
        <w:rPr>
          <w:caps/>
          <w:color w:val="FFFFFF"/>
          <w:sz w:val="20"/>
          <w:szCs w:val="20"/>
        </w:rPr>
        <w:t>Způsob hodnocení nabídek</w:t>
      </w:r>
      <w:bookmarkEnd w:id="43"/>
      <w:bookmarkEnd w:id="44"/>
      <w:bookmarkEnd w:id="45"/>
    </w:p>
    <w:p w14:paraId="08DDBA3A" w14:textId="77777777" w:rsidR="0043523F" w:rsidRPr="00FB7D8A" w:rsidRDefault="00A82143" w:rsidP="00A82143">
      <w:pPr>
        <w:pStyle w:val="Odstavecseseznamem"/>
        <w:numPr>
          <w:ilvl w:val="1"/>
          <w:numId w:val="21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hanging="927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Základní hodnotící kritérium a jeho vnitřní členění</w:t>
      </w:r>
    </w:p>
    <w:p w14:paraId="52F99BDC" w14:textId="2CDECEF6" w:rsidR="006E4E64" w:rsidRPr="001C2985" w:rsidRDefault="006E4E64" w:rsidP="002E6E7C">
      <w:pPr>
        <w:spacing w:before="120" w:line="280" w:lineRule="atLeast"/>
        <w:rPr>
          <w:rFonts w:cs="Arial"/>
          <w:szCs w:val="20"/>
        </w:rPr>
      </w:pPr>
      <w:r w:rsidRPr="001C2985">
        <w:rPr>
          <w:rFonts w:cs="Arial"/>
          <w:szCs w:val="20"/>
        </w:rPr>
        <w:t xml:space="preserve">Nabídky budou hodnoceny ve smyslu § 114 odst. 1 ZZVZ podle jejich </w:t>
      </w:r>
      <w:r w:rsidRPr="001C2985">
        <w:rPr>
          <w:rFonts w:cs="Arial"/>
          <w:b/>
          <w:szCs w:val="20"/>
        </w:rPr>
        <w:t>ekonomické výhodnosti</w:t>
      </w:r>
      <w:r w:rsidRPr="001C2985">
        <w:rPr>
          <w:rFonts w:cs="Arial"/>
          <w:szCs w:val="20"/>
        </w:rPr>
        <w:t>, a to na základě nejvýhodnějšího poměru nabídkové ceny a kvality, s využitím bodovací metody dle níže uvedených dílčích hodnotících kritérií.</w:t>
      </w:r>
    </w:p>
    <w:p w14:paraId="0CC38F10" w14:textId="457D8713" w:rsidR="00F501BF" w:rsidRPr="001C2985" w:rsidRDefault="00F501BF" w:rsidP="00F501BF">
      <w:pPr>
        <w:spacing w:before="120" w:line="280" w:lineRule="atLeast"/>
        <w:rPr>
          <w:rFonts w:cs="Arial"/>
          <w:szCs w:val="20"/>
        </w:rPr>
      </w:pPr>
      <w:r w:rsidRPr="001C2985">
        <w:rPr>
          <w:rFonts w:cs="Arial"/>
          <w:szCs w:val="20"/>
        </w:rPr>
        <w:t xml:space="preserve">Pro hodnocení nabídek </w:t>
      </w:r>
      <w:r w:rsidR="006E4E64" w:rsidRPr="001C2985">
        <w:rPr>
          <w:rFonts w:cs="Arial"/>
          <w:szCs w:val="20"/>
        </w:rPr>
        <w:t xml:space="preserve">se </w:t>
      </w:r>
      <w:r w:rsidRPr="001C2985">
        <w:rPr>
          <w:rFonts w:cs="Arial"/>
          <w:szCs w:val="20"/>
        </w:rPr>
        <w:t>použije bodov</w:t>
      </w:r>
      <w:r w:rsidR="006E4E64" w:rsidRPr="001C2985">
        <w:rPr>
          <w:rFonts w:cs="Arial"/>
          <w:szCs w:val="20"/>
        </w:rPr>
        <w:t>ací</w:t>
      </w:r>
      <w:r w:rsidRPr="001C2985">
        <w:rPr>
          <w:rFonts w:cs="Arial"/>
          <w:szCs w:val="20"/>
        </w:rPr>
        <w:t xml:space="preserve"> stupnic</w:t>
      </w:r>
      <w:r w:rsidR="006E4E64" w:rsidRPr="001C2985">
        <w:rPr>
          <w:rFonts w:cs="Arial"/>
          <w:szCs w:val="20"/>
        </w:rPr>
        <w:t>e</w:t>
      </w:r>
      <w:r w:rsidRPr="001C2985">
        <w:rPr>
          <w:rFonts w:cs="Arial"/>
          <w:szCs w:val="20"/>
        </w:rPr>
        <w:t xml:space="preserve"> v rozsahu 0 až 100 bodů. Každé jednotlivé nabídce bude dle dílčího kritéria přidělena bodová hodnota, která bude odrážet úspěšnost předmětné nabídky v rámci dílčího krit</w:t>
      </w:r>
      <w:r w:rsidR="001C5C9E" w:rsidRPr="001C2985">
        <w:rPr>
          <w:rFonts w:cs="Arial"/>
          <w:szCs w:val="20"/>
        </w:rPr>
        <w:t>éria.</w:t>
      </w:r>
    </w:p>
    <w:p w14:paraId="33D35A3F" w14:textId="6EEB27AA" w:rsidR="009158E7" w:rsidRPr="001C2985" w:rsidRDefault="009158E7" w:rsidP="009158E7">
      <w:pPr>
        <w:spacing w:before="120" w:after="120" w:line="280" w:lineRule="atLeast"/>
        <w:rPr>
          <w:rFonts w:cs="Arial"/>
          <w:szCs w:val="20"/>
        </w:rPr>
      </w:pPr>
      <w:r w:rsidRPr="001C2985">
        <w:rPr>
          <w:rFonts w:cs="Arial"/>
          <w:szCs w:val="20"/>
        </w:rPr>
        <w:t>Hodnocení bude provedeno podle dílčích kritérií uvedených v následující tabulce:</w:t>
      </w:r>
    </w:p>
    <w:p w14:paraId="4554029F" w14:textId="77777777" w:rsidR="00F501BF" w:rsidRPr="006E0DE1" w:rsidRDefault="00F501BF" w:rsidP="00F501BF">
      <w:pPr>
        <w:spacing w:before="120" w:line="280" w:lineRule="atLeast"/>
        <w:rPr>
          <w:rFonts w:cs="Arial"/>
          <w:szCs w:val="2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276"/>
      </w:tblGrid>
      <w:tr w:rsidR="00F501BF" w:rsidRPr="003A627F" w14:paraId="49F4DEE3" w14:textId="77777777" w:rsidTr="00090916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F5753D" w14:textId="77777777" w:rsidR="00F501BF" w:rsidRPr="003A627F" w:rsidRDefault="00F501BF" w:rsidP="00411FE2">
            <w:pPr>
              <w:spacing w:before="120" w:after="120"/>
              <w:jc w:val="center"/>
              <w:rPr>
                <w:rFonts w:cs="Arial"/>
                <w:b/>
              </w:rPr>
            </w:pPr>
            <w:r w:rsidRPr="003A627F">
              <w:rPr>
                <w:rFonts w:cs="Arial"/>
                <w:b/>
              </w:rPr>
              <w:t>Dílčí hodnotící kritéria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9F7914" w14:textId="77777777" w:rsidR="00F501BF" w:rsidRPr="003A627F" w:rsidRDefault="00F501BF" w:rsidP="00411FE2">
            <w:pPr>
              <w:spacing w:before="120" w:after="120"/>
              <w:jc w:val="center"/>
              <w:rPr>
                <w:rFonts w:cs="Arial"/>
                <w:b/>
              </w:rPr>
            </w:pPr>
            <w:r w:rsidRPr="003A627F">
              <w:rPr>
                <w:rFonts w:cs="Arial"/>
                <w:b/>
              </w:rPr>
              <w:t>Váha</w:t>
            </w:r>
          </w:p>
        </w:tc>
      </w:tr>
      <w:tr w:rsidR="00F501BF" w:rsidRPr="003A627F" w14:paraId="1001878D" w14:textId="77777777" w:rsidTr="001C5C9E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79683" w14:textId="77777777" w:rsidR="00F501BF" w:rsidRPr="00114E16" w:rsidRDefault="00F501BF" w:rsidP="00F501BF">
            <w:pPr>
              <w:numPr>
                <w:ilvl w:val="0"/>
                <w:numId w:val="18"/>
              </w:numPr>
              <w:tabs>
                <w:tab w:val="left" w:pos="464"/>
              </w:tabs>
              <w:spacing w:before="60" w:after="60"/>
              <w:jc w:val="left"/>
              <w:rPr>
                <w:rFonts w:cs="Arial"/>
                <w:b/>
              </w:rPr>
            </w:pPr>
            <w:r w:rsidRPr="00114E16">
              <w:rPr>
                <w:rFonts w:cs="Arial"/>
                <w:b/>
              </w:rPr>
              <w:t>Celková výše nabídkové ceny v Kč bez DPH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5F694" w14:textId="68F6BF51" w:rsidR="00F501BF" w:rsidRPr="00114E16" w:rsidRDefault="00F56688" w:rsidP="00003B22">
            <w:pPr>
              <w:pStyle w:val="Odstavecseseznamem"/>
              <w:spacing w:before="60" w:after="60"/>
              <w:ind w:left="34"/>
              <w:jc w:val="center"/>
              <w:rPr>
                <w:rFonts w:cs="Arial"/>
                <w:b/>
              </w:rPr>
            </w:pPr>
            <w:r w:rsidRPr="00114E16">
              <w:rPr>
                <w:rFonts w:cs="Arial"/>
                <w:b/>
              </w:rPr>
              <w:t>5</w:t>
            </w:r>
            <w:r w:rsidR="003633FF" w:rsidRPr="00114E16">
              <w:rPr>
                <w:rFonts w:cs="Arial"/>
                <w:b/>
              </w:rPr>
              <w:t xml:space="preserve">0 </w:t>
            </w:r>
            <w:r w:rsidR="00C95140" w:rsidRPr="00114E16">
              <w:rPr>
                <w:rFonts w:cs="Arial"/>
                <w:b/>
              </w:rPr>
              <w:t>%</w:t>
            </w:r>
          </w:p>
        </w:tc>
      </w:tr>
      <w:tr w:rsidR="00C95140" w:rsidRPr="003A627F" w14:paraId="13368804" w14:textId="77777777" w:rsidTr="00C95140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0216" w14:textId="77777777" w:rsidR="00C95140" w:rsidRPr="00114E16" w:rsidRDefault="00C95140" w:rsidP="00C95140">
            <w:pPr>
              <w:pStyle w:val="Odstavecseseznamem"/>
              <w:numPr>
                <w:ilvl w:val="0"/>
                <w:numId w:val="18"/>
              </w:numPr>
              <w:tabs>
                <w:tab w:val="left" w:pos="464"/>
              </w:tabs>
              <w:spacing w:before="60" w:after="60"/>
              <w:jc w:val="left"/>
              <w:rPr>
                <w:rFonts w:cs="Arial"/>
                <w:b/>
              </w:rPr>
            </w:pPr>
            <w:r w:rsidRPr="00114E16">
              <w:rPr>
                <w:rFonts w:cs="Arial"/>
                <w:b/>
              </w:rPr>
              <w:t>Uživatelská přívětivost nabídkového prototypu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3C8AE" w14:textId="43AAC67F" w:rsidR="00C95140" w:rsidRPr="00114E16" w:rsidRDefault="00F56688" w:rsidP="003633FF">
            <w:pPr>
              <w:spacing w:before="60" w:after="60"/>
              <w:ind w:left="34"/>
              <w:jc w:val="center"/>
              <w:rPr>
                <w:rFonts w:cs="Arial"/>
                <w:b/>
              </w:rPr>
            </w:pPr>
            <w:r w:rsidRPr="00114E16">
              <w:rPr>
                <w:rFonts w:cs="Arial"/>
                <w:b/>
              </w:rPr>
              <w:t xml:space="preserve">30 </w:t>
            </w:r>
            <w:r w:rsidR="00C95140" w:rsidRPr="00114E16">
              <w:rPr>
                <w:rFonts w:cs="Arial"/>
                <w:b/>
              </w:rPr>
              <w:t>%</w:t>
            </w:r>
          </w:p>
        </w:tc>
      </w:tr>
      <w:tr w:rsidR="00C95140" w:rsidRPr="003D1F40" w14:paraId="1288C993" w14:textId="77777777" w:rsidTr="00C95140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CBBE6" w14:textId="00648A9D" w:rsidR="00C95140" w:rsidRPr="00114E16" w:rsidDel="00897A60" w:rsidRDefault="00C95140" w:rsidP="00BD4308">
            <w:pPr>
              <w:tabs>
                <w:tab w:val="left" w:pos="464"/>
              </w:tabs>
              <w:spacing w:before="60" w:after="60"/>
              <w:ind w:left="1168" w:hanging="425"/>
              <w:jc w:val="left"/>
              <w:rPr>
                <w:rFonts w:cs="Arial"/>
              </w:rPr>
            </w:pPr>
            <w:r w:rsidRPr="00114E16">
              <w:rPr>
                <w:rFonts w:cs="Arial"/>
              </w:rPr>
              <w:t>B1. Intuitivnost ovládání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1341B" w14:textId="77777777" w:rsidR="00C95140" w:rsidRPr="00114E16" w:rsidRDefault="00C95140" w:rsidP="006E4E64">
            <w:pPr>
              <w:spacing w:before="60" w:after="60"/>
              <w:ind w:left="34"/>
              <w:jc w:val="right"/>
              <w:rPr>
                <w:rFonts w:cs="Arial"/>
              </w:rPr>
            </w:pPr>
            <w:r w:rsidRPr="00114E16">
              <w:rPr>
                <w:rFonts w:cs="Arial"/>
              </w:rPr>
              <w:t>80 %</w:t>
            </w:r>
          </w:p>
        </w:tc>
      </w:tr>
      <w:tr w:rsidR="00C95140" w:rsidRPr="003D1F40" w14:paraId="08E88BA5" w14:textId="77777777" w:rsidTr="00C95140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9D71C" w14:textId="77777777" w:rsidR="00C95140" w:rsidRPr="00114E16" w:rsidRDefault="00C95140" w:rsidP="00C95140">
            <w:pPr>
              <w:tabs>
                <w:tab w:val="left" w:pos="464"/>
              </w:tabs>
              <w:spacing w:before="60" w:after="60"/>
              <w:ind w:left="1168" w:hanging="425"/>
              <w:jc w:val="left"/>
              <w:rPr>
                <w:rFonts w:cs="Arial"/>
              </w:rPr>
            </w:pPr>
            <w:r w:rsidRPr="00114E16">
              <w:rPr>
                <w:rFonts w:cs="Arial"/>
              </w:rPr>
              <w:t>B2. Kvalita obsahu a uživatelský komfort používání nápovědy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0452" w14:textId="77777777" w:rsidR="00C95140" w:rsidRPr="00114E16" w:rsidRDefault="00C95140" w:rsidP="006E4E64">
            <w:pPr>
              <w:spacing w:before="60" w:after="60"/>
              <w:ind w:left="34"/>
              <w:jc w:val="right"/>
              <w:rPr>
                <w:rFonts w:cs="Arial"/>
              </w:rPr>
            </w:pPr>
            <w:r w:rsidRPr="00114E16">
              <w:rPr>
                <w:rFonts w:cs="Arial"/>
              </w:rPr>
              <w:t>20 %</w:t>
            </w:r>
          </w:p>
        </w:tc>
      </w:tr>
      <w:tr w:rsidR="00003B22" w:rsidRPr="003D1F40" w14:paraId="2F2ED94E" w14:textId="77777777" w:rsidTr="00C95140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E1DA" w14:textId="77777777" w:rsidR="00003B22" w:rsidRPr="00114E16" w:rsidRDefault="00003B22" w:rsidP="00003B22">
            <w:pPr>
              <w:pStyle w:val="Odstavecseseznamem"/>
              <w:numPr>
                <w:ilvl w:val="0"/>
                <w:numId w:val="18"/>
              </w:numPr>
              <w:tabs>
                <w:tab w:val="left" w:pos="464"/>
              </w:tabs>
              <w:spacing w:before="60" w:after="60"/>
              <w:jc w:val="left"/>
              <w:rPr>
                <w:rFonts w:cs="Arial"/>
              </w:rPr>
            </w:pPr>
            <w:r w:rsidRPr="00114E16">
              <w:rPr>
                <w:rFonts w:cs="Arial"/>
                <w:b/>
              </w:rPr>
              <w:t>Architektura a návrh řešení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48C7" w14:textId="098DD9A5" w:rsidR="00003B22" w:rsidRPr="00114E16" w:rsidRDefault="00F56688" w:rsidP="00193210">
            <w:pPr>
              <w:spacing w:before="60" w:after="60"/>
              <w:ind w:left="34"/>
              <w:jc w:val="center"/>
              <w:rPr>
                <w:rFonts w:cs="Arial"/>
                <w:b/>
              </w:rPr>
            </w:pPr>
            <w:r w:rsidRPr="00114E16">
              <w:rPr>
                <w:rFonts w:cs="Arial"/>
                <w:b/>
              </w:rPr>
              <w:t xml:space="preserve">20 </w:t>
            </w:r>
            <w:r w:rsidR="00003B22" w:rsidRPr="00114E16">
              <w:rPr>
                <w:rFonts w:cs="Arial"/>
                <w:b/>
              </w:rPr>
              <w:t>%</w:t>
            </w:r>
          </w:p>
        </w:tc>
      </w:tr>
    </w:tbl>
    <w:p w14:paraId="3353451A" w14:textId="77777777" w:rsidR="00F501BF" w:rsidRPr="003A627F" w:rsidRDefault="00F501BF" w:rsidP="00F501BF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Dodavatel</w:t>
      </w:r>
      <w:r w:rsidRPr="003A627F">
        <w:rPr>
          <w:color w:val="auto"/>
          <w:szCs w:val="20"/>
        </w:rPr>
        <w:t xml:space="preserve"> není oprávněn podmínit jím navrhované </w:t>
      </w:r>
      <w:r>
        <w:rPr>
          <w:color w:val="auto"/>
          <w:szCs w:val="20"/>
        </w:rPr>
        <w:t>hodnoty, parametry a informace</w:t>
      </w:r>
      <w:r w:rsidRPr="003A627F">
        <w:rPr>
          <w:color w:val="auto"/>
          <w:szCs w:val="20"/>
        </w:rPr>
        <w:t xml:space="preserve">, které jsou předmětem hodnocení, další podmínkou. Podmínění nebo uvedení několika rozdílných hodnot, které jsou předmětem hodnocení, je důvodem pro vyřazení nabídky a vyloučení </w:t>
      </w:r>
      <w:r>
        <w:rPr>
          <w:color w:val="auto"/>
          <w:szCs w:val="20"/>
        </w:rPr>
        <w:t>dodavatele</w:t>
      </w:r>
      <w:r w:rsidRPr="003A627F">
        <w:rPr>
          <w:color w:val="auto"/>
          <w:szCs w:val="20"/>
        </w:rPr>
        <w:t xml:space="preserve"> ze zadávacího řízení.</w:t>
      </w:r>
    </w:p>
    <w:p w14:paraId="1C8EC007" w14:textId="77777777" w:rsidR="000F5B98" w:rsidRPr="00740E4B" w:rsidRDefault="00F501BF" w:rsidP="00A82143">
      <w:pPr>
        <w:pStyle w:val="Zkladntext3"/>
        <w:spacing w:before="120" w:line="280" w:lineRule="atLeast"/>
        <w:rPr>
          <w:color w:val="auto"/>
          <w:szCs w:val="20"/>
        </w:rPr>
      </w:pPr>
      <w:r w:rsidRPr="003A627F">
        <w:rPr>
          <w:color w:val="auto"/>
          <w:szCs w:val="20"/>
        </w:rPr>
        <w:t xml:space="preserve">Údaje, které </w:t>
      </w:r>
      <w:r>
        <w:rPr>
          <w:color w:val="auto"/>
          <w:szCs w:val="20"/>
        </w:rPr>
        <w:t>dodavatel</w:t>
      </w:r>
      <w:r w:rsidRPr="003A627F">
        <w:rPr>
          <w:color w:val="auto"/>
          <w:szCs w:val="20"/>
        </w:rPr>
        <w:t xml:space="preserve"> </w:t>
      </w:r>
      <w:r w:rsidRPr="00740E4B">
        <w:rPr>
          <w:color w:val="auto"/>
          <w:szCs w:val="20"/>
        </w:rPr>
        <w:t>nabídne pro účely hodnocení nabídek, jsou pro dodavatele závazné i z hled</w:t>
      </w:r>
      <w:r w:rsidR="001C5C9E" w:rsidRPr="00740E4B">
        <w:rPr>
          <w:color w:val="auto"/>
          <w:szCs w:val="20"/>
        </w:rPr>
        <w:t>iska následného plnění Smlouvy.</w:t>
      </w:r>
    </w:p>
    <w:p w14:paraId="2B698E42" w14:textId="77777777" w:rsidR="00F501BF" w:rsidRPr="00740E4B" w:rsidRDefault="00A82143" w:rsidP="00A82143">
      <w:pPr>
        <w:pStyle w:val="Odstavecseseznamem"/>
        <w:numPr>
          <w:ilvl w:val="1"/>
          <w:numId w:val="21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hanging="927"/>
        <w:rPr>
          <w:rFonts w:cs="Arial"/>
          <w:b/>
          <w:bCs/>
          <w:kern w:val="28"/>
          <w:szCs w:val="20"/>
        </w:rPr>
      </w:pPr>
      <w:r w:rsidRPr="00740E4B">
        <w:rPr>
          <w:rFonts w:cs="Arial"/>
          <w:b/>
          <w:bCs/>
          <w:kern w:val="28"/>
          <w:szCs w:val="20"/>
        </w:rPr>
        <w:t xml:space="preserve">Hodnocení dílčího hodnotícího kritéria A. </w:t>
      </w:r>
      <w:r w:rsidR="00F501BF" w:rsidRPr="00740E4B">
        <w:rPr>
          <w:rFonts w:cs="Arial"/>
          <w:b/>
          <w:bCs/>
          <w:kern w:val="28"/>
          <w:szCs w:val="20"/>
        </w:rPr>
        <w:t>Celková v</w:t>
      </w:r>
      <w:r w:rsidRPr="00740E4B">
        <w:rPr>
          <w:rFonts w:cs="Arial"/>
          <w:b/>
          <w:bCs/>
          <w:kern w:val="28"/>
          <w:szCs w:val="20"/>
        </w:rPr>
        <w:t>ýše nabídkové ceny v Kč bez DPH</w:t>
      </w:r>
    </w:p>
    <w:p w14:paraId="6CB8783C" w14:textId="77777777" w:rsidR="00740E4B" w:rsidRPr="003A627F" w:rsidRDefault="00740E4B" w:rsidP="00740E4B">
      <w:pPr>
        <w:spacing w:after="200" w:line="276" w:lineRule="auto"/>
        <w:rPr>
          <w:rFonts w:cs="Arial"/>
          <w:szCs w:val="20"/>
        </w:rPr>
      </w:pPr>
      <w:r w:rsidRPr="00740E4B">
        <w:rPr>
          <w:rFonts w:cs="Arial"/>
          <w:szCs w:val="20"/>
        </w:rPr>
        <w:t>Toto dílčí hodnotící kritérium představuje kvantitativní kritérium, u něhož jsou výhodnější nižší hodnoty před vyššími.</w:t>
      </w:r>
    </w:p>
    <w:p w14:paraId="7BE9886F" w14:textId="24E6B1C1" w:rsidR="00740E4B" w:rsidRPr="003A627F" w:rsidRDefault="00740E4B" w:rsidP="00740E4B">
      <w:pPr>
        <w:spacing w:after="200" w:line="276" w:lineRule="auto"/>
        <w:rPr>
          <w:rFonts w:cs="Arial"/>
          <w:szCs w:val="20"/>
        </w:rPr>
      </w:pPr>
      <w:r w:rsidRPr="003A627F">
        <w:rPr>
          <w:rFonts w:cs="Arial"/>
          <w:szCs w:val="20"/>
        </w:rPr>
        <w:lastRenderedPageBreak/>
        <w:t xml:space="preserve">Předmětem hodnocení dle dílčího hodnotícího kritéria A je celková cena v Kč bez DPH za všechny položky dle struktury nabídkové ceny dle kapitoly </w:t>
      </w:r>
      <w:r>
        <w:rPr>
          <w:rFonts w:cs="Arial"/>
          <w:szCs w:val="20"/>
        </w:rPr>
        <w:t>6</w:t>
      </w:r>
      <w:r w:rsidRPr="003A627F">
        <w:rPr>
          <w:rFonts w:cs="Arial"/>
          <w:szCs w:val="20"/>
        </w:rPr>
        <w:t xml:space="preserve"> této zadávací dokumentace (tj. údaj „</w:t>
      </w:r>
      <w:r w:rsidRPr="003A627F">
        <w:rPr>
          <w:rFonts w:cs="Arial"/>
          <w:b/>
          <w:szCs w:val="20"/>
        </w:rPr>
        <w:t>Celková cena</w:t>
      </w:r>
      <w:r w:rsidRPr="003A627F">
        <w:rPr>
          <w:rFonts w:cs="Arial"/>
          <w:szCs w:val="20"/>
        </w:rPr>
        <w:t xml:space="preserve">“ v tabulce obsažené v příloze č. </w:t>
      </w:r>
      <w:r>
        <w:rPr>
          <w:rFonts w:cs="Arial"/>
          <w:szCs w:val="20"/>
        </w:rPr>
        <w:t>6</w:t>
      </w:r>
      <w:r w:rsidRPr="003A627F">
        <w:rPr>
          <w:rFonts w:cs="Arial"/>
          <w:szCs w:val="20"/>
        </w:rPr>
        <w:t xml:space="preserve"> této zadávací dokumentace).</w:t>
      </w:r>
    </w:p>
    <w:p w14:paraId="4924073B" w14:textId="0178F9B6" w:rsidR="00740E4B" w:rsidRPr="003A627F" w:rsidRDefault="00740E4B" w:rsidP="00740E4B">
      <w:pPr>
        <w:spacing w:after="200" w:line="276" w:lineRule="auto"/>
        <w:rPr>
          <w:rFonts w:eastAsia="Calibri" w:cs="Arial"/>
          <w:szCs w:val="22"/>
          <w:lang w:eastAsia="en-US"/>
        </w:rPr>
      </w:pPr>
      <w:r w:rsidRPr="003A627F">
        <w:rPr>
          <w:rFonts w:eastAsia="Calibri" w:cs="Arial"/>
          <w:szCs w:val="22"/>
          <w:lang w:eastAsia="en-US"/>
        </w:rPr>
        <w:t>V případě hodnocení nabídek podle kritéria „</w:t>
      </w:r>
      <w:r w:rsidRPr="003A627F">
        <w:rPr>
          <w:rFonts w:eastAsia="Calibri" w:cs="Arial"/>
          <w:i/>
        </w:rPr>
        <w:t>Celková výše nabídkové ceny v Kč bez DPH</w:t>
      </w:r>
      <w:r w:rsidRPr="003A627F">
        <w:rPr>
          <w:rFonts w:eastAsia="Calibri" w:cs="Arial"/>
          <w:szCs w:val="22"/>
          <w:lang w:eastAsia="en-US"/>
        </w:rPr>
        <w:t xml:space="preserve">“, které je číselně vyjádřitelné, získá hodnocená nabídka bodovou hodnotu (maximálně </w:t>
      </w:r>
      <w:r>
        <w:rPr>
          <w:rFonts w:eastAsia="Calibri" w:cs="Arial"/>
          <w:szCs w:val="22"/>
          <w:lang w:eastAsia="en-US"/>
        </w:rPr>
        <w:t>5</w:t>
      </w:r>
      <w:r w:rsidRPr="003A627F">
        <w:rPr>
          <w:rFonts w:eastAsia="Calibri" w:cs="Arial"/>
          <w:szCs w:val="22"/>
          <w:lang w:eastAsia="en-US"/>
        </w:rPr>
        <w:t>0 bodů odpovídajících váze kritéria) dle vzorce:</w:t>
      </w:r>
    </w:p>
    <w:p w14:paraId="0636347C" w14:textId="77777777" w:rsidR="00740E4B" w:rsidRPr="003A627F" w:rsidRDefault="00740E4B" w:rsidP="00740E4B">
      <w:pPr>
        <w:spacing w:after="200" w:line="276" w:lineRule="auto"/>
        <w:rPr>
          <w:rFonts w:eastAsia="Calibri" w:cs="Arial"/>
          <w:szCs w:val="22"/>
          <w:lang w:eastAsia="en-US"/>
        </w:rPr>
      </w:pPr>
    </w:p>
    <w:p w14:paraId="6888288D" w14:textId="77777777" w:rsidR="00740E4B" w:rsidRPr="003A627F" w:rsidRDefault="00740E4B" w:rsidP="00740E4B">
      <w:pPr>
        <w:spacing w:after="200" w:line="276" w:lineRule="auto"/>
        <w:ind w:left="708"/>
        <w:rPr>
          <w:rFonts w:eastAsia="Calibri" w:cs="Arial"/>
          <w:b/>
          <w:szCs w:val="22"/>
          <w:lang w:eastAsia="en-US"/>
        </w:rPr>
      </w:pPr>
      <w:r w:rsidRPr="003A627F">
        <w:rPr>
          <w:rFonts w:eastAsia="Calibri" w:cs="Arial"/>
          <w:b/>
          <w:szCs w:val="22"/>
          <w:lang w:eastAsia="en-US"/>
        </w:rPr>
        <w:t xml:space="preserve">Nejvýhodnější nabídka, tzv. nejnižší Celková cena (hodnota)  </w:t>
      </w:r>
    </w:p>
    <w:p w14:paraId="4A888935" w14:textId="24AC4333" w:rsidR="00740E4B" w:rsidRPr="003A627F" w:rsidRDefault="00740E4B" w:rsidP="00740E4B">
      <w:pPr>
        <w:spacing w:after="200" w:line="276" w:lineRule="auto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5</w:t>
      </w:r>
      <w:r w:rsidRPr="003A627F">
        <w:rPr>
          <w:rFonts w:eastAsia="Calibri" w:cs="Arial"/>
          <w:b/>
          <w:szCs w:val="22"/>
          <w:lang w:eastAsia="en-US"/>
        </w:rPr>
        <w:t>0 x  ----------------------------------------------------------------------------------------- = Počet bodů za kritérium A</w:t>
      </w:r>
    </w:p>
    <w:p w14:paraId="730483E0" w14:textId="77777777" w:rsidR="00740E4B" w:rsidRPr="00740E4B" w:rsidRDefault="00740E4B" w:rsidP="00740E4B">
      <w:pPr>
        <w:spacing w:after="200" w:line="276" w:lineRule="auto"/>
        <w:rPr>
          <w:rFonts w:eastAsia="Calibri" w:cs="Arial"/>
          <w:szCs w:val="22"/>
          <w:lang w:eastAsia="en-US"/>
        </w:rPr>
      </w:pPr>
      <w:r w:rsidRPr="00740E4B">
        <w:rPr>
          <w:rFonts w:eastAsia="Calibri" w:cs="Arial"/>
          <w:b/>
          <w:szCs w:val="22"/>
          <w:lang w:eastAsia="en-US"/>
        </w:rPr>
        <w:t xml:space="preserve">       </w:t>
      </w:r>
      <w:r w:rsidRPr="00740E4B">
        <w:rPr>
          <w:rFonts w:eastAsia="Calibri" w:cs="Arial"/>
          <w:b/>
          <w:szCs w:val="22"/>
          <w:lang w:eastAsia="en-US"/>
        </w:rPr>
        <w:tab/>
        <w:t xml:space="preserve">   </w:t>
      </w:r>
      <w:r w:rsidRPr="00740E4B">
        <w:rPr>
          <w:rFonts w:eastAsia="Calibri" w:cs="Arial"/>
          <w:b/>
          <w:szCs w:val="22"/>
          <w:lang w:eastAsia="en-US"/>
        </w:rPr>
        <w:tab/>
        <w:t xml:space="preserve">  Celková cena (hodnota) hodnocené nabídky</w:t>
      </w:r>
    </w:p>
    <w:p w14:paraId="12C6B8ED" w14:textId="40AB166F" w:rsidR="00C17E9B" w:rsidRPr="00151F1E" w:rsidRDefault="00740E4B" w:rsidP="00740E4B">
      <w:pPr>
        <w:pStyle w:val="Zkladntext3"/>
        <w:spacing w:before="120" w:line="280" w:lineRule="atLeast"/>
        <w:rPr>
          <w:color w:val="auto"/>
          <w:szCs w:val="20"/>
        </w:rPr>
      </w:pPr>
      <w:r w:rsidRPr="00151F1E">
        <w:rPr>
          <w:rFonts w:eastAsia="Calibri"/>
          <w:color w:val="auto"/>
          <w:szCs w:val="22"/>
          <w:lang w:eastAsia="en-US"/>
        </w:rPr>
        <w:t xml:space="preserve">Pro toto číselně vyjádřitelné dílčí hodnotící kritérium, pro které má nejvhodnější nabídka </w:t>
      </w:r>
      <w:r w:rsidRPr="00151F1E">
        <w:rPr>
          <w:rFonts w:eastAsia="Calibri"/>
          <w:b/>
          <w:color w:val="auto"/>
          <w:szCs w:val="22"/>
          <w:lang w:eastAsia="en-US"/>
        </w:rPr>
        <w:t>minimální hodnotu</w:t>
      </w:r>
      <w:r w:rsidRPr="00151F1E">
        <w:rPr>
          <w:rFonts w:eastAsia="Calibri"/>
          <w:color w:val="auto"/>
          <w:szCs w:val="22"/>
          <w:lang w:eastAsia="en-US"/>
        </w:rPr>
        <w:t xml:space="preserve"> kritéria, získá tedy 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 procentech (50%).</w:t>
      </w:r>
    </w:p>
    <w:p w14:paraId="3A2E8B08" w14:textId="77777777" w:rsidR="00A82143" w:rsidRPr="00151F1E" w:rsidRDefault="00A82143" w:rsidP="000C5954">
      <w:pPr>
        <w:pStyle w:val="Odstavecseseznamem"/>
        <w:keepNext/>
        <w:numPr>
          <w:ilvl w:val="1"/>
          <w:numId w:val="21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left="924" w:hanging="924"/>
        <w:rPr>
          <w:rFonts w:cs="Arial"/>
          <w:b/>
          <w:bCs/>
          <w:kern w:val="28"/>
          <w:szCs w:val="20"/>
        </w:rPr>
      </w:pPr>
      <w:r w:rsidRPr="00151F1E">
        <w:rPr>
          <w:rFonts w:cs="Arial"/>
          <w:b/>
          <w:bCs/>
          <w:kern w:val="28"/>
          <w:szCs w:val="20"/>
        </w:rPr>
        <w:t xml:space="preserve">Hodnocení dílčího hodnotícího kritéria </w:t>
      </w:r>
      <w:r w:rsidR="00EF7C41" w:rsidRPr="00151F1E">
        <w:rPr>
          <w:rFonts w:cs="Arial"/>
          <w:b/>
          <w:bCs/>
          <w:kern w:val="28"/>
          <w:szCs w:val="20"/>
        </w:rPr>
        <w:t>B</w:t>
      </w:r>
      <w:r w:rsidRPr="00151F1E">
        <w:rPr>
          <w:rFonts w:cs="Arial"/>
          <w:b/>
          <w:bCs/>
          <w:kern w:val="28"/>
          <w:szCs w:val="20"/>
        </w:rPr>
        <w:t xml:space="preserve">. </w:t>
      </w:r>
      <w:r w:rsidR="00EF7C41" w:rsidRPr="00151F1E">
        <w:rPr>
          <w:rFonts w:cs="Arial"/>
          <w:b/>
          <w:bCs/>
          <w:kern w:val="28"/>
          <w:szCs w:val="20"/>
        </w:rPr>
        <w:t>Uživatelská přívětivost nabídkového prototypu</w:t>
      </w:r>
    </w:p>
    <w:p w14:paraId="2698920B" w14:textId="77777777" w:rsidR="00F24F07" w:rsidRDefault="00F24F07" w:rsidP="00F24F07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A627F">
        <w:rPr>
          <w:rFonts w:eastAsia="Calibri" w:cs="Arial"/>
          <w:szCs w:val="22"/>
          <w:lang w:eastAsia="en-US"/>
        </w:rPr>
        <w:t xml:space="preserve">Toto dílčí hodnotící kritérium představuje kvalitativní kritérium. Předmětem hodnocení bude kvalitativní úroveň </w:t>
      </w:r>
      <w:r w:rsidRPr="00295C86">
        <w:rPr>
          <w:rFonts w:eastAsia="Calibri" w:cs="Arial"/>
          <w:szCs w:val="22"/>
          <w:lang w:eastAsia="en-US"/>
        </w:rPr>
        <w:t xml:space="preserve">Uživatelské přívětivosti </w:t>
      </w:r>
      <w:r>
        <w:rPr>
          <w:rFonts w:eastAsia="Calibri" w:cs="Arial"/>
          <w:szCs w:val="22"/>
          <w:lang w:eastAsia="en-US"/>
        </w:rPr>
        <w:t>nabídkového prototypu, který musí být zpracován v souladu se závaznými požadavky zadavatele uvedenými v Příloze č. 5 této zadávací dokumentace</w:t>
      </w:r>
      <w:r w:rsidRPr="00295C86">
        <w:rPr>
          <w:rFonts w:eastAsia="Calibri" w:cs="Arial"/>
          <w:szCs w:val="22"/>
          <w:lang w:eastAsia="en-US"/>
        </w:rPr>
        <w:t>.</w:t>
      </w:r>
    </w:p>
    <w:p w14:paraId="46277C33" w14:textId="77777777" w:rsidR="00F24F07" w:rsidRPr="00295C86" w:rsidRDefault="00F24F07" w:rsidP="00F24F07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295C86">
        <w:rPr>
          <w:rFonts w:eastAsia="Calibri" w:cs="Arial"/>
          <w:szCs w:val="22"/>
          <w:lang w:eastAsia="en-US"/>
        </w:rPr>
        <w:t xml:space="preserve">V rámci tohoto dílčího hodnotícího kritéria budou hodnocena následující </w:t>
      </w:r>
      <w:r>
        <w:rPr>
          <w:rFonts w:eastAsia="Calibri" w:cs="Arial"/>
          <w:szCs w:val="22"/>
          <w:lang w:eastAsia="en-US"/>
        </w:rPr>
        <w:t xml:space="preserve">dvě </w:t>
      </w:r>
      <w:r w:rsidRPr="00295C86">
        <w:rPr>
          <w:rFonts w:eastAsia="Calibri" w:cs="Arial"/>
          <w:szCs w:val="22"/>
          <w:lang w:eastAsia="en-US"/>
        </w:rPr>
        <w:t>dílčí hodnotící subkritéria:</w:t>
      </w:r>
    </w:p>
    <w:p w14:paraId="73D47FF3" w14:textId="51D2EE33" w:rsidR="00F24F07" w:rsidRPr="00295C86" w:rsidRDefault="00F24F07" w:rsidP="00F24F07">
      <w:pPr>
        <w:spacing w:before="120" w:line="280" w:lineRule="atLeast"/>
        <w:rPr>
          <w:b/>
          <w:szCs w:val="20"/>
        </w:rPr>
      </w:pPr>
      <w:r w:rsidRPr="000602FB">
        <w:rPr>
          <w:b/>
          <w:szCs w:val="20"/>
        </w:rPr>
        <w:t xml:space="preserve">B1. Intuitivnost ovládání </w:t>
      </w:r>
    </w:p>
    <w:p w14:paraId="3A3D7BCC" w14:textId="77777777" w:rsidR="00F24F07" w:rsidRPr="00295C86" w:rsidRDefault="00F24F07" w:rsidP="00F24F07">
      <w:pPr>
        <w:spacing w:before="120" w:line="280" w:lineRule="atLeast"/>
        <w:rPr>
          <w:szCs w:val="20"/>
        </w:rPr>
      </w:pPr>
      <w:r w:rsidRPr="00295C86">
        <w:rPr>
          <w:szCs w:val="20"/>
        </w:rPr>
        <w:t>Předmětem hodnocení v rámci tohoto dílčího hodnotícího subkritéria B1. bude intuitivnost ovládání nabídkového prototypu</w:t>
      </w:r>
      <w:r>
        <w:rPr>
          <w:szCs w:val="20"/>
        </w:rPr>
        <w:t>.</w:t>
      </w:r>
    </w:p>
    <w:p w14:paraId="63C317F3" w14:textId="77777777" w:rsidR="00F24F07" w:rsidRPr="00295C86" w:rsidRDefault="00F24F07" w:rsidP="00F24F07">
      <w:pPr>
        <w:pStyle w:val="Zkladntext3"/>
        <w:spacing w:before="60" w:line="280" w:lineRule="atLeast"/>
        <w:rPr>
          <w:color w:val="auto"/>
          <w:szCs w:val="20"/>
        </w:rPr>
      </w:pPr>
      <w:r w:rsidRPr="00295C86">
        <w:rPr>
          <w:color w:val="auto"/>
          <w:szCs w:val="20"/>
        </w:rPr>
        <w:t xml:space="preserve">Jako výhodnější bude </w:t>
      </w:r>
      <w:r>
        <w:rPr>
          <w:color w:val="auto"/>
          <w:szCs w:val="20"/>
        </w:rPr>
        <w:t xml:space="preserve">v rámci tohoto dílčího hodnotícího kritéria </w:t>
      </w:r>
      <w:r w:rsidRPr="00295C86">
        <w:rPr>
          <w:color w:val="auto"/>
          <w:szCs w:val="20"/>
        </w:rPr>
        <w:t>hodnocen takový nabídkový prototyp Systému, u něhož vůči ostatním předloženým nabídkovým prototypům Systémů:</w:t>
      </w:r>
    </w:p>
    <w:p w14:paraId="4E7AB31F" w14:textId="77777777" w:rsidR="00F24F07" w:rsidRDefault="00F24F07" w:rsidP="00F24F0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jednotlivé funkce nabídkového prototypu je schopen rychleji ovládat a pochopit středně zkušený uživatel kancelářských softwarových produktů (dále také jen jako „</w:t>
      </w:r>
      <w:r w:rsidRPr="00F56688">
        <w:rPr>
          <w:b/>
          <w:color w:val="auto"/>
          <w:szCs w:val="20"/>
        </w:rPr>
        <w:t>uživatel</w:t>
      </w:r>
      <w:r>
        <w:rPr>
          <w:color w:val="auto"/>
          <w:szCs w:val="20"/>
        </w:rPr>
        <w:t>“);</w:t>
      </w:r>
    </w:p>
    <w:p w14:paraId="5436910A" w14:textId="0896F088" w:rsidR="00F24F07" w:rsidRPr="005129E1" w:rsidRDefault="007947E2" w:rsidP="00F24F0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budou </w:t>
      </w:r>
      <w:r w:rsidR="00F24F07">
        <w:rPr>
          <w:color w:val="auto"/>
          <w:szCs w:val="20"/>
        </w:rPr>
        <w:t xml:space="preserve">spouštěcí objekty (tj. tlačítka, ikony apod.) funkčního prototypu svými názvy </w:t>
      </w:r>
      <w:r w:rsidR="00CB6AA5">
        <w:rPr>
          <w:color w:val="auto"/>
          <w:szCs w:val="20"/>
        </w:rPr>
        <w:t xml:space="preserve">z pohledu uživatele </w:t>
      </w:r>
      <w:r w:rsidR="00F24F07">
        <w:rPr>
          <w:color w:val="auto"/>
          <w:szCs w:val="20"/>
        </w:rPr>
        <w:t xml:space="preserve">sémanticky ve vyšší míře odpovídat záměrům následků (akcí), jež mají dle požadavků na </w:t>
      </w:r>
      <w:r w:rsidR="008D44FA">
        <w:rPr>
          <w:color w:val="auto"/>
          <w:szCs w:val="20"/>
        </w:rPr>
        <w:t xml:space="preserve">účel </w:t>
      </w:r>
      <w:r w:rsidR="00F24F07">
        <w:rPr>
          <w:color w:val="auto"/>
          <w:szCs w:val="20"/>
        </w:rPr>
        <w:t xml:space="preserve">nabídkového </w:t>
      </w:r>
      <w:r w:rsidR="00F24F07" w:rsidRPr="005129E1">
        <w:rPr>
          <w:color w:val="auto"/>
          <w:szCs w:val="20"/>
        </w:rPr>
        <w:t>prototypu způsobit;</w:t>
      </w:r>
    </w:p>
    <w:p w14:paraId="4C67123C" w14:textId="55932CC7" w:rsidR="00F24F07" w:rsidRPr="005129E1" w:rsidRDefault="007947E2" w:rsidP="00F24F0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bude </w:t>
      </w:r>
      <w:r w:rsidR="00F24F07" w:rsidRPr="005129E1">
        <w:rPr>
          <w:color w:val="auto"/>
          <w:szCs w:val="20"/>
        </w:rPr>
        <w:t>prostorové a funkční uspořádání pracovní plochy a karet kontextových nabídek ve vyšší míře umožňovat snadnou orientaci uživatele ve funkcionalitách nabídkového prototypu;</w:t>
      </w:r>
    </w:p>
    <w:p w14:paraId="29336D54" w14:textId="77777777" w:rsidR="00F24F07" w:rsidRPr="005129E1" w:rsidRDefault="00F24F07" w:rsidP="005129E1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5129E1">
        <w:rPr>
          <w:color w:val="auto"/>
          <w:szCs w:val="20"/>
        </w:rPr>
        <w:t>provedení celkového uživatelského rozhraní nabídkového prototypu Systému  umožňuje vyšší komfort práce uživatele.</w:t>
      </w:r>
    </w:p>
    <w:p w14:paraId="34F5E7B6" w14:textId="77777777" w:rsidR="00F24F07" w:rsidRPr="00305FA8" w:rsidRDefault="00F24F07" w:rsidP="00F24F07">
      <w:pPr>
        <w:pStyle w:val="Zkladntext3"/>
        <w:spacing w:before="240" w:after="120" w:line="280" w:lineRule="atLeast"/>
        <w:rPr>
          <w:b/>
          <w:color w:val="auto"/>
          <w:szCs w:val="20"/>
        </w:rPr>
      </w:pPr>
      <w:r w:rsidRPr="005129E1">
        <w:rPr>
          <w:b/>
          <w:color w:val="auto"/>
          <w:szCs w:val="20"/>
        </w:rPr>
        <w:t>B2. Kvalita obsahu a uživatelský komfort používání</w:t>
      </w:r>
      <w:r w:rsidRPr="00F85BB1">
        <w:rPr>
          <w:b/>
          <w:color w:val="auto"/>
          <w:szCs w:val="20"/>
        </w:rPr>
        <w:t xml:space="preserve"> nápovědy </w:t>
      </w:r>
    </w:p>
    <w:p w14:paraId="58C713CC" w14:textId="77777777" w:rsidR="00F24F07" w:rsidRPr="00305FA8" w:rsidRDefault="00F24F07" w:rsidP="00F24F07">
      <w:pPr>
        <w:pStyle w:val="Zkladntext3"/>
        <w:spacing w:before="60" w:line="280" w:lineRule="atLeast"/>
        <w:rPr>
          <w:color w:val="auto"/>
          <w:szCs w:val="20"/>
        </w:rPr>
      </w:pPr>
      <w:r w:rsidRPr="00305FA8">
        <w:rPr>
          <w:color w:val="auto"/>
          <w:szCs w:val="20"/>
        </w:rPr>
        <w:t>Předmětem hodnocení v rámci tohoto dílčího hodnotícího subkritéria B</w:t>
      </w:r>
      <w:r>
        <w:rPr>
          <w:color w:val="auto"/>
          <w:szCs w:val="20"/>
        </w:rPr>
        <w:t>2</w:t>
      </w:r>
      <w:r w:rsidRPr="00305FA8">
        <w:rPr>
          <w:color w:val="auto"/>
          <w:szCs w:val="20"/>
        </w:rPr>
        <w:t>. bude kvalita obsahu a uživatelský komfort používání nápovědy.</w:t>
      </w:r>
    </w:p>
    <w:p w14:paraId="684F5B6A" w14:textId="2408F365" w:rsidR="00F24F07" w:rsidRDefault="00F24F07" w:rsidP="00F24F07">
      <w:pPr>
        <w:pStyle w:val="Zkladntext3"/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>Jako výhodnější bude hodnocen takový nabídkový prototyp, u něhož vůči ostatním předloženým nabídkovým prototypům:</w:t>
      </w:r>
    </w:p>
    <w:p w14:paraId="4772D756" w14:textId="5A8AB1A4" w:rsidR="00F24F07" w:rsidRDefault="00BD4308" w:rsidP="00F24F07">
      <w:pPr>
        <w:pStyle w:val="Odstavecseseznamem"/>
        <w:widowControl w:val="0"/>
        <w:numPr>
          <w:ilvl w:val="0"/>
          <w:numId w:val="24"/>
        </w:numPr>
        <w:spacing w:before="60" w:after="120"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bude </w:t>
      </w:r>
      <w:r w:rsidR="00F24F07">
        <w:rPr>
          <w:rFonts w:cs="Arial"/>
          <w:szCs w:val="20"/>
        </w:rPr>
        <w:t xml:space="preserve">uspořádání a rozvržení nápovědy k jednotlivým funkčním prvkům </w:t>
      </w:r>
      <w:r w:rsidR="00F24F07">
        <w:t>nabídkového prototypu</w:t>
      </w:r>
      <w:r w:rsidR="00F24F07">
        <w:rPr>
          <w:rFonts w:cs="Arial"/>
          <w:szCs w:val="20"/>
        </w:rPr>
        <w:t xml:space="preserve"> </w:t>
      </w:r>
      <w:r w:rsidR="00F24F07">
        <w:rPr>
          <w:rFonts w:cs="Arial"/>
          <w:szCs w:val="20"/>
        </w:rPr>
        <w:lastRenderedPageBreak/>
        <w:t>přehledn</w:t>
      </w:r>
      <w:r>
        <w:rPr>
          <w:rFonts w:cs="Arial"/>
          <w:szCs w:val="20"/>
        </w:rPr>
        <w:t>ější</w:t>
      </w:r>
      <w:r w:rsidR="00F24F07">
        <w:rPr>
          <w:rFonts w:cs="Arial"/>
          <w:szCs w:val="20"/>
        </w:rPr>
        <w:t xml:space="preserve"> a umožňující snadn</w:t>
      </w:r>
      <w:r>
        <w:rPr>
          <w:rFonts w:cs="Arial"/>
          <w:szCs w:val="20"/>
        </w:rPr>
        <w:t>ější</w:t>
      </w:r>
      <w:r w:rsidR="00F24F07">
        <w:rPr>
          <w:rFonts w:cs="Arial"/>
          <w:szCs w:val="20"/>
        </w:rPr>
        <w:t xml:space="preserve"> orientaci </w:t>
      </w:r>
      <w:r w:rsidR="00CB6AA5">
        <w:rPr>
          <w:rFonts w:cs="Arial"/>
          <w:szCs w:val="20"/>
        </w:rPr>
        <w:t xml:space="preserve">uživatele </w:t>
      </w:r>
      <w:r w:rsidR="00F24F07">
        <w:rPr>
          <w:rFonts w:cs="Arial"/>
          <w:szCs w:val="20"/>
        </w:rPr>
        <w:t>v textu nápovědy;</w:t>
      </w:r>
    </w:p>
    <w:p w14:paraId="1BBBD250" w14:textId="15CDD23F" w:rsidR="00F24F07" w:rsidRDefault="00BD4308" w:rsidP="00F24F07">
      <w:pPr>
        <w:pStyle w:val="Odstavecseseznamem"/>
        <w:widowControl w:val="0"/>
        <w:numPr>
          <w:ilvl w:val="0"/>
          <w:numId w:val="24"/>
        </w:numPr>
        <w:spacing w:before="60" w:after="120"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bude </w:t>
      </w:r>
      <w:r w:rsidR="00F24F07">
        <w:rPr>
          <w:rFonts w:cs="Arial"/>
          <w:szCs w:val="20"/>
        </w:rPr>
        <w:t xml:space="preserve">obsah textu nápovědy k jednotlivým funkčním prvkům </w:t>
      </w:r>
      <w:r w:rsidR="00F24F07">
        <w:t>nabídkového prototypu</w:t>
      </w:r>
      <w:r w:rsidR="00F24F07">
        <w:rPr>
          <w:rFonts w:cs="Arial"/>
          <w:szCs w:val="20"/>
        </w:rPr>
        <w:t xml:space="preserve"> obsahovat vhodněji použité výrazové prostředky z hlediska možnosti jejich porozumění uživatelem.</w:t>
      </w:r>
    </w:p>
    <w:p w14:paraId="0F801943" w14:textId="77777777" w:rsidR="00F24F07" w:rsidRPr="001653FF" w:rsidRDefault="00F24F07" w:rsidP="00F24F07">
      <w:pPr>
        <w:pStyle w:val="Odstavecseseznamem"/>
        <w:widowControl w:val="0"/>
        <w:spacing w:before="120" w:after="120" w:line="280" w:lineRule="atLeast"/>
        <w:ind w:left="720" w:right="-2"/>
        <w:rPr>
          <w:rFonts w:eastAsia="Calibri" w:cs="Arial"/>
          <w:b/>
          <w:szCs w:val="22"/>
          <w:u w:val="single"/>
          <w:lang w:eastAsia="en-US"/>
        </w:rPr>
      </w:pPr>
    </w:p>
    <w:p w14:paraId="4055DCC8" w14:textId="77777777" w:rsidR="00F24F07" w:rsidRPr="00B63F6C" w:rsidRDefault="00F24F07" w:rsidP="00F24F07">
      <w:pPr>
        <w:spacing w:before="120" w:line="280" w:lineRule="atLeast"/>
        <w:ind w:right="-2"/>
        <w:rPr>
          <w:rFonts w:eastAsia="Calibri" w:cs="Arial"/>
          <w:b/>
          <w:szCs w:val="22"/>
          <w:u w:val="single"/>
          <w:lang w:eastAsia="en-US"/>
        </w:rPr>
      </w:pPr>
      <w:r w:rsidRPr="00B63F6C">
        <w:rPr>
          <w:rFonts w:eastAsia="Calibri" w:cs="Arial"/>
          <w:b/>
          <w:szCs w:val="22"/>
          <w:u w:val="single"/>
          <w:lang w:eastAsia="en-US"/>
        </w:rPr>
        <w:t>Způsob hodnocení dílčího hodnotícího kritéria „</w:t>
      </w:r>
      <w:r w:rsidRPr="00B63F6C">
        <w:rPr>
          <w:rFonts w:cs="Arial"/>
          <w:b/>
          <w:u w:val="single"/>
        </w:rPr>
        <w:t>Uživatelská přívětivost</w:t>
      </w:r>
      <w:r>
        <w:rPr>
          <w:rFonts w:cs="Arial"/>
          <w:b/>
          <w:u w:val="single"/>
        </w:rPr>
        <w:t xml:space="preserve"> nabídkového</w:t>
      </w:r>
      <w:r w:rsidRPr="00B63F6C">
        <w:rPr>
          <w:rFonts w:cs="Arial"/>
          <w:b/>
          <w:u w:val="single"/>
        </w:rPr>
        <w:t xml:space="preserve"> prototypu</w:t>
      </w:r>
      <w:r w:rsidRPr="00B63F6C">
        <w:rPr>
          <w:rFonts w:eastAsia="Calibri" w:cs="Arial"/>
          <w:b/>
          <w:szCs w:val="22"/>
          <w:u w:val="single"/>
          <w:lang w:eastAsia="en-US"/>
        </w:rPr>
        <w:t>“:</w:t>
      </w:r>
    </w:p>
    <w:p w14:paraId="3903BC66" w14:textId="2CC4B051" w:rsidR="00F24F07" w:rsidRPr="00B63F6C" w:rsidRDefault="00F24F07" w:rsidP="00F24F07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B63F6C">
        <w:rPr>
          <w:rFonts w:eastAsia="Calibri" w:cs="Arial"/>
          <w:szCs w:val="22"/>
          <w:lang w:eastAsia="en-US"/>
        </w:rPr>
        <w:t>V případě hodnocení nabídek podle dílčího hodnotícího kritéria „</w:t>
      </w:r>
      <w:r w:rsidRPr="00B63F6C">
        <w:rPr>
          <w:rFonts w:cs="Arial"/>
          <w:i/>
        </w:rPr>
        <w:t xml:space="preserve">Uživatelská přívětivost </w:t>
      </w:r>
      <w:r>
        <w:rPr>
          <w:rFonts w:cs="Arial"/>
          <w:i/>
        </w:rPr>
        <w:t xml:space="preserve">nabídkového </w:t>
      </w:r>
      <w:r w:rsidRPr="00B63F6C">
        <w:rPr>
          <w:rFonts w:cs="Arial"/>
          <w:i/>
        </w:rPr>
        <w:t>prototypu</w:t>
      </w:r>
      <w:r w:rsidRPr="00B63F6C">
        <w:rPr>
          <w:rFonts w:eastAsia="Calibri" w:cs="Arial"/>
          <w:i/>
          <w:szCs w:val="22"/>
          <w:lang w:eastAsia="en-US"/>
        </w:rPr>
        <w:t xml:space="preserve">“ </w:t>
      </w:r>
      <w:r w:rsidR="001D0FF2" w:rsidRPr="001D0FF2">
        <w:rPr>
          <w:rFonts w:eastAsia="Calibri" w:cs="Arial"/>
          <w:szCs w:val="22"/>
          <w:lang w:eastAsia="en-US"/>
        </w:rPr>
        <w:t>se</w:t>
      </w:r>
      <w:r w:rsidR="001D0FF2">
        <w:rPr>
          <w:rFonts w:eastAsia="Calibri" w:cs="Arial"/>
          <w:i/>
          <w:szCs w:val="22"/>
          <w:lang w:eastAsia="en-US"/>
        </w:rPr>
        <w:t xml:space="preserve"> </w:t>
      </w:r>
      <w:r w:rsidRPr="00B63F6C">
        <w:rPr>
          <w:rFonts w:eastAsia="Calibri" w:cs="Arial"/>
          <w:szCs w:val="22"/>
          <w:lang w:eastAsia="en-US"/>
        </w:rPr>
        <w:t xml:space="preserve">sestaví pořadí nabídek od nejvýhodnější k nejméně výhodné. </w:t>
      </w:r>
    </w:p>
    <w:p w14:paraId="5F5F636E" w14:textId="10ACF150" w:rsidR="00F24F07" w:rsidRPr="00B63F6C" w:rsidRDefault="00F24F07" w:rsidP="00F24F07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B63F6C">
        <w:rPr>
          <w:rFonts w:eastAsia="Calibri" w:cs="Arial"/>
          <w:szCs w:val="22"/>
          <w:lang w:eastAsia="en-US"/>
        </w:rPr>
        <w:t xml:space="preserve">V rámci dílčího kritéria B </w:t>
      </w:r>
      <w:r w:rsidR="001D0FF2">
        <w:rPr>
          <w:rFonts w:eastAsia="Calibri" w:cs="Arial"/>
          <w:szCs w:val="22"/>
          <w:lang w:eastAsia="en-US"/>
        </w:rPr>
        <w:t xml:space="preserve">se </w:t>
      </w:r>
      <w:r w:rsidRPr="00B63F6C">
        <w:rPr>
          <w:rFonts w:eastAsia="Calibri" w:cs="Arial"/>
          <w:szCs w:val="22"/>
          <w:lang w:eastAsia="en-US"/>
        </w:rPr>
        <w:t>přidělí počet bodů jednotlivým nabídkám na základě dílčích hodnotících subkritérií B1. a B2. Nejvýhodnější nabídka v daném ukazateli kvality (tzn. za každý ukazatel B1. a B2. zvlášť) získá maximální možný počet 100 bodů a ostatní nabídky získají poměrný počet bodů vyjadřující kvalitu nabídky oproti nejlepší nab</w:t>
      </w:r>
      <w:r>
        <w:rPr>
          <w:rFonts w:eastAsia="Calibri" w:cs="Arial"/>
          <w:szCs w:val="22"/>
          <w:lang w:eastAsia="en-US"/>
        </w:rPr>
        <w:t>ídce v daném ukazateli kvality.</w:t>
      </w:r>
    </w:p>
    <w:p w14:paraId="69764CA6" w14:textId="77777777" w:rsidR="00F24F07" w:rsidRPr="00B63F6C" w:rsidRDefault="00F24F07" w:rsidP="00F24F07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B63F6C">
        <w:rPr>
          <w:rFonts w:eastAsia="Calibri" w:cs="Arial"/>
          <w:szCs w:val="22"/>
          <w:lang w:eastAsia="en-US"/>
        </w:rPr>
        <w:t>Počet přidělených bodů bude následně pro každé subkritérium B1. a B2. převážen procentní hodnotou přidělenou pro každé subkritérium v tabulce výše (bude získána tzv. převážená hodnota).</w:t>
      </w:r>
    </w:p>
    <w:p w14:paraId="7A676666" w14:textId="726F4C91" w:rsidR="00F24F07" w:rsidRPr="00B63F6C" w:rsidRDefault="00F24F07" w:rsidP="00F24F07">
      <w:pPr>
        <w:spacing w:before="120" w:line="280" w:lineRule="atLeast"/>
        <w:ind w:right="-2"/>
        <w:rPr>
          <w:rFonts w:eastAsia="Calibri" w:cs="Arial"/>
          <w:b/>
          <w:szCs w:val="22"/>
          <w:lang w:eastAsia="en-US"/>
        </w:rPr>
      </w:pPr>
      <w:r w:rsidRPr="00B63F6C">
        <w:rPr>
          <w:rFonts w:eastAsia="Calibri" w:cs="Arial"/>
          <w:szCs w:val="22"/>
          <w:lang w:eastAsia="en-US"/>
        </w:rPr>
        <w:t>Po sečtení takto získaných převážených hodnot za jednotlivé ukazatele kvality B1. + B2. bude určeno pořadí nabídek od nejvýhodnější k nejméně výhodné na základě vzorce níže, přičemž</w:t>
      </w:r>
      <w:r w:rsidRPr="00B63F6C">
        <w:rPr>
          <w:rFonts w:cs="Arial"/>
        </w:rPr>
        <w:t xml:space="preserve"> v</w:t>
      </w:r>
      <w:r w:rsidRPr="00B63F6C">
        <w:rPr>
          <w:rFonts w:eastAsia="Calibri" w:cs="Arial"/>
          <w:szCs w:val="22"/>
          <w:lang w:eastAsia="en-US"/>
        </w:rPr>
        <w:t xml:space="preserve">ýsledná hodnota pak bude převážená váhou dílčího hodnotícího kritéria v </w:t>
      </w:r>
      <w:r w:rsidRPr="00483C5A">
        <w:rPr>
          <w:rFonts w:eastAsia="Calibri" w:cs="Arial"/>
          <w:szCs w:val="22"/>
          <w:lang w:eastAsia="en-US"/>
        </w:rPr>
        <w:t>procentech (</w:t>
      </w:r>
      <w:r w:rsidR="00F56688">
        <w:rPr>
          <w:rFonts w:eastAsia="Calibri" w:cs="Arial"/>
          <w:szCs w:val="22"/>
          <w:lang w:eastAsia="en-US"/>
        </w:rPr>
        <w:t>30</w:t>
      </w:r>
      <w:r w:rsidR="00F56688" w:rsidRPr="00483C5A">
        <w:rPr>
          <w:rFonts w:eastAsia="Calibri" w:cs="Arial"/>
          <w:szCs w:val="22"/>
          <w:lang w:eastAsia="en-US"/>
        </w:rPr>
        <w:t xml:space="preserve"> </w:t>
      </w:r>
      <w:r w:rsidRPr="00483C5A">
        <w:rPr>
          <w:rFonts w:eastAsia="Calibri" w:cs="Arial"/>
          <w:szCs w:val="22"/>
          <w:lang w:eastAsia="en-US"/>
        </w:rPr>
        <w:t>%):</w:t>
      </w:r>
      <w:r w:rsidRPr="00B63F6C">
        <w:rPr>
          <w:rFonts w:eastAsia="Calibri" w:cs="Arial"/>
          <w:b/>
          <w:szCs w:val="22"/>
          <w:lang w:eastAsia="en-US"/>
        </w:rPr>
        <w:tab/>
      </w:r>
    </w:p>
    <w:p w14:paraId="6BD05F0C" w14:textId="77777777" w:rsidR="00F24F07" w:rsidRPr="00B63F6C" w:rsidRDefault="00F24F07" w:rsidP="00F24F07">
      <w:pPr>
        <w:spacing w:before="120" w:line="280" w:lineRule="atLeast"/>
        <w:ind w:right="-2"/>
        <w:rPr>
          <w:rFonts w:eastAsia="Calibri" w:cs="Arial"/>
          <w:b/>
          <w:szCs w:val="22"/>
          <w:lang w:eastAsia="en-US"/>
        </w:rPr>
      </w:pPr>
    </w:p>
    <w:p w14:paraId="33DB4346" w14:textId="0CA73111" w:rsidR="00F24F07" w:rsidRPr="00B63F6C" w:rsidRDefault="00F24F07" w:rsidP="00F24F07">
      <w:pPr>
        <w:pStyle w:val="Odstavecseseznamem"/>
        <w:ind w:left="720"/>
        <w:jc w:val="left"/>
        <w:rPr>
          <w:rFonts w:eastAsia="Calibri" w:cs="Arial"/>
          <w:b/>
          <w:szCs w:val="22"/>
          <w:lang w:eastAsia="en-US"/>
        </w:rPr>
      </w:pPr>
      <w:r w:rsidRPr="00B63F6C">
        <w:rPr>
          <w:rFonts w:eastAsia="Calibri" w:cs="Arial"/>
          <w:b/>
          <w:szCs w:val="22"/>
          <w:lang w:eastAsia="en-US"/>
        </w:rPr>
        <w:t>Sečtená převážená bodová hodnota nabídky (součet B1</w:t>
      </w:r>
      <w:r w:rsidR="00A4275F">
        <w:rPr>
          <w:rFonts w:eastAsia="Calibri" w:cs="Arial"/>
          <w:b/>
          <w:szCs w:val="22"/>
          <w:lang w:eastAsia="en-US"/>
        </w:rPr>
        <w:t xml:space="preserve"> +</w:t>
      </w:r>
      <w:r w:rsidRPr="00B63F6C">
        <w:rPr>
          <w:rFonts w:eastAsia="Calibri" w:cs="Arial"/>
          <w:b/>
          <w:szCs w:val="22"/>
          <w:lang w:eastAsia="en-US"/>
        </w:rPr>
        <w:t xml:space="preserve"> B2) </w:t>
      </w:r>
    </w:p>
    <w:p w14:paraId="7DB0AE44" w14:textId="0DE6EA49" w:rsidR="00F24F07" w:rsidRPr="00B63F6C" w:rsidRDefault="00F56688" w:rsidP="00F24F07">
      <w:pPr>
        <w:spacing w:before="120" w:line="280" w:lineRule="atLeast"/>
        <w:ind w:right="-2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30</w:t>
      </w:r>
      <w:r w:rsidRPr="00B63F6C">
        <w:rPr>
          <w:rFonts w:eastAsia="Calibri" w:cs="Arial"/>
          <w:b/>
          <w:szCs w:val="22"/>
          <w:lang w:eastAsia="en-US"/>
        </w:rPr>
        <w:t xml:space="preserve"> </w:t>
      </w:r>
      <w:r w:rsidR="00F24F07" w:rsidRPr="00B63F6C">
        <w:rPr>
          <w:rFonts w:eastAsia="Calibri" w:cs="Arial"/>
          <w:b/>
          <w:szCs w:val="22"/>
          <w:lang w:eastAsia="en-US"/>
        </w:rPr>
        <w:t>x  ------------------------------------------------------------------------------------------ = Počet bodů za kritérium B</w:t>
      </w:r>
    </w:p>
    <w:p w14:paraId="7E1A5EBC" w14:textId="77777777" w:rsidR="00F24F07" w:rsidRPr="00B63F6C" w:rsidRDefault="00F24F07" w:rsidP="00F24F07">
      <w:pPr>
        <w:pStyle w:val="Odstavecseseznamem"/>
        <w:ind w:left="720" w:right="1132"/>
        <w:jc w:val="left"/>
        <w:rPr>
          <w:rFonts w:eastAsia="Calibri" w:cs="Arial"/>
          <w:b/>
          <w:szCs w:val="22"/>
          <w:lang w:eastAsia="en-US"/>
        </w:rPr>
      </w:pPr>
      <w:r w:rsidRPr="00B63F6C">
        <w:rPr>
          <w:rFonts w:eastAsia="Calibri" w:cs="Arial"/>
          <w:b/>
          <w:szCs w:val="22"/>
          <w:lang w:eastAsia="en-US"/>
        </w:rPr>
        <w:t xml:space="preserve">Sečtená převážená bodová hodnota nejlepší nabídky, </w:t>
      </w:r>
    </w:p>
    <w:p w14:paraId="54B15233" w14:textId="1B28746A" w:rsidR="00F24F07" w:rsidRPr="00B63F6C" w:rsidRDefault="00F24F07" w:rsidP="00F24F07">
      <w:pPr>
        <w:pStyle w:val="Odstavecseseznamem"/>
        <w:ind w:left="720" w:right="1132"/>
        <w:jc w:val="left"/>
        <w:rPr>
          <w:rFonts w:eastAsia="Calibri" w:cs="Arial"/>
          <w:b/>
          <w:szCs w:val="22"/>
          <w:lang w:eastAsia="en-US"/>
        </w:rPr>
      </w:pPr>
      <w:r w:rsidRPr="00B63F6C">
        <w:rPr>
          <w:rFonts w:eastAsia="Calibri" w:cs="Arial"/>
          <w:b/>
          <w:szCs w:val="22"/>
          <w:lang w:eastAsia="en-US"/>
        </w:rPr>
        <w:t>tzn. nejvyšší hodnota (součet B1</w:t>
      </w:r>
      <w:r w:rsidR="00A4275F">
        <w:rPr>
          <w:rFonts w:eastAsia="Calibri" w:cs="Arial"/>
          <w:b/>
          <w:szCs w:val="22"/>
          <w:lang w:eastAsia="en-US"/>
        </w:rPr>
        <w:t xml:space="preserve"> +</w:t>
      </w:r>
      <w:r w:rsidRPr="00B63F6C">
        <w:rPr>
          <w:rFonts w:eastAsia="Calibri" w:cs="Arial"/>
          <w:b/>
          <w:szCs w:val="22"/>
          <w:lang w:eastAsia="en-US"/>
        </w:rPr>
        <w:t xml:space="preserve"> B2)</w:t>
      </w:r>
    </w:p>
    <w:p w14:paraId="13600BAF" w14:textId="77777777" w:rsidR="002D79E1" w:rsidRDefault="002D79E1" w:rsidP="00A82143">
      <w:pPr>
        <w:pStyle w:val="Odstavecseseznamem"/>
        <w:numPr>
          <w:ilvl w:val="1"/>
          <w:numId w:val="21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hanging="927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</w:t>
      </w:r>
      <w:r w:rsidRPr="00A82143">
        <w:rPr>
          <w:rFonts w:cs="Arial"/>
          <w:b/>
          <w:bCs/>
          <w:kern w:val="28"/>
          <w:szCs w:val="20"/>
        </w:rPr>
        <w:t xml:space="preserve">Hodnocení dílčího hodnotícího kritéria </w:t>
      </w:r>
      <w:r>
        <w:rPr>
          <w:rFonts w:cs="Arial"/>
          <w:b/>
          <w:bCs/>
          <w:kern w:val="28"/>
          <w:szCs w:val="20"/>
        </w:rPr>
        <w:t xml:space="preserve">C. </w:t>
      </w:r>
      <w:r w:rsidRPr="004F3C3C">
        <w:rPr>
          <w:rFonts w:cs="Arial"/>
          <w:b/>
          <w:bCs/>
          <w:kern w:val="28"/>
          <w:szCs w:val="20"/>
        </w:rPr>
        <w:t>Architektura a návrh řešení</w:t>
      </w:r>
    </w:p>
    <w:p w14:paraId="66AD012D" w14:textId="690423B7" w:rsidR="00376395" w:rsidRPr="004F2C7E" w:rsidRDefault="00376395" w:rsidP="00376395">
      <w:pPr>
        <w:spacing w:before="120" w:line="280" w:lineRule="atLeast"/>
        <w:rPr>
          <w:szCs w:val="20"/>
        </w:rPr>
      </w:pPr>
      <w:r w:rsidRPr="004F2C7E">
        <w:rPr>
          <w:rFonts w:eastAsia="Calibri" w:cs="Arial"/>
          <w:szCs w:val="22"/>
          <w:lang w:eastAsia="en-US"/>
        </w:rPr>
        <w:t>Toto dílčí hodnotící kritérium představuje kvalitativní kritérium. Předmětem hodnocení</w:t>
      </w:r>
      <w:r w:rsidR="004F3C3C" w:rsidRPr="004F3C3C">
        <w:rPr>
          <w:szCs w:val="20"/>
        </w:rPr>
        <w:t xml:space="preserve"> </w:t>
      </w:r>
      <w:r w:rsidR="004F3C3C" w:rsidRPr="004F2C7E">
        <w:rPr>
          <w:szCs w:val="20"/>
        </w:rPr>
        <w:t>v rámci tohoto dílčího hodnotícího kritéria C</w:t>
      </w:r>
      <w:r w:rsidRPr="004F2C7E">
        <w:rPr>
          <w:rFonts w:eastAsia="Calibri" w:cs="Arial"/>
          <w:szCs w:val="22"/>
          <w:lang w:eastAsia="en-US"/>
        </w:rPr>
        <w:t xml:space="preserve"> bude kvalitativní úroveň </w:t>
      </w:r>
      <w:r w:rsidR="004F3C3C" w:rsidRPr="004F2C7E">
        <w:rPr>
          <w:szCs w:val="20"/>
        </w:rPr>
        <w:t>n</w:t>
      </w:r>
      <w:r w:rsidR="004F3C3C">
        <w:rPr>
          <w:szCs w:val="20"/>
        </w:rPr>
        <w:t>a</w:t>
      </w:r>
      <w:r w:rsidR="004F3C3C" w:rsidRPr="004F2C7E">
        <w:rPr>
          <w:szCs w:val="20"/>
        </w:rPr>
        <w:t>vr</w:t>
      </w:r>
      <w:r w:rsidR="004F3C3C">
        <w:rPr>
          <w:szCs w:val="20"/>
        </w:rPr>
        <w:t>žené</w:t>
      </w:r>
      <w:r w:rsidR="004F3C3C" w:rsidRPr="004F2C7E">
        <w:rPr>
          <w:szCs w:val="20"/>
        </w:rPr>
        <w:t xml:space="preserve"> architektury a </w:t>
      </w:r>
      <w:r w:rsidR="004F3C3C">
        <w:rPr>
          <w:szCs w:val="20"/>
        </w:rPr>
        <w:t xml:space="preserve">celkového </w:t>
      </w:r>
      <w:r w:rsidR="004F3C3C" w:rsidRPr="004F2C7E">
        <w:rPr>
          <w:szCs w:val="20"/>
        </w:rPr>
        <w:t>návrhu řešení</w:t>
      </w:r>
      <w:r w:rsidR="004F3C3C" w:rsidRPr="004F2C7E">
        <w:rPr>
          <w:rFonts w:eastAsia="Calibri" w:cs="Arial"/>
          <w:szCs w:val="22"/>
          <w:lang w:eastAsia="en-US"/>
        </w:rPr>
        <w:t xml:space="preserve"> </w:t>
      </w:r>
      <w:r w:rsidR="004F3C3C">
        <w:rPr>
          <w:rFonts w:eastAsia="Calibri" w:cs="Arial"/>
          <w:szCs w:val="22"/>
          <w:lang w:eastAsia="en-US"/>
        </w:rPr>
        <w:t xml:space="preserve">popsaná v </w:t>
      </w:r>
      <w:r w:rsidRPr="004F2C7E">
        <w:rPr>
          <w:rFonts w:eastAsia="Calibri" w:cs="Arial"/>
          <w:szCs w:val="22"/>
          <w:lang w:eastAsia="en-US"/>
        </w:rPr>
        <w:t xml:space="preserve">Popisu návrhu řešení, který musí být zpracován v souladu se závaznými požadavky zadavatele dle kapitoly 3. této zadávací dokumentace. </w:t>
      </w:r>
    </w:p>
    <w:p w14:paraId="16131BED" w14:textId="7F49731D" w:rsidR="00376395" w:rsidRPr="004F2C7E" w:rsidRDefault="00376395" w:rsidP="00376395">
      <w:pPr>
        <w:pStyle w:val="Zkladntext3"/>
        <w:spacing w:before="60" w:line="280" w:lineRule="atLeast"/>
        <w:rPr>
          <w:color w:val="auto"/>
          <w:szCs w:val="20"/>
        </w:rPr>
      </w:pPr>
      <w:r w:rsidRPr="004F2C7E">
        <w:rPr>
          <w:color w:val="auto"/>
          <w:szCs w:val="20"/>
        </w:rPr>
        <w:t xml:space="preserve">Jako výhodnější bude hodnocen takový Popis návrhu řešení, který: </w:t>
      </w:r>
    </w:p>
    <w:p w14:paraId="7623213F" w14:textId="77777777" w:rsidR="00376395" w:rsidRDefault="00376395" w:rsidP="00376395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F2C7E">
        <w:rPr>
          <w:color w:val="auto"/>
          <w:szCs w:val="20"/>
        </w:rPr>
        <w:t>zadavateli poskytne propracovanější ná</w:t>
      </w:r>
      <w:r>
        <w:rPr>
          <w:color w:val="auto"/>
          <w:szCs w:val="20"/>
        </w:rPr>
        <w:t>vrh architektury řešení Systému;</w:t>
      </w:r>
    </w:p>
    <w:p w14:paraId="3CBF5909" w14:textId="77777777" w:rsidR="00376395" w:rsidRPr="001D2324" w:rsidRDefault="00376395" w:rsidP="00376395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F2C7E">
        <w:rPr>
          <w:color w:val="auto"/>
          <w:szCs w:val="20"/>
        </w:rPr>
        <w:t xml:space="preserve">umožní větší škálovatelnost a pružnost architektury k implementaci změn; </w:t>
      </w:r>
    </w:p>
    <w:p w14:paraId="13C77E85" w14:textId="3FD2182C" w:rsidR="00376395" w:rsidRPr="004F2C7E" w:rsidRDefault="00376395" w:rsidP="00376395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umožní </w:t>
      </w:r>
      <w:r w:rsidRPr="004F2C7E">
        <w:rPr>
          <w:color w:val="auto"/>
          <w:szCs w:val="20"/>
        </w:rPr>
        <w:t>větší soulad s obecný</w:t>
      </w:r>
      <w:r>
        <w:rPr>
          <w:color w:val="auto"/>
          <w:szCs w:val="20"/>
        </w:rPr>
        <w:t>mi principy návrhu a vývoje software</w:t>
      </w:r>
      <w:r w:rsidRPr="004F2C7E">
        <w:rPr>
          <w:color w:val="auto"/>
          <w:szCs w:val="20"/>
        </w:rPr>
        <w:t xml:space="preserve"> (</w:t>
      </w:r>
      <w:r>
        <w:rPr>
          <w:color w:val="auto"/>
          <w:szCs w:val="20"/>
        </w:rPr>
        <w:t xml:space="preserve">např. </w:t>
      </w:r>
      <w:r w:rsidRPr="004F2C7E">
        <w:rPr>
          <w:color w:val="auto"/>
          <w:szCs w:val="20"/>
        </w:rPr>
        <w:t>Model-driven Architecture, SOA</w:t>
      </w:r>
      <w:r>
        <w:rPr>
          <w:color w:val="auto"/>
          <w:szCs w:val="20"/>
        </w:rPr>
        <w:t>, apod.</w:t>
      </w:r>
      <w:r w:rsidRPr="004F2C7E">
        <w:rPr>
          <w:color w:val="auto"/>
          <w:szCs w:val="20"/>
        </w:rPr>
        <w:t>);</w:t>
      </w:r>
    </w:p>
    <w:p w14:paraId="674D7C65" w14:textId="77777777" w:rsidR="00376395" w:rsidRPr="004F3C3C" w:rsidRDefault="00376395" w:rsidP="004F3C3C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F3C3C">
        <w:rPr>
          <w:color w:val="auto"/>
          <w:szCs w:val="20"/>
        </w:rPr>
        <w:t>bude obsahovat podrobnější a propracovanější popis strategie bezpečnosti Systému a podrobnější a propracovanější zajištění auditovatelnosti systému (zejména bezpečnosti dat, procesů Systému).</w:t>
      </w:r>
    </w:p>
    <w:p w14:paraId="22AA24DB" w14:textId="77777777" w:rsidR="00376395" w:rsidRDefault="00376395" w:rsidP="00376395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B63F6C">
        <w:rPr>
          <w:rFonts w:eastAsia="Calibri" w:cs="Arial"/>
          <w:b/>
          <w:szCs w:val="22"/>
          <w:u w:val="single"/>
          <w:lang w:eastAsia="en-US"/>
        </w:rPr>
        <w:t>Způsob hodnocení dílčího hodnotícího kritéria „</w:t>
      </w:r>
      <w:r>
        <w:rPr>
          <w:rFonts w:cs="Arial"/>
          <w:b/>
          <w:u w:val="single"/>
        </w:rPr>
        <w:t>Architektura a návrh řešení</w:t>
      </w:r>
      <w:r w:rsidRPr="00B63F6C">
        <w:rPr>
          <w:rFonts w:eastAsia="Calibri" w:cs="Arial"/>
          <w:b/>
          <w:szCs w:val="22"/>
          <w:u w:val="single"/>
          <w:lang w:eastAsia="en-US"/>
        </w:rPr>
        <w:t>“:</w:t>
      </w:r>
    </w:p>
    <w:p w14:paraId="7454AA31" w14:textId="46DDC97C" w:rsidR="002D79E1" w:rsidRPr="00441A04" w:rsidRDefault="002D79E1" w:rsidP="002D79E1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441A04">
        <w:rPr>
          <w:rFonts w:eastAsia="Calibri" w:cs="Arial"/>
          <w:szCs w:val="22"/>
          <w:lang w:eastAsia="en-US"/>
        </w:rPr>
        <w:t>V případě hodnocení nabídek podle dílčího hodnotícího kritéria „</w:t>
      </w:r>
      <w:r w:rsidRPr="001D0FF2">
        <w:rPr>
          <w:rFonts w:eastAsia="Calibri" w:cs="Arial"/>
          <w:i/>
          <w:szCs w:val="22"/>
          <w:lang w:eastAsia="en-US"/>
        </w:rPr>
        <w:t>Architektura a návrh řešení</w:t>
      </w:r>
      <w:r w:rsidRPr="00441A04">
        <w:rPr>
          <w:rFonts w:eastAsia="Calibri" w:cs="Arial"/>
          <w:szCs w:val="22"/>
          <w:lang w:eastAsia="en-US"/>
        </w:rPr>
        <w:t xml:space="preserve">“ </w:t>
      </w:r>
      <w:r w:rsidR="001D0FF2">
        <w:rPr>
          <w:rFonts w:eastAsia="Calibri" w:cs="Arial"/>
          <w:szCs w:val="22"/>
          <w:lang w:eastAsia="en-US"/>
        </w:rPr>
        <w:t xml:space="preserve">se </w:t>
      </w:r>
      <w:r w:rsidRPr="00441A04">
        <w:rPr>
          <w:rFonts w:eastAsia="Calibri" w:cs="Arial"/>
          <w:szCs w:val="22"/>
          <w:lang w:eastAsia="en-US"/>
        </w:rPr>
        <w:t xml:space="preserve">sestaví pořadí nabídek od nejvýhodnější k nejméně výhodné. </w:t>
      </w:r>
    </w:p>
    <w:p w14:paraId="6F120253" w14:textId="70D43041" w:rsidR="002D79E1" w:rsidRDefault="002D79E1" w:rsidP="002D79E1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441A04">
        <w:rPr>
          <w:rFonts w:eastAsia="Calibri" w:cs="Arial"/>
          <w:szCs w:val="22"/>
          <w:lang w:eastAsia="en-US"/>
        </w:rPr>
        <w:t xml:space="preserve">V rámci dílčího kritéria C </w:t>
      </w:r>
      <w:r w:rsidR="00613C06">
        <w:rPr>
          <w:rFonts w:eastAsia="Calibri" w:cs="Arial"/>
          <w:szCs w:val="22"/>
          <w:lang w:eastAsia="en-US"/>
        </w:rPr>
        <w:t>bude přidělen</w:t>
      </w:r>
      <w:r w:rsidRPr="00441A04">
        <w:rPr>
          <w:rFonts w:eastAsia="Calibri" w:cs="Arial"/>
          <w:szCs w:val="22"/>
          <w:lang w:eastAsia="en-US"/>
        </w:rPr>
        <w:t xml:space="preserve"> počet bodů jednotlivým nabídkám</w:t>
      </w:r>
      <w:r w:rsidR="00613C06">
        <w:rPr>
          <w:rFonts w:eastAsia="Calibri" w:cs="Arial"/>
          <w:szCs w:val="22"/>
          <w:lang w:eastAsia="en-US"/>
        </w:rPr>
        <w:t xml:space="preserve"> tak, že n</w:t>
      </w:r>
      <w:r w:rsidRPr="00441A04">
        <w:rPr>
          <w:rFonts w:eastAsia="Calibri" w:cs="Arial"/>
          <w:szCs w:val="22"/>
          <w:lang w:eastAsia="en-US"/>
        </w:rPr>
        <w:t>ejvýhodnější nabídka v daném ukazateli kvality získá maximální možný počet 100 bodů a ostatní nabídky získají poměrný počet bodů vyjadřující kvalitu nabídky oproti nejlepší nabídce v daném ukazateli kvality, přičemž</w:t>
      </w:r>
      <w:r w:rsidRPr="002D79E1">
        <w:rPr>
          <w:rFonts w:eastAsia="Calibri" w:cs="Arial"/>
          <w:szCs w:val="22"/>
          <w:lang w:eastAsia="en-US"/>
        </w:rPr>
        <w:t xml:space="preserve"> v</w:t>
      </w:r>
      <w:r w:rsidRPr="00441A04">
        <w:rPr>
          <w:rFonts w:eastAsia="Calibri" w:cs="Arial"/>
          <w:szCs w:val="22"/>
          <w:lang w:eastAsia="en-US"/>
        </w:rPr>
        <w:t>ýsledná hodnota pak bude převážená váhou dílčího hodnotícího kritéria v procentech (</w:t>
      </w:r>
      <w:r w:rsidR="00F56688">
        <w:rPr>
          <w:rFonts w:eastAsia="Calibri" w:cs="Arial"/>
          <w:szCs w:val="22"/>
          <w:lang w:eastAsia="en-US"/>
        </w:rPr>
        <w:t>20</w:t>
      </w:r>
      <w:r w:rsidR="00F56688" w:rsidRPr="00441A04">
        <w:rPr>
          <w:rFonts w:eastAsia="Calibri" w:cs="Arial"/>
          <w:szCs w:val="22"/>
          <w:lang w:eastAsia="en-US"/>
        </w:rPr>
        <w:t xml:space="preserve"> </w:t>
      </w:r>
      <w:r w:rsidRPr="00441A04">
        <w:rPr>
          <w:rFonts w:eastAsia="Calibri" w:cs="Arial"/>
          <w:szCs w:val="22"/>
          <w:lang w:eastAsia="en-US"/>
        </w:rPr>
        <w:t>%) :</w:t>
      </w:r>
    </w:p>
    <w:p w14:paraId="3514DF28" w14:textId="77777777" w:rsidR="002D79E1" w:rsidRDefault="002D79E1" w:rsidP="002D79E1">
      <w:pPr>
        <w:spacing w:before="120" w:line="280" w:lineRule="atLeast"/>
        <w:ind w:right="-2"/>
        <w:rPr>
          <w:rFonts w:eastAsia="Calibri" w:cs="Arial"/>
          <w:b/>
          <w:szCs w:val="22"/>
          <w:lang w:eastAsia="en-US"/>
        </w:rPr>
      </w:pPr>
    </w:p>
    <w:p w14:paraId="7D4969FA" w14:textId="77777777" w:rsidR="00151F1E" w:rsidRPr="00B63F6C" w:rsidRDefault="00151F1E" w:rsidP="002D79E1">
      <w:pPr>
        <w:spacing w:before="120" w:line="280" w:lineRule="atLeast"/>
        <w:ind w:right="-2"/>
        <w:rPr>
          <w:rFonts w:eastAsia="Calibri" w:cs="Arial"/>
          <w:b/>
          <w:szCs w:val="22"/>
          <w:lang w:eastAsia="en-US"/>
        </w:rPr>
      </w:pPr>
    </w:p>
    <w:p w14:paraId="7CC1CF4E" w14:textId="77777777" w:rsidR="002D79E1" w:rsidRPr="00B63F6C" w:rsidRDefault="002D79E1" w:rsidP="002D79E1">
      <w:pPr>
        <w:pStyle w:val="Odstavecseseznamem"/>
        <w:ind w:left="720"/>
        <w:jc w:val="left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Bodová hodnota nabídky</w:t>
      </w:r>
    </w:p>
    <w:p w14:paraId="323AD202" w14:textId="5D789FD9" w:rsidR="002D79E1" w:rsidRPr="00B63F6C" w:rsidRDefault="00F56688" w:rsidP="00A4275F">
      <w:pPr>
        <w:spacing w:line="280" w:lineRule="atLeast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20</w:t>
      </w:r>
      <w:r w:rsidRPr="00B63F6C">
        <w:rPr>
          <w:rFonts w:eastAsia="Calibri" w:cs="Arial"/>
          <w:b/>
          <w:szCs w:val="22"/>
          <w:lang w:eastAsia="en-US"/>
        </w:rPr>
        <w:t xml:space="preserve"> </w:t>
      </w:r>
      <w:r w:rsidR="002D79E1" w:rsidRPr="00B63F6C">
        <w:rPr>
          <w:rFonts w:eastAsia="Calibri" w:cs="Arial"/>
          <w:b/>
          <w:szCs w:val="22"/>
          <w:lang w:eastAsia="en-US"/>
        </w:rPr>
        <w:t xml:space="preserve">x  ----------------------------------------------------------------------------- = Počet bodů za kritérium </w:t>
      </w:r>
      <w:r w:rsidR="002D79E1">
        <w:rPr>
          <w:rFonts w:eastAsia="Calibri" w:cs="Arial"/>
          <w:b/>
          <w:szCs w:val="22"/>
          <w:lang w:eastAsia="en-US"/>
        </w:rPr>
        <w:t>C</w:t>
      </w:r>
    </w:p>
    <w:p w14:paraId="15975525" w14:textId="77777777" w:rsidR="002D79E1" w:rsidRPr="00B63F6C" w:rsidRDefault="002D79E1" w:rsidP="002D79E1">
      <w:pPr>
        <w:pStyle w:val="Odstavecseseznamem"/>
        <w:ind w:left="720" w:right="1132"/>
        <w:jc w:val="left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B</w:t>
      </w:r>
      <w:r w:rsidRPr="00B63F6C">
        <w:rPr>
          <w:rFonts w:eastAsia="Calibri" w:cs="Arial"/>
          <w:b/>
          <w:szCs w:val="22"/>
          <w:lang w:eastAsia="en-US"/>
        </w:rPr>
        <w:t xml:space="preserve">odová hodnota nejlepší nabídky, </w:t>
      </w:r>
    </w:p>
    <w:p w14:paraId="69AA2BAE" w14:textId="77777777" w:rsidR="002D79E1" w:rsidRPr="00B63F6C" w:rsidRDefault="002D79E1" w:rsidP="002D79E1">
      <w:pPr>
        <w:pStyle w:val="Odstavecseseznamem"/>
        <w:ind w:left="720" w:right="1132"/>
        <w:jc w:val="left"/>
        <w:rPr>
          <w:rFonts w:eastAsia="Calibri" w:cs="Arial"/>
          <w:b/>
          <w:szCs w:val="22"/>
          <w:lang w:eastAsia="en-US"/>
        </w:rPr>
      </w:pPr>
      <w:r>
        <w:rPr>
          <w:rFonts w:eastAsia="Calibri" w:cs="Arial"/>
          <w:b/>
          <w:szCs w:val="22"/>
          <w:lang w:eastAsia="en-US"/>
        </w:rPr>
        <w:t>tzn. nejvyšší hodnota</w:t>
      </w:r>
    </w:p>
    <w:p w14:paraId="405A97BD" w14:textId="77777777" w:rsidR="002D79E1" w:rsidRPr="002D79E1" w:rsidRDefault="002D79E1" w:rsidP="002D79E1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</w:p>
    <w:p w14:paraId="6E7C0C38" w14:textId="77777777" w:rsidR="003149A4" w:rsidRPr="009C59A6" w:rsidRDefault="009C59A6" w:rsidP="00A82143">
      <w:pPr>
        <w:pStyle w:val="Odstavecseseznamem"/>
        <w:numPr>
          <w:ilvl w:val="1"/>
          <w:numId w:val="21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567"/>
        </w:tabs>
        <w:spacing w:before="360" w:after="240" w:line="280" w:lineRule="atLeast"/>
        <w:ind w:hanging="927"/>
        <w:rPr>
          <w:rFonts w:cs="Arial"/>
          <w:b/>
          <w:szCs w:val="20"/>
        </w:rPr>
      </w:pPr>
      <w:r w:rsidRPr="00A82143">
        <w:rPr>
          <w:rFonts w:cs="Arial"/>
          <w:b/>
          <w:bCs/>
          <w:kern w:val="28"/>
          <w:szCs w:val="20"/>
        </w:rPr>
        <w:t>Provedení celkového hodnocení</w:t>
      </w:r>
    </w:p>
    <w:p w14:paraId="5D3A3FFE" w14:textId="1EB5EBD6" w:rsidR="00F43DF0" w:rsidRDefault="00DC68A9" w:rsidP="008504C4">
      <w:pPr>
        <w:pStyle w:val="Zkladntext3"/>
        <w:spacing w:before="120" w:line="280" w:lineRule="atLeast"/>
        <w:rPr>
          <w:color w:val="auto"/>
          <w:szCs w:val="20"/>
        </w:rPr>
      </w:pPr>
      <w:r w:rsidRPr="00DC68A9">
        <w:rPr>
          <w:color w:val="auto"/>
          <w:szCs w:val="20"/>
        </w:rPr>
        <w:t xml:space="preserve">Celkové hodnocení nabídek provede </w:t>
      </w:r>
      <w:r>
        <w:rPr>
          <w:color w:val="auto"/>
          <w:szCs w:val="20"/>
        </w:rPr>
        <w:t>zadavatel</w:t>
      </w:r>
      <w:r w:rsidRPr="00DC68A9">
        <w:rPr>
          <w:color w:val="auto"/>
          <w:szCs w:val="20"/>
        </w:rPr>
        <w:t xml:space="preserve"> tak, že číselné hodnocení nabídek dle dílčích kritérií </w:t>
      </w:r>
      <w:r>
        <w:rPr>
          <w:color w:val="auto"/>
          <w:szCs w:val="20"/>
        </w:rPr>
        <w:t>zadavatel</w:t>
      </w:r>
      <w:r w:rsidRPr="00DC68A9">
        <w:rPr>
          <w:color w:val="auto"/>
          <w:szCs w:val="20"/>
        </w:rPr>
        <w:t xml:space="preserve"> sečte pro každou nabídku (tj. </w:t>
      </w:r>
      <w:r w:rsidRPr="003258A6">
        <w:rPr>
          <w:color w:val="auto"/>
          <w:szCs w:val="20"/>
        </w:rPr>
        <w:t xml:space="preserve">sečte Počet bodů za kritérium A a </w:t>
      </w:r>
      <w:r w:rsidR="00A82143" w:rsidRPr="003258A6">
        <w:rPr>
          <w:color w:val="auto"/>
          <w:szCs w:val="20"/>
        </w:rPr>
        <w:t>Počet bodů za kritérium B</w:t>
      </w:r>
      <w:r w:rsidR="002D79E1">
        <w:rPr>
          <w:color w:val="auto"/>
          <w:szCs w:val="20"/>
        </w:rPr>
        <w:t xml:space="preserve"> a Počet bodů za kritérium C</w:t>
      </w:r>
      <w:r w:rsidR="002E58B5">
        <w:rPr>
          <w:color w:val="auto"/>
          <w:szCs w:val="20"/>
        </w:rPr>
        <w:t>)</w:t>
      </w:r>
      <w:r w:rsidRPr="003258A6">
        <w:rPr>
          <w:color w:val="auto"/>
          <w:szCs w:val="20"/>
        </w:rPr>
        <w:t xml:space="preserve"> a stanoví pořadí úspěšnosti dodavatelů, přičemž jako ekonomicky nejvýhodnější bude vyhodnocena</w:t>
      </w:r>
      <w:r w:rsidRPr="00DC68A9">
        <w:rPr>
          <w:color w:val="auto"/>
          <w:szCs w:val="20"/>
        </w:rPr>
        <w:t xml:space="preserve"> nabídka, která dosáhla nejvyšší bodové hodnoty. Pro vyloučení pochybností se uvádí, že jednotlivé hodnoty budou při výpočtech hodnocení zaokrouhlovány vždy na 2 desetinná místa</w:t>
      </w:r>
      <w:r w:rsidR="008504C4" w:rsidRPr="00DC68A9">
        <w:rPr>
          <w:color w:val="auto"/>
          <w:szCs w:val="20"/>
        </w:rPr>
        <w:t>.</w:t>
      </w:r>
    </w:p>
    <w:p w14:paraId="6293FF8F" w14:textId="77777777" w:rsidR="001E52B7" w:rsidRPr="006E0DE1" w:rsidRDefault="00E96142" w:rsidP="000E1BC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6" w:name="_Toc464489422"/>
      <w:bookmarkStart w:id="47" w:name="_Toc464522379"/>
      <w:bookmarkStart w:id="48" w:name="_Toc464489423"/>
      <w:bookmarkStart w:id="49" w:name="_Toc464522380"/>
      <w:bookmarkStart w:id="50" w:name="_Toc464489424"/>
      <w:bookmarkStart w:id="51" w:name="_Toc464522381"/>
      <w:bookmarkStart w:id="52" w:name="_Toc464489425"/>
      <w:bookmarkStart w:id="53" w:name="_Toc464522382"/>
      <w:bookmarkStart w:id="54" w:name="_Toc496033094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6E0DE1">
        <w:rPr>
          <w:caps/>
          <w:color w:val="FFFFFF"/>
          <w:sz w:val="20"/>
          <w:szCs w:val="20"/>
        </w:rPr>
        <w:t>POskytnu</w:t>
      </w:r>
      <w:r w:rsidR="00202564" w:rsidRPr="006E0DE1">
        <w:rPr>
          <w:caps/>
          <w:color w:val="FFFFFF"/>
          <w:sz w:val="20"/>
          <w:szCs w:val="20"/>
        </w:rPr>
        <w:t>T</w:t>
      </w:r>
      <w:r w:rsidRPr="006E0DE1">
        <w:rPr>
          <w:caps/>
          <w:color w:val="FFFFFF"/>
          <w:sz w:val="20"/>
          <w:szCs w:val="20"/>
        </w:rPr>
        <w:t>í jistoty</w:t>
      </w:r>
      <w:bookmarkEnd w:id="54"/>
    </w:p>
    <w:p w14:paraId="62FE6BD2" w14:textId="77777777" w:rsidR="00C943BA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Zadavatel v souladu s § </w:t>
      </w:r>
      <w:r w:rsidR="00D1746E">
        <w:rPr>
          <w:rFonts w:cs="Arial"/>
          <w:szCs w:val="20"/>
        </w:rPr>
        <w:t xml:space="preserve">41 odst. 2 </w:t>
      </w:r>
      <w:r w:rsidR="00D1746E" w:rsidRPr="00D33F61">
        <w:rPr>
          <w:rFonts w:cs="Arial"/>
          <w:szCs w:val="20"/>
        </w:rPr>
        <w:t xml:space="preserve"> </w:t>
      </w:r>
      <w:r w:rsidR="00D1746E">
        <w:rPr>
          <w:rFonts w:cs="Arial"/>
          <w:szCs w:val="20"/>
        </w:rPr>
        <w:t>ZZVZ</w:t>
      </w:r>
      <w:r w:rsidR="00D1746E" w:rsidRPr="00D33F61">
        <w:rPr>
          <w:rFonts w:cs="Arial"/>
          <w:szCs w:val="20"/>
        </w:rPr>
        <w:t xml:space="preserve"> </w:t>
      </w:r>
      <w:r w:rsidRPr="006E0DE1">
        <w:rPr>
          <w:rFonts w:cs="Arial"/>
          <w:szCs w:val="20"/>
        </w:rPr>
        <w:t xml:space="preserve">požaduje, </w:t>
      </w:r>
      <w:r w:rsidRPr="002E49CE">
        <w:rPr>
          <w:rFonts w:cs="Arial"/>
          <w:szCs w:val="20"/>
        </w:rPr>
        <w:t xml:space="preserve">aby </w:t>
      </w:r>
      <w:r w:rsidR="00EC4E89" w:rsidRPr="002E49CE">
        <w:rPr>
          <w:rFonts w:cs="Arial"/>
          <w:szCs w:val="20"/>
        </w:rPr>
        <w:t>dodavatel</w:t>
      </w:r>
      <w:r w:rsidR="002568B5" w:rsidRPr="002E49CE">
        <w:rPr>
          <w:rFonts w:cs="Arial"/>
          <w:szCs w:val="20"/>
        </w:rPr>
        <w:t>é</w:t>
      </w:r>
      <w:r w:rsidRPr="002E49CE">
        <w:rPr>
          <w:rFonts w:cs="Arial"/>
          <w:szCs w:val="20"/>
        </w:rPr>
        <w:t xml:space="preserve"> k zajištění plnění svých povinností vyplývajících z účasti v zadávacím řízení, poskytli jistotu ve výši </w:t>
      </w:r>
      <w:r w:rsidR="002D52F9" w:rsidRPr="002E49CE">
        <w:rPr>
          <w:rFonts w:cs="Arial"/>
          <w:b/>
          <w:szCs w:val="20"/>
        </w:rPr>
        <w:t>3</w:t>
      </w:r>
      <w:r w:rsidR="00A94A51" w:rsidRPr="002E49CE">
        <w:rPr>
          <w:rFonts w:cs="Arial"/>
          <w:b/>
          <w:szCs w:val="20"/>
        </w:rPr>
        <w:t>.</w:t>
      </w:r>
      <w:r w:rsidR="00065B33" w:rsidRPr="002E49CE">
        <w:rPr>
          <w:rFonts w:cs="Arial"/>
          <w:b/>
          <w:szCs w:val="20"/>
        </w:rPr>
        <w:t>0</w:t>
      </w:r>
      <w:r w:rsidR="00423243" w:rsidRPr="002E49CE">
        <w:rPr>
          <w:rFonts w:cs="Arial"/>
          <w:b/>
          <w:szCs w:val="20"/>
        </w:rPr>
        <w:t>00</w:t>
      </w:r>
      <w:r w:rsidR="00A94A51" w:rsidRPr="002E49CE">
        <w:rPr>
          <w:rFonts w:cs="Arial"/>
          <w:b/>
          <w:szCs w:val="20"/>
        </w:rPr>
        <w:t>.000</w:t>
      </w:r>
      <w:r w:rsidR="002154A1" w:rsidRPr="002E49CE">
        <w:rPr>
          <w:rFonts w:cs="Arial"/>
          <w:b/>
          <w:szCs w:val="20"/>
        </w:rPr>
        <w:t>,</w:t>
      </w:r>
      <w:r w:rsidRPr="002E49CE">
        <w:rPr>
          <w:rFonts w:cs="Arial"/>
          <w:b/>
          <w:szCs w:val="20"/>
        </w:rPr>
        <w:t>- Kč</w:t>
      </w:r>
      <w:r w:rsidRPr="002E49CE">
        <w:rPr>
          <w:rFonts w:cs="Arial"/>
          <w:szCs w:val="20"/>
        </w:rPr>
        <w:t>.</w:t>
      </w:r>
      <w:r w:rsidRPr="002D52F9">
        <w:rPr>
          <w:rFonts w:cs="Arial"/>
          <w:szCs w:val="20"/>
        </w:rPr>
        <w:t xml:space="preserve"> </w:t>
      </w:r>
    </w:p>
    <w:p w14:paraId="076459DB" w14:textId="24F7B576" w:rsidR="00C943BA" w:rsidRDefault="00C943BA" w:rsidP="00C943BA">
      <w:pPr>
        <w:widowControl w:val="0"/>
        <w:spacing w:before="120" w:line="280" w:lineRule="atLeast"/>
      </w:pPr>
      <w:r>
        <w:t>Jistotu poskytne dodavatel formou:</w:t>
      </w:r>
    </w:p>
    <w:p w14:paraId="2FD7D072" w14:textId="6CC4967F" w:rsidR="00C943BA" w:rsidRDefault="00C943BA" w:rsidP="00C943BA">
      <w:pPr>
        <w:pStyle w:val="Odstavecseseznamem"/>
        <w:numPr>
          <w:ilvl w:val="1"/>
          <w:numId w:val="29"/>
        </w:numPr>
        <w:spacing w:before="60" w:line="280" w:lineRule="atLeast"/>
        <w:ind w:left="714" w:hanging="357"/>
      </w:pPr>
      <w:r>
        <w:t>složení peněžní částky na účet zadavatele (peněžní jistota),</w:t>
      </w:r>
    </w:p>
    <w:p w14:paraId="05646D80" w14:textId="77777777" w:rsidR="00C943BA" w:rsidRDefault="00C943BA" w:rsidP="00C943BA">
      <w:pPr>
        <w:pStyle w:val="Odstavecseseznamem"/>
        <w:numPr>
          <w:ilvl w:val="1"/>
          <w:numId w:val="29"/>
        </w:numPr>
        <w:spacing w:before="60" w:line="280" w:lineRule="atLeast"/>
        <w:ind w:left="714" w:hanging="357"/>
      </w:pPr>
      <w:r w:rsidRPr="007A6FD4">
        <w:rPr>
          <w:rFonts w:cs="Arial"/>
          <w:szCs w:val="20"/>
        </w:rPr>
        <w:t xml:space="preserve">neodvolatelné a nepodmíněné </w:t>
      </w:r>
      <w:r>
        <w:t>bankovní záruky ve prospěch zadavatele, nebo</w:t>
      </w:r>
    </w:p>
    <w:p w14:paraId="78C970EF" w14:textId="77777777" w:rsidR="00C943BA" w:rsidRPr="00C943BA" w:rsidRDefault="00C943BA" w:rsidP="00C943BA">
      <w:pPr>
        <w:pStyle w:val="Odstavecseseznamem"/>
        <w:numPr>
          <w:ilvl w:val="1"/>
          <w:numId w:val="29"/>
        </w:numPr>
        <w:spacing w:before="60" w:line="280" w:lineRule="atLeast"/>
        <w:ind w:left="714" w:hanging="357"/>
        <w:rPr>
          <w:rFonts w:cs="Arial"/>
          <w:szCs w:val="20"/>
        </w:rPr>
      </w:pPr>
      <w:r>
        <w:t>pojištění záruky ve prospěch zadavatele.</w:t>
      </w:r>
    </w:p>
    <w:p w14:paraId="684336B9" w14:textId="77777777" w:rsidR="00C943BA" w:rsidRPr="00C943BA" w:rsidRDefault="00C943BA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C943BA">
        <w:rPr>
          <w:rFonts w:cs="Arial"/>
          <w:szCs w:val="20"/>
        </w:rPr>
        <w:t>Zadavatel má právo na plnění z jistoty včetně úroků zúčtovaných peněžním ústavem, pokud dodavateli v zadávací lhůtě zanikla účast v zadávacím řízení po vyloučení podle § 122 odst. 5 ZZVZ nebo § 124 odst. 2 ZZVZ.</w:t>
      </w:r>
    </w:p>
    <w:p w14:paraId="63B7D85D" w14:textId="77777777" w:rsidR="00C943BA" w:rsidRPr="00C831C8" w:rsidRDefault="00C943BA" w:rsidP="00C943BA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složení peněžní částky na účet zadavatele</w:t>
      </w:r>
    </w:p>
    <w:p w14:paraId="7A765855" w14:textId="77777777" w:rsidR="001E52B7" w:rsidRPr="006E0DE1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 případě poskytnutí jistoty formou složení </w:t>
      </w:r>
      <w:r w:rsidRPr="006E0DE1">
        <w:rPr>
          <w:rFonts w:cs="Arial"/>
          <w:b/>
          <w:szCs w:val="20"/>
        </w:rPr>
        <w:t>peněžní částky</w:t>
      </w:r>
      <w:r w:rsidRPr="006E0DE1">
        <w:rPr>
          <w:rFonts w:cs="Arial"/>
          <w:szCs w:val="20"/>
        </w:rPr>
        <w:t xml:space="preserve"> platí níže uvedené údaje:</w:t>
      </w:r>
    </w:p>
    <w:p w14:paraId="2927ADD1" w14:textId="77777777" w:rsidR="001E52B7" w:rsidRPr="006E0DE1" w:rsidRDefault="001E52B7" w:rsidP="00C943BA">
      <w:pPr>
        <w:numPr>
          <w:ilvl w:val="0"/>
          <w:numId w:val="7"/>
        </w:numPr>
        <w:spacing w:before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bankovní spojení:  </w:t>
      </w:r>
      <w:r w:rsidRPr="006E0DE1">
        <w:rPr>
          <w:rFonts w:cs="Arial"/>
          <w:szCs w:val="20"/>
        </w:rPr>
        <w:tab/>
      </w:r>
      <w:r w:rsidR="00E96142" w:rsidRPr="006E0DE1">
        <w:rPr>
          <w:rFonts w:cs="Arial"/>
          <w:szCs w:val="20"/>
        </w:rPr>
        <w:t>Česká národní banka, pobočka Praha, Na Příkopě 28, 11503 Praha 1</w:t>
      </w:r>
    </w:p>
    <w:p w14:paraId="7243E4FE" w14:textId="5DB0A2EA" w:rsidR="001E52B7" w:rsidRPr="006E0DE1" w:rsidRDefault="001E52B7" w:rsidP="00C943BA">
      <w:pPr>
        <w:numPr>
          <w:ilvl w:val="0"/>
          <w:numId w:val="7"/>
        </w:numPr>
        <w:spacing w:before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číslo účtu: </w:t>
      </w:r>
      <w:r w:rsidRPr="006E0DE1">
        <w:rPr>
          <w:rFonts w:cs="Arial"/>
          <w:szCs w:val="20"/>
        </w:rPr>
        <w:tab/>
      </w:r>
      <w:r w:rsidRPr="006E0DE1">
        <w:rPr>
          <w:rFonts w:cs="Arial"/>
          <w:szCs w:val="20"/>
        </w:rPr>
        <w:tab/>
      </w:r>
      <w:r w:rsidR="00E96142" w:rsidRPr="006E0DE1">
        <w:rPr>
          <w:rFonts w:cs="Arial"/>
          <w:szCs w:val="20"/>
        </w:rPr>
        <w:t>16010-2229001/</w:t>
      </w:r>
      <w:r w:rsidR="0039267F">
        <w:rPr>
          <w:rFonts w:cs="Arial"/>
          <w:szCs w:val="20"/>
        </w:rPr>
        <w:t>0</w:t>
      </w:r>
      <w:r w:rsidR="00E96142" w:rsidRPr="006E0DE1">
        <w:rPr>
          <w:rFonts w:cs="Arial"/>
          <w:szCs w:val="20"/>
        </w:rPr>
        <w:t>710</w:t>
      </w:r>
    </w:p>
    <w:p w14:paraId="31B4DBB6" w14:textId="77777777" w:rsidR="001E52B7" w:rsidRPr="006E0DE1" w:rsidRDefault="001E52B7" w:rsidP="00C943BA">
      <w:pPr>
        <w:numPr>
          <w:ilvl w:val="0"/>
          <w:numId w:val="7"/>
        </w:numPr>
        <w:spacing w:before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variabilní symbol: </w:t>
      </w:r>
      <w:r w:rsidRPr="006E0DE1">
        <w:rPr>
          <w:rFonts w:cs="Arial"/>
          <w:szCs w:val="20"/>
        </w:rPr>
        <w:tab/>
        <w:t>IČ</w:t>
      </w:r>
      <w:r w:rsidR="0072750D" w:rsidRPr="006E0DE1">
        <w:rPr>
          <w:rFonts w:cs="Arial"/>
          <w:szCs w:val="20"/>
        </w:rPr>
        <w:t>O</w:t>
      </w:r>
      <w:r w:rsidRPr="006E0DE1">
        <w:rPr>
          <w:rFonts w:cs="Arial"/>
          <w:szCs w:val="20"/>
        </w:rPr>
        <w:t xml:space="preserve">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>e</w:t>
      </w:r>
    </w:p>
    <w:p w14:paraId="025D9D47" w14:textId="77777777" w:rsidR="001E52B7" w:rsidRPr="006E0DE1" w:rsidRDefault="001E52B7" w:rsidP="00C943BA">
      <w:pPr>
        <w:numPr>
          <w:ilvl w:val="0"/>
          <w:numId w:val="7"/>
        </w:numPr>
        <w:spacing w:before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specifický symbol: </w:t>
      </w:r>
      <w:r w:rsidRPr="006E0DE1">
        <w:rPr>
          <w:rFonts w:cs="Arial"/>
          <w:szCs w:val="20"/>
        </w:rPr>
        <w:tab/>
        <w:t>neuvádí se</w:t>
      </w:r>
    </w:p>
    <w:p w14:paraId="5C675D32" w14:textId="77777777" w:rsidR="001E52B7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 xml:space="preserve"> poskytne spolu s nabídkou doklad o odepsání příslušné peněžní částky z jeho účtu ve prospěch účtu zadavatele a v nabídce uvede</w:t>
      </w:r>
      <w:r w:rsidR="000D5C8C">
        <w:rPr>
          <w:rFonts w:cs="Arial"/>
          <w:szCs w:val="20"/>
        </w:rPr>
        <w:t xml:space="preserve"> </w:t>
      </w:r>
      <w:r w:rsidR="000D5C8C" w:rsidRPr="008B03CF">
        <w:rPr>
          <w:rFonts w:cs="Arial"/>
          <w:b/>
          <w:szCs w:val="20"/>
        </w:rPr>
        <w:t>pl</w:t>
      </w:r>
      <w:r w:rsidR="000D5C8C" w:rsidRPr="004E1423">
        <w:rPr>
          <w:rFonts w:cs="Arial"/>
          <w:b/>
          <w:szCs w:val="20"/>
        </w:rPr>
        <w:t>atební symboly pro vrácení peněžní jistoty</w:t>
      </w:r>
      <w:r w:rsidR="000D5C8C">
        <w:rPr>
          <w:rFonts w:cs="Arial"/>
          <w:szCs w:val="20"/>
        </w:rPr>
        <w:t xml:space="preserve">, tj. </w:t>
      </w:r>
      <w:r w:rsidRPr="000D5C8C">
        <w:rPr>
          <w:rFonts w:cs="Arial"/>
          <w:b/>
          <w:szCs w:val="20"/>
        </w:rPr>
        <w:t>číslo účtu</w:t>
      </w:r>
      <w:r w:rsidRPr="006E0DE1">
        <w:rPr>
          <w:rFonts w:cs="Arial"/>
          <w:szCs w:val="20"/>
        </w:rPr>
        <w:t xml:space="preserve">, na který mu má být jistota v </w:t>
      </w:r>
      <w:r w:rsidR="00D1746E">
        <w:rPr>
          <w:rFonts w:cs="Arial"/>
          <w:szCs w:val="20"/>
        </w:rPr>
        <w:t>ZZ</w:t>
      </w:r>
      <w:r w:rsidR="00D1746E" w:rsidRPr="006E0DE1">
        <w:rPr>
          <w:rFonts w:cs="Arial"/>
          <w:szCs w:val="20"/>
        </w:rPr>
        <w:t xml:space="preserve">VZ </w:t>
      </w:r>
      <w:r w:rsidRPr="006E0DE1">
        <w:rPr>
          <w:rFonts w:cs="Arial"/>
          <w:szCs w:val="20"/>
        </w:rPr>
        <w:t>stanovených případech vrácena</w:t>
      </w:r>
      <w:r w:rsidR="000D5C8C" w:rsidRPr="000D5C8C">
        <w:rPr>
          <w:rFonts w:cs="Arial"/>
          <w:b/>
          <w:szCs w:val="20"/>
        </w:rPr>
        <w:t>, název banky, adresa pobočky a variabilní symbol</w:t>
      </w:r>
      <w:r w:rsidRPr="006E0DE1">
        <w:rPr>
          <w:rFonts w:cs="Arial"/>
          <w:szCs w:val="20"/>
        </w:rPr>
        <w:t>.</w:t>
      </w:r>
    </w:p>
    <w:p w14:paraId="1E6C076F" w14:textId="77777777" w:rsidR="00C943BA" w:rsidRPr="00C831C8" w:rsidRDefault="00C943BA" w:rsidP="00C943BA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bankovní záruky ve prospěch zadavatele</w:t>
      </w:r>
    </w:p>
    <w:p w14:paraId="046F2E0C" w14:textId="77777777" w:rsidR="001E52B7" w:rsidRPr="006E0DE1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 případě poskytnutí jistoty formou </w:t>
      </w:r>
      <w:r w:rsidRPr="006E0DE1">
        <w:rPr>
          <w:rFonts w:cs="Arial"/>
          <w:b/>
          <w:szCs w:val="20"/>
        </w:rPr>
        <w:t>bankovní záruky</w:t>
      </w:r>
      <w:r w:rsidRPr="006E0DE1">
        <w:rPr>
          <w:rFonts w:cs="Arial"/>
          <w:szCs w:val="20"/>
        </w:rPr>
        <w:t xml:space="preserve"> předloží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 xml:space="preserve"> zadavateli společně s nabídkou originál příslušné záruční listiny. Z obsahu záruční listiny musí být nepochybné, že banka poskytne zadavateli plnění až do výše zaručené částky bez odkladu a bez námitek po obdržení první výzvy </w:t>
      </w:r>
      <w:r w:rsidRPr="006E0DE1">
        <w:rPr>
          <w:rFonts w:cs="Arial"/>
          <w:szCs w:val="20"/>
        </w:rPr>
        <w:lastRenderedPageBreak/>
        <w:t xml:space="preserve">zadavatele, a to na základě sdělení zadavatele, že </w:t>
      </w:r>
      <w:r w:rsidR="00D1746E">
        <w:rPr>
          <w:rFonts w:cs="Arial"/>
          <w:szCs w:val="20"/>
        </w:rPr>
        <w:t>byly naplněny podmínky dle § 41 odst. 8 ZZVZ.</w:t>
      </w:r>
    </w:p>
    <w:p w14:paraId="38463589" w14:textId="77777777" w:rsidR="001E52B7" w:rsidRPr="006E0DE1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30237930" w14:textId="736FAF21" w:rsidR="00ED0112" w:rsidRDefault="00ED0112" w:rsidP="00C943BA">
      <w:pPr>
        <w:widowControl w:val="0"/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Zadavatel v této souvislosti dodavatele upozorňuje na skutečnost, že v souladu s § 211 ZZVZ musí veškerá komunikace mezi zadavatelem a dodavateli probíhat elektroniky, přičemž tento požadavek ZZVZ se uplatní také na poskytnutí jistoty formou bankovní záruky.</w:t>
      </w:r>
    </w:p>
    <w:p w14:paraId="5E3E4F86" w14:textId="77777777" w:rsidR="00C943BA" w:rsidRPr="00C831C8" w:rsidRDefault="00C943BA" w:rsidP="00C943BA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792"/>
          <w:tab w:val="num" w:pos="851"/>
        </w:tabs>
        <w:spacing w:before="480" w:after="240"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pojištění záruky ve prospěch zadavatele</w:t>
      </w:r>
    </w:p>
    <w:p w14:paraId="7A442855" w14:textId="77777777" w:rsidR="001E52B7" w:rsidRPr="006E0DE1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V případě poskytnutí jistoty formou </w:t>
      </w:r>
      <w:r w:rsidRPr="006E0DE1">
        <w:rPr>
          <w:rFonts w:cs="Arial"/>
          <w:b/>
          <w:szCs w:val="20"/>
        </w:rPr>
        <w:t>pojištění záruky</w:t>
      </w:r>
      <w:r w:rsidRPr="006E0DE1">
        <w:rPr>
          <w:rFonts w:cs="Arial"/>
          <w:szCs w:val="20"/>
        </w:rPr>
        <w:t xml:space="preserve"> musí být pojistná smlouva uzavřena tak, že pojištěným je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 xml:space="preserve"> a oprávněnou osobou, která má právo na pojistné plnění, je zadavatel. Pojistitel vydá pojištěnému písemné prohlášení obsahující závazek vyplatit zadavateli za podmínek stanovených v § </w:t>
      </w:r>
      <w:r w:rsidR="00D1746E">
        <w:rPr>
          <w:rFonts w:cs="Arial"/>
          <w:szCs w:val="20"/>
        </w:rPr>
        <w:t>41</w:t>
      </w:r>
      <w:r w:rsidR="00D1746E" w:rsidRPr="00D33F61">
        <w:rPr>
          <w:rFonts w:cs="Arial"/>
          <w:szCs w:val="20"/>
        </w:rPr>
        <w:t xml:space="preserve"> odst. </w:t>
      </w:r>
      <w:r w:rsidR="00D1746E">
        <w:rPr>
          <w:rFonts w:cs="Arial"/>
          <w:szCs w:val="20"/>
        </w:rPr>
        <w:t>8</w:t>
      </w:r>
      <w:r w:rsidR="00D1746E" w:rsidRPr="00D33F61">
        <w:rPr>
          <w:rFonts w:cs="Arial"/>
          <w:szCs w:val="20"/>
        </w:rPr>
        <w:t xml:space="preserve"> </w:t>
      </w:r>
      <w:r w:rsidR="00D1746E">
        <w:rPr>
          <w:rFonts w:cs="Arial"/>
          <w:szCs w:val="20"/>
        </w:rPr>
        <w:t>ZZVZ</w:t>
      </w:r>
      <w:r w:rsidR="00D1746E" w:rsidRPr="00D33F61">
        <w:rPr>
          <w:rFonts w:cs="Arial"/>
          <w:szCs w:val="20"/>
        </w:rPr>
        <w:t xml:space="preserve"> </w:t>
      </w:r>
      <w:r w:rsidRPr="006E0DE1">
        <w:rPr>
          <w:rFonts w:cs="Arial"/>
          <w:szCs w:val="20"/>
        </w:rPr>
        <w:t>pojistné plnění.</w:t>
      </w:r>
    </w:p>
    <w:p w14:paraId="23CC380C" w14:textId="77777777" w:rsidR="001E52B7" w:rsidRPr="006E0DE1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 xml:space="preserve">Z obsahu záruční listiny musí být nepochybné, že pojišťovna poskytne zadavateli plnění až do výše požadované částky bez odkladu a bez námitek po obdržení první výzvy zadavatele, a to na základě sdělení zadavatele, že </w:t>
      </w:r>
      <w:r w:rsidR="002D780D">
        <w:rPr>
          <w:rFonts w:cs="Arial"/>
          <w:szCs w:val="20"/>
        </w:rPr>
        <w:t>byly naplněny podmínky dle § 41 odst. 8 ZZVZ.</w:t>
      </w:r>
    </w:p>
    <w:p w14:paraId="6C8EDEE0" w14:textId="77777777" w:rsidR="001E52B7" w:rsidRPr="006E0DE1" w:rsidRDefault="001E52B7" w:rsidP="00C943BA">
      <w:pPr>
        <w:widowControl w:val="0"/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A1DF907" w14:textId="77777777" w:rsidR="00ED0112" w:rsidRDefault="00ED0112" w:rsidP="00C943BA">
      <w:pPr>
        <w:widowControl w:val="0"/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Zadavatel v této souvislosti dodavatele upozorňuje na skutečnost, že v souladu s § 211 ZZVZ musí veškerá komunikace mezi zadavatelem a dodavateli probíhat elektroniky, přičemž tento požadavek ZZVZ se uplatní také na poskytnutí jistoty formou pojištětní záruky záruky.</w:t>
      </w:r>
    </w:p>
    <w:p w14:paraId="30FE15D7" w14:textId="17D269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5" w:name="_Toc325988393"/>
      <w:bookmarkStart w:id="56" w:name="_Toc325988396"/>
      <w:bookmarkStart w:id="57" w:name="_Toc325988397"/>
      <w:bookmarkStart w:id="58" w:name="_Toc325988410"/>
      <w:bookmarkStart w:id="59" w:name="_Toc325988413"/>
      <w:bookmarkStart w:id="60" w:name="_Toc325988416"/>
      <w:bookmarkStart w:id="61" w:name="_Toc325988417"/>
      <w:bookmarkStart w:id="62" w:name="_Toc325988420"/>
      <w:bookmarkStart w:id="63" w:name="_Toc325988421"/>
      <w:bookmarkStart w:id="64" w:name="_Toc325988422"/>
      <w:bookmarkStart w:id="65" w:name="_Toc325988426"/>
      <w:bookmarkStart w:id="66" w:name="_Toc325988427"/>
      <w:bookmarkStart w:id="67" w:name="_Toc269749233"/>
      <w:bookmarkStart w:id="68" w:name="_Toc278564624"/>
      <w:bookmarkStart w:id="69" w:name="_Toc49603309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6E0DE1">
        <w:rPr>
          <w:caps/>
          <w:color w:val="FFFFFF"/>
          <w:sz w:val="20"/>
          <w:szCs w:val="20"/>
        </w:rPr>
        <w:t>Pokyny pro zpracování nabídky</w:t>
      </w:r>
      <w:bookmarkEnd w:id="68"/>
      <w:bookmarkEnd w:id="69"/>
    </w:p>
    <w:p w14:paraId="5DEBEFC3" w14:textId="7E9C34A6" w:rsidR="00D77561" w:rsidRPr="00D77561" w:rsidRDefault="00D77561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77561">
        <w:rPr>
          <w:rFonts w:cs="Arial"/>
          <w:color w:val="000000"/>
          <w:szCs w:val="20"/>
          <w:lang w:eastAsia="ar-SA"/>
        </w:rPr>
        <w:t xml:space="preserve">Dodavatel předloží úplnou </w:t>
      </w:r>
      <w:r w:rsidRPr="00D77561">
        <w:rPr>
          <w:rFonts w:cs="Arial"/>
          <w:b/>
          <w:color w:val="000000"/>
          <w:szCs w:val="20"/>
          <w:lang w:eastAsia="ar-SA"/>
        </w:rPr>
        <w:t>elektronickou verzi nabídky</w:t>
      </w:r>
      <w:r w:rsidRPr="00D77561">
        <w:rPr>
          <w:rFonts w:cs="Arial"/>
          <w:color w:val="000000"/>
          <w:szCs w:val="20"/>
          <w:lang w:eastAsia="ar-SA"/>
        </w:rPr>
        <w:t>, a to s využitím elektronického nástroje dle bodu 12. této zadávací dokumentace.</w:t>
      </w:r>
    </w:p>
    <w:p w14:paraId="061791DA" w14:textId="77777777" w:rsidR="00D77561" w:rsidRDefault="00D77561" w:rsidP="00D77561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 xml:space="preserve"> může podat pouze jednu nabídku. </w:t>
      </w:r>
    </w:p>
    <w:p w14:paraId="631B7F53" w14:textId="77777777" w:rsidR="005F1393" w:rsidRPr="006E0DE1" w:rsidRDefault="005F1393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Nabídka bude zpracována v českém či slovenském jazyce (výjimku tvoří odborné názvy a údaje).</w:t>
      </w:r>
      <w:r w:rsidR="00E44156">
        <w:rPr>
          <w:rFonts w:cs="Arial"/>
          <w:szCs w:val="20"/>
        </w:rPr>
        <w:t xml:space="preserve"> </w:t>
      </w:r>
      <w:r w:rsidR="00E44156" w:rsidRPr="00827A3B">
        <w:rPr>
          <w:rFonts w:cs="Arial"/>
          <w:szCs w:val="20"/>
        </w:rPr>
        <w:t>Doklady v</w:t>
      </w:r>
      <w:r w:rsidR="00635D61">
        <w:rPr>
          <w:rFonts w:cs="Arial"/>
          <w:szCs w:val="20"/>
        </w:rPr>
        <w:t xml:space="preserve"> jiném </w:t>
      </w:r>
      <w:r w:rsidR="00E44156" w:rsidRPr="00827A3B">
        <w:rPr>
          <w:rFonts w:cs="Arial"/>
          <w:szCs w:val="20"/>
        </w:rPr>
        <w:t>cizím jazyce dodavatel předkládá s překladem</w:t>
      </w:r>
      <w:r w:rsidR="00E44156">
        <w:rPr>
          <w:rFonts w:cs="Arial"/>
          <w:szCs w:val="20"/>
        </w:rPr>
        <w:t xml:space="preserve"> do českého jazyka. Doklady ve  s</w:t>
      </w:r>
      <w:r w:rsidR="00E44156" w:rsidRPr="00827A3B">
        <w:rPr>
          <w:rFonts w:cs="Arial"/>
          <w:szCs w:val="20"/>
        </w:rPr>
        <w:t>lovenském jazyce a doklady o vzdělání v latinském jaz</w:t>
      </w:r>
      <w:r w:rsidR="00E44156">
        <w:rPr>
          <w:rFonts w:cs="Arial"/>
          <w:szCs w:val="20"/>
        </w:rPr>
        <w:t>yce se předkládají bez překladu.</w:t>
      </w:r>
    </w:p>
    <w:p w14:paraId="30F08AAA" w14:textId="77777777" w:rsidR="005F1393" w:rsidRPr="006E0DE1" w:rsidRDefault="005F1393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Nabídka nebude obsahovat přepisy a opravy, které by mohly zadavatele uvést v omyl.</w:t>
      </w:r>
    </w:p>
    <w:p w14:paraId="17046ABC" w14:textId="77777777" w:rsidR="005F1393" w:rsidRPr="006E0DE1" w:rsidRDefault="00EC4E89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6E0DE1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14:paraId="1F7F7302" w14:textId="7777777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>Krycí list nabídky</w:t>
      </w:r>
      <w:r w:rsidRPr="006E0DE1">
        <w:rPr>
          <w:rFonts w:cs="Arial"/>
          <w:bCs/>
          <w:szCs w:val="20"/>
        </w:rPr>
        <w:t xml:space="preserve">. Pro sestavení krycího listu </w:t>
      </w:r>
      <w:r w:rsidR="00EC4E89">
        <w:rPr>
          <w:rFonts w:cs="Arial"/>
          <w:bCs/>
          <w:szCs w:val="20"/>
        </w:rPr>
        <w:t>dodavatel</w:t>
      </w:r>
      <w:r w:rsidRPr="006E0DE1">
        <w:rPr>
          <w:rFonts w:cs="Arial"/>
          <w:bCs/>
          <w:szCs w:val="20"/>
        </w:rPr>
        <w:t xml:space="preserve"> použije přílohu č. 3 – Krycí list nabídky.</w:t>
      </w:r>
      <w:r w:rsidRPr="006E0DE1">
        <w:rPr>
          <w:rFonts w:cs="Arial"/>
          <w:szCs w:val="20"/>
        </w:rPr>
        <w:t xml:space="preserve"> V případě podání společné nabídky </w:t>
      </w:r>
      <w:r w:rsidR="00E44156">
        <w:rPr>
          <w:rFonts w:cs="Arial"/>
          <w:szCs w:val="20"/>
        </w:rPr>
        <w:t>více dodavatelů</w:t>
      </w:r>
      <w:r w:rsidRPr="006E0DE1">
        <w:rPr>
          <w:rFonts w:cs="Arial"/>
          <w:szCs w:val="20"/>
        </w:rPr>
        <w:t xml:space="preserve"> pak budou v krycím listu uvedeni všichni dodavatelé podávající společnou nabídku.</w:t>
      </w:r>
    </w:p>
    <w:p w14:paraId="776BDCDB" w14:textId="77777777" w:rsidR="005F1393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b/>
          <w:bCs/>
          <w:szCs w:val="20"/>
        </w:rPr>
        <w:t>Obsah nabídky</w:t>
      </w:r>
      <w:r w:rsidRPr="006E0DE1">
        <w:rPr>
          <w:rFonts w:cs="Arial"/>
          <w:bCs/>
          <w:szCs w:val="20"/>
        </w:rPr>
        <w:t>.</w:t>
      </w:r>
      <w:r w:rsidRPr="006E0DE1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0004A231" w14:textId="77777777" w:rsidR="00E44156" w:rsidRPr="00E44156" w:rsidRDefault="00E44156" w:rsidP="00E4415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A77803">
        <w:rPr>
          <w:rFonts w:cs="Arial"/>
          <w:b/>
          <w:szCs w:val="20"/>
        </w:rPr>
        <w:t>Doklad prokazující společnou a nerozdílnou odpovědnost z plnění veřejné zakázky</w:t>
      </w:r>
      <w:r w:rsidRPr="00A77803">
        <w:rPr>
          <w:rFonts w:cs="Arial"/>
          <w:szCs w:val="20"/>
        </w:rPr>
        <w:t xml:space="preserve"> v případě podání společné nabídky více dodavateli.</w:t>
      </w:r>
    </w:p>
    <w:p w14:paraId="4CCEE32E" w14:textId="77777777" w:rsidR="005F1393" w:rsidRPr="006E0DE1" w:rsidRDefault="005F1393" w:rsidP="00613B12">
      <w:pPr>
        <w:pStyle w:val="Odstavecseseznamem"/>
        <w:numPr>
          <w:ilvl w:val="1"/>
          <w:numId w:val="7"/>
        </w:numPr>
        <w:spacing w:line="280" w:lineRule="atLeast"/>
        <w:rPr>
          <w:rFonts w:cs="Arial"/>
          <w:szCs w:val="20"/>
        </w:rPr>
      </w:pPr>
      <w:r w:rsidRPr="006E0DE1">
        <w:rPr>
          <w:rFonts w:cs="Arial"/>
          <w:b/>
          <w:szCs w:val="20"/>
        </w:rPr>
        <w:lastRenderedPageBreak/>
        <w:t>Dokumenty k prokázání splnění kvalifikace</w:t>
      </w:r>
      <w:r w:rsidR="00596197" w:rsidRPr="006E0DE1">
        <w:rPr>
          <w:rFonts w:cs="Arial"/>
          <w:b/>
          <w:szCs w:val="20"/>
        </w:rPr>
        <w:t>.</w:t>
      </w:r>
      <w:r w:rsidRPr="006E0DE1">
        <w:rPr>
          <w:rFonts w:cs="Arial"/>
          <w:szCs w:val="20"/>
        </w:rPr>
        <w:t xml:space="preserve"> Požadavky na prokázání </w:t>
      </w:r>
      <w:r w:rsidR="00E44156">
        <w:rPr>
          <w:rFonts w:cs="Arial"/>
          <w:szCs w:val="20"/>
        </w:rPr>
        <w:t>kvalifikace</w:t>
      </w:r>
      <w:r w:rsidRPr="006E0DE1">
        <w:rPr>
          <w:rFonts w:cs="Arial"/>
          <w:szCs w:val="20"/>
        </w:rPr>
        <w:t xml:space="preserve"> a způsob jejich prokázání jsou stanoveny v</w:t>
      </w:r>
      <w:r w:rsidR="00145ECE" w:rsidRPr="006E0DE1">
        <w:rPr>
          <w:rFonts w:cs="Arial"/>
          <w:szCs w:val="20"/>
        </w:rPr>
        <w:t xml:space="preserve"> příloze č. 1 </w:t>
      </w:r>
      <w:r w:rsidR="00596197" w:rsidRPr="006E0DE1">
        <w:rPr>
          <w:rFonts w:cs="Arial"/>
          <w:szCs w:val="20"/>
        </w:rPr>
        <w:t xml:space="preserve">této zadávací dokumentaci s názvem </w:t>
      </w:r>
      <w:r w:rsidR="00145ECE" w:rsidRPr="006E0DE1">
        <w:rPr>
          <w:rFonts w:cs="Arial"/>
          <w:szCs w:val="20"/>
        </w:rPr>
        <w:t>„</w:t>
      </w:r>
      <w:r w:rsidRPr="006E0DE1">
        <w:rPr>
          <w:rFonts w:cs="Arial"/>
          <w:szCs w:val="20"/>
        </w:rPr>
        <w:t>Kvalifikační dokumentac</w:t>
      </w:r>
      <w:r w:rsidR="00145ECE" w:rsidRPr="006E0DE1">
        <w:rPr>
          <w:rFonts w:cs="Arial"/>
          <w:szCs w:val="20"/>
        </w:rPr>
        <w:t>e“</w:t>
      </w:r>
      <w:r w:rsidRPr="006E0DE1">
        <w:rPr>
          <w:rFonts w:cs="Arial"/>
          <w:szCs w:val="20"/>
        </w:rPr>
        <w:t>.</w:t>
      </w:r>
    </w:p>
    <w:p w14:paraId="37EE2A17" w14:textId="77777777" w:rsidR="00865EB5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szCs w:val="20"/>
        </w:rPr>
        <w:t>Doklad o poskytnutí jistoty</w:t>
      </w:r>
    </w:p>
    <w:p w14:paraId="46D1758B" w14:textId="78B7E85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>Nabídková cena</w:t>
      </w:r>
      <w:r w:rsidRPr="006E0DE1">
        <w:rPr>
          <w:rFonts w:cs="Arial"/>
          <w:bCs/>
          <w:szCs w:val="20"/>
        </w:rPr>
        <w:t xml:space="preserve"> zpracovaná dle </w:t>
      </w:r>
      <w:r w:rsidR="00635D61">
        <w:rPr>
          <w:rFonts w:cs="Arial"/>
          <w:bCs/>
          <w:szCs w:val="20"/>
        </w:rPr>
        <w:t>čl.</w:t>
      </w:r>
      <w:r w:rsidR="00EB7F56" w:rsidRPr="006E0DE1">
        <w:rPr>
          <w:rFonts w:cs="Arial"/>
          <w:bCs/>
          <w:szCs w:val="20"/>
        </w:rPr>
        <w:t xml:space="preserve"> </w:t>
      </w:r>
      <w:r w:rsidR="00D77561">
        <w:rPr>
          <w:rFonts w:cs="Arial"/>
          <w:bCs/>
          <w:szCs w:val="20"/>
        </w:rPr>
        <w:t>6</w:t>
      </w:r>
      <w:r w:rsidR="00280A4A" w:rsidRPr="006E0DE1">
        <w:rPr>
          <w:rFonts w:cs="Arial"/>
          <w:bCs/>
          <w:szCs w:val="20"/>
        </w:rPr>
        <w:t xml:space="preserve"> </w:t>
      </w:r>
      <w:r w:rsidRPr="006E0DE1">
        <w:rPr>
          <w:rFonts w:cs="Arial"/>
          <w:bCs/>
          <w:szCs w:val="20"/>
        </w:rPr>
        <w:t>této zadávací dokumentace.</w:t>
      </w:r>
    </w:p>
    <w:p w14:paraId="6C973062" w14:textId="42594A17" w:rsidR="005F1393" w:rsidRPr="006E0DE1" w:rsidRDefault="005F1393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Návrh </w:t>
      </w:r>
      <w:r w:rsidR="00865EB5" w:rsidRPr="006E0DE1">
        <w:rPr>
          <w:rFonts w:cs="Arial"/>
          <w:b/>
          <w:bCs/>
          <w:szCs w:val="20"/>
        </w:rPr>
        <w:t>S</w:t>
      </w:r>
      <w:r w:rsidRPr="006E0DE1">
        <w:rPr>
          <w:rFonts w:cs="Arial"/>
          <w:b/>
          <w:bCs/>
          <w:szCs w:val="20"/>
        </w:rPr>
        <w:t xml:space="preserve">mlouvy </w:t>
      </w:r>
      <w:r w:rsidRPr="006E0DE1">
        <w:rPr>
          <w:rFonts w:cs="Arial"/>
          <w:bCs/>
          <w:szCs w:val="20"/>
        </w:rPr>
        <w:t xml:space="preserve">podepsaný osobou oprávněnou </w:t>
      </w:r>
      <w:r w:rsidR="002A67A1" w:rsidRPr="00635D61">
        <w:rPr>
          <w:rFonts w:cs="Arial"/>
          <w:szCs w:val="20"/>
        </w:rPr>
        <w:t xml:space="preserve">zastupovat </w:t>
      </w:r>
      <w:r w:rsidR="00EC4E89">
        <w:rPr>
          <w:rFonts w:cs="Arial"/>
          <w:bCs/>
          <w:szCs w:val="20"/>
        </w:rPr>
        <w:t>dodavatel</w:t>
      </w:r>
      <w:r w:rsidRPr="006E0DE1">
        <w:rPr>
          <w:rFonts w:cs="Arial"/>
          <w:bCs/>
          <w:szCs w:val="20"/>
        </w:rPr>
        <w:t xml:space="preserve">e, k čemuž </w:t>
      </w:r>
      <w:r w:rsidR="00EC4E89">
        <w:rPr>
          <w:rFonts w:cs="Arial"/>
          <w:bCs/>
          <w:szCs w:val="20"/>
        </w:rPr>
        <w:t>dodavatel</w:t>
      </w:r>
      <w:r w:rsidRPr="006E0DE1">
        <w:rPr>
          <w:rFonts w:cs="Arial"/>
          <w:bCs/>
          <w:szCs w:val="20"/>
        </w:rPr>
        <w:t xml:space="preserve"> závazně využije přílohu č. 2 </w:t>
      </w:r>
      <w:r w:rsidR="003757FD">
        <w:rPr>
          <w:rFonts w:cs="Arial"/>
          <w:bCs/>
          <w:szCs w:val="20"/>
        </w:rPr>
        <w:t>této zadávací dokumentace</w:t>
      </w:r>
      <w:r w:rsidR="003757FD" w:rsidRPr="006E0DE1">
        <w:rPr>
          <w:rFonts w:cs="Arial"/>
          <w:bCs/>
          <w:szCs w:val="20"/>
        </w:rPr>
        <w:t xml:space="preserve"> </w:t>
      </w:r>
      <w:r w:rsidRPr="006E0DE1">
        <w:rPr>
          <w:rFonts w:cs="Arial"/>
          <w:bCs/>
          <w:szCs w:val="20"/>
        </w:rPr>
        <w:t xml:space="preserve">– Závazný vzor </w:t>
      </w:r>
      <w:r w:rsidR="00C6436E">
        <w:rPr>
          <w:rFonts w:cs="Arial"/>
          <w:bCs/>
          <w:szCs w:val="20"/>
        </w:rPr>
        <w:t>s</w:t>
      </w:r>
      <w:r w:rsidRPr="006E0DE1">
        <w:rPr>
          <w:rFonts w:cs="Arial"/>
          <w:bCs/>
          <w:szCs w:val="20"/>
        </w:rPr>
        <w:t xml:space="preserve">mlouvy. </w:t>
      </w:r>
      <w:r w:rsidR="00E44156" w:rsidRPr="00A77803">
        <w:rPr>
          <w:rFonts w:cs="Arial"/>
          <w:szCs w:val="20"/>
        </w:rPr>
        <w:t>V případě společné účasti dodavatelů podávajících společnou nabídku</w:t>
      </w:r>
      <w:r w:rsidR="00E44156" w:rsidRPr="00D33F61">
        <w:rPr>
          <w:rFonts w:cs="Arial"/>
          <w:szCs w:val="20"/>
        </w:rPr>
        <w:t xml:space="preserve"> </w:t>
      </w:r>
      <w:r w:rsidR="00E44156">
        <w:rPr>
          <w:rFonts w:cs="Arial"/>
          <w:szCs w:val="20"/>
        </w:rPr>
        <w:t>ZZVZ</w:t>
      </w:r>
      <w:r w:rsidR="00E44156" w:rsidRPr="00D33F61">
        <w:rPr>
          <w:rFonts w:cs="Arial"/>
          <w:szCs w:val="20"/>
        </w:rPr>
        <w:t xml:space="preserve"> budou </w:t>
      </w:r>
      <w:r w:rsidR="00E44156">
        <w:rPr>
          <w:rFonts w:cs="Arial"/>
          <w:szCs w:val="20"/>
        </w:rPr>
        <w:t>stranou</w:t>
      </w:r>
      <w:r w:rsidRPr="006E0DE1">
        <w:rPr>
          <w:rFonts w:cs="Arial"/>
          <w:szCs w:val="20"/>
        </w:rPr>
        <w:t xml:space="preserve"> </w:t>
      </w:r>
      <w:r w:rsidR="00865EB5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 se zadavatelem na straně </w:t>
      </w:r>
      <w:r w:rsidR="00EC4E89">
        <w:rPr>
          <w:rFonts w:cs="Arial"/>
          <w:szCs w:val="20"/>
        </w:rPr>
        <w:t>dodavatel</w:t>
      </w:r>
      <w:r w:rsidRPr="006E0DE1">
        <w:rPr>
          <w:rFonts w:cs="Arial"/>
          <w:szCs w:val="20"/>
        </w:rPr>
        <w:t>e všichni dodavatelé podávající společnou nabídku.</w:t>
      </w:r>
    </w:p>
    <w:p w14:paraId="7F28061A" w14:textId="767C3130" w:rsidR="005F1393" w:rsidRPr="006E0DE1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635D61">
        <w:rPr>
          <w:rFonts w:cs="Arial"/>
          <w:bCs/>
          <w:szCs w:val="20"/>
        </w:rPr>
        <w:t xml:space="preserve">Pokud </w:t>
      </w:r>
      <w:r w:rsidR="002A67A1" w:rsidRPr="00635D61">
        <w:rPr>
          <w:rFonts w:cs="Arial"/>
          <w:szCs w:val="20"/>
        </w:rPr>
        <w:t>zastupuje</w:t>
      </w:r>
      <w:r w:rsidR="002A67A1" w:rsidRPr="006E0DE1">
        <w:rPr>
          <w:rFonts w:cs="Arial"/>
          <w:szCs w:val="20"/>
        </w:rPr>
        <w:t xml:space="preserve"> </w:t>
      </w:r>
      <w:r w:rsidR="00EC4E89">
        <w:rPr>
          <w:rFonts w:cs="Arial"/>
          <w:bCs/>
          <w:szCs w:val="20"/>
        </w:rPr>
        <w:t>dodavatel</w:t>
      </w:r>
      <w:r w:rsidRPr="006E0DE1">
        <w:rPr>
          <w:rFonts w:cs="Arial"/>
          <w:bCs/>
          <w:szCs w:val="20"/>
        </w:rPr>
        <w:t xml:space="preserve">e zmocněnec na základě plné moci, musí být v nabídce za návrhem </w:t>
      </w:r>
      <w:r w:rsidR="00865EB5" w:rsidRPr="006E0DE1">
        <w:rPr>
          <w:rFonts w:cs="Arial"/>
          <w:bCs/>
          <w:szCs w:val="20"/>
        </w:rPr>
        <w:t>S</w:t>
      </w:r>
      <w:r w:rsidRPr="006E0DE1">
        <w:rPr>
          <w:rFonts w:cs="Arial"/>
          <w:bCs/>
          <w:szCs w:val="20"/>
        </w:rPr>
        <w:t>mlouvy předložena platná plná moc.</w:t>
      </w:r>
    </w:p>
    <w:p w14:paraId="3D7EFFDE" w14:textId="77777777" w:rsidR="00EB7F56" w:rsidRPr="006E0DE1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9911B3">
        <w:rPr>
          <w:rFonts w:cs="Arial"/>
          <w:b/>
          <w:bCs/>
          <w:szCs w:val="20"/>
        </w:rPr>
        <w:t xml:space="preserve">Návrh </w:t>
      </w:r>
      <w:r w:rsidR="00865EB5" w:rsidRPr="009911B3">
        <w:rPr>
          <w:rFonts w:cs="Arial"/>
          <w:b/>
          <w:bCs/>
          <w:szCs w:val="20"/>
        </w:rPr>
        <w:t>S</w:t>
      </w:r>
      <w:r w:rsidRPr="009911B3">
        <w:rPr>
          <w:rFonts w:cs="Arial"/>
          <w:b/>
          <w:bCs/>
          <w:szCs w:val="20"/>
        </w:rPr>
        <w:t>mlouvy bude obsaho</w:t>
      </w:r>
      <w:r w:rsidR="00065B33" w:rsidRPr="009911B3">
        <w:rPr>
          <w:rFonts w:cs="Arial"/>
          <w:b/>
          <w:bCs/>
          <w:szCs w:val="20"/>
        </w:rPr>
        <w:t>vat všechny předepsané přílohy</w:t>
      </w:r>
      <w:r w:rsidR="00065B33">
        <w:rPr>
          <w:rFonts w:cs="Arial"/>
          <w:bCs/>
          <w:szCs w:val="20"/>
        </w:rPr>
        <w:t>.</w:t>
      </w:r>
    </w:p>
    <w:p w14:paraId="4C2ABB31" w14:textId="77777777" w:rsidR="00856994" w:rsidRPr="006E0DE1" w:rsidRDefault="005F1393" w:rsidP="00613B12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6E0DE1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14:paraId="7792AE70" w14:textId="77777777" w:rsidR="009911B3" w:rsidRPr="009911B3" w:rsidRDefault="009911B3" w:rsidP="009911B3">
      <w:pPr>
        <w:spacing w:before="120" w:line="280" w:lineRule="atLeast"/>
        <w:ind w:firstLine="708"/>
        <w:rPr>
          <w:rFonts w:cs="Arial"/>
          <w:szCs w:val="20"/>
        </w:rPr>
      </w:pPr>
      <w:r w:rsidRPr="009911B3">
        <w:rPr>
          <w:rFonts w:cs="Arial"/>
          <w:szCs w:val="20"/>
        </w:rPr>
        <w:t>Požadavky zadavatele na formální stránku nabídky mají doporučující charakter.</w:t>
      </w:r>
    </w:p>
    <w:p w14:paraId="52680234" w14:textId="77777777" w:rsidR="00856994" w:rsidRPr="006E0DE1" w:rsidRDefault="00856994" w:rsidP="00613B12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6E0DE1">
        <w:rPr>
          <w:rFonts w:cs="Arial"/>
          <w:szCs w:val="20"/>
        </w:rPr>
        <w:t>Další požadavky a pokyny zadavatele:</w:t>
      </w:r>
    </w:p>
    <w:p w14:paraId="270F1444" w14:textId="2203E0E9" w:rsidR="00E94CCC" w:rsidRPr="00E94CCC" w:rsidRDefault="00E94CCC" w:rsidP="00E94CC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E94CCC">
        <w:rPr>
          <w:rFonts w:cs="Arial"/>
          <w:b/>
          <w:bCs/>
          <w:szCs w:val="20"/>
        </w:rPr>
        <w:t xml:space="preserve">Návrh Smlouvy a Popis návrhu řešení </w:t>
      </w:r>
      <w:r>
        <w:rPr>
          <w:rFonts w:cs="Arial"/>
          <w:b/>
          <w:bCs/>
          <w:szCs w:val="20"/>
        </w:rPr>
        <w:t xml:space="preserve">je </w:t>
      </w:r>
      <w:r w:rsidRPr="00E94CCC">
        <w:rPr>
          <w:rFonts w:cs="Arial"/>
          <w:b/>
          <w:bCs/>
          <w:szCs w:val="20"/>
        </w:rPr>
        <w:t xml:space="preserve">dodavatel </w:t>
      </w:r>
      <w:r>
        <w:rPr>
          <w:rFonts w:cs="Arial"/>
          <w:b/>
          <w:bCs/>
          <w:szCs w:val="20"/>
        </w:rPr>
        <w:t xml:space="preserve">povinen </w:t>
      </w:r>
      <w:r w:rsidRPr="00E94CCC">
        <w:rPr>
          <w:rFonts w:cs="Arial"/>
          <w:b/>
          <w:bCs/>
          <w:szCs w:val="20"/>
        </w:rPr>
        <w:t>předlož</w:t>
      </w:r>
      <w:r>
        <w:rPr>
          <w:rFonts w:cs="Arial"/>
          <w:b/>
          <w:bCs/>
          <w:szCs w:val="20"/>
        </w:rPr>
        <w:t>it</w:t>
      </w:r>
      <w:r w:rsidRPr="00E94CCC">
        <w:rPr>
          <w:rFonts w:cs="Arial"/>
          <w:b/>
          <w:bCs/>
          <w:szCs w:val="20"/>
        </w:rPr>
        <w:t xml:space="preserve"> rovněž v editovatelné podobě.</w:t>
      </w:r>
    </w:p>
    <w:p w14:paraId="7B295A02" w14:textId="77777777" w:rsidR="00E44156" w:rsidRPr="00E44156" w:rsidRDefault="00E44156" w:rsidP="00E4415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14:paraId="7C6EE5C0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szCs w:val="20"/>
        </w:rPr>
        <w:t>N</w:t>
      </w:r>
      <w:r w:rsidR="00856994" w:rsidRPr="006E0DE1">
        <w:rPr>
          <w:rFonts w:cs="Arial"/>
          <w:szCs w:val="20"/>
        </w:rPr>
        <w:t>á</w:t>
      </w:r>
      <w:r w:rsidR="00856994" w:rsidRPr="006E0DE1">
        <w:rPr>
          <w:rFonts w:cs="Arial"/>
          <w:bCs/>
          <w:szCs w:val="20"/>
        </w:rPr>
        <w:t xml:space="preserve">klady spojené s účastí v zadávacím řízení nese každý </w:t>
      </w:r>
      <w:r w:rsidR="00EC4E89">
        <w:rPr>
          <w:rFonts w:cs="Arial"/>
          <w:bCs/>
          <w:szCs w:val="20"/>
        </w:rPr>
        <w:t>dodavatel</w:t>
      </w:r>
      <w:r w:rsidR="00856994" w:rsidRPr="006E0DE1">
        <w:rPr>
          <w:rFonts w:cs="Arial"/>
          <w:bCs/>
          <w:szCs w:val="20"/>
        </w:rPr>
        <w:t xml:space="preserve"> sám</w:t>
      </w:r>
      <w:r w:rsidRPr="006E0DE1">
        <w:rPr>
          <w:rFonts w:cs="Arial"/>
          <w:bCs/>
          <w:szCs w:val="20"/>
        </w:rPr>
        <w:t>.</w:t>
      </w:r>
    </w:p>
    <w:p w14:paraId="4570EDA9" w14:textId="157800AA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 xml:space="preserve">adavatel si vyhrazuje právo na </w:t>
      </w:r>
      <w:r w:rsidR="009911B3">
        <w:rPr>
          <w:rFonts w:cs="Arial"/>
          <w:bCs/>
          <w:szCs w:val="20"/>
        </w:rPr>
        <w:t xml:space="preserve">vysvětlení, </w:t>
      </w:r>
      <w:r w:rsidR="00856994" w:rsidRPr="006E0DE1">
        <w:rPr>
          <w:rFonts w:cs="Arial"/>
          <w:bCs/>
          <w:szCs w:val="20"/>
        </w:rPr>
        <w:t xml:space="preserve">změnu nebo </w:t>
      </w:r>
      <w:r w:rsidR="00524454">
        <w:rPr>
          <w:rFonts w:cs="Arial"/>
          <w:bCs/>
          <w:szCs w:val="20"/>
        </w:rPr>
        <w:t>doplnění</w:t>
      </w:r>
      <w:r w:rsidR="00524454" w:rsidRPr="006E0DE1">
        <w:rPr>
          <w:rFonts w:cs="Arial"/>
          <w:bCs/>
          <w:szCs w:val="20"/>
        </w:rPr>
        <w:t xml:space="preserve"> </w:t>
      </w:r>
      <w:r w:rsidR="00524454">
        <w:rPr>
          <w:rFonts w:cs="Arial"/>
          <w:bCs/>
          <w:szCs w:val="20"/>
        </w:rPr>
        <w:t>zadáva</w:t>
      </w:r>
      <w:r w:rsidR="009911B3">
        <w:rPr>
          <w:rFonts w:cs="Arial"/>
          <w:bCs/>
          <w:szCs w:val="20"/>
        </w:rPr>
        <w:t>c</w:t>
      </w:r>
      <w:r w:rsidR="00524454">
        <w:rPr>
          <w:rFonts w:cs="Arial"/>
          <w:bCs/>
          <w:szCs w:val="20"/>
        </w:rPr>
        <w:t xml:space="preserve">ích </w:t>
      </w:r>
      <w:r w:rsidR="00856994" w:rsidRPr="006E0DE1">
        <w:rPr>
          <w:rFonts w:cs="Arial"/>
          <w:bCs/>
          <w:szCs w:val="20"/>
        </w:rPr>
        <w:t xml:space="preserve">podmínek, a to buď na základě žádostí </w:t>
      </w:r>
      <w:r w:rsidR="00EC4E89">
        <w:rPr>
          <w:rFonts w:cs="Arial"/>
          <w:bCs/>
          <w:szCs w:val="20"/>
        </w:rPr>
        <w:t>dodavatel</w:t>
      </w:r>
      <w:r w:rsidR="00856994" w:rsidRPr="006E0DE1">
        <w:rPr>
          <w:rFonts w:cs="Arial"/>
          <w:bCs/>
          <w:szCs w:val="20"/>
        </w:rPr>
        <w:t xml:space="preserve">ů o </w:t>
      </w:r>
      <w:r w:rsidR="00E44156">
        <w:rPr>
          <w:rFonts w:cs="Arial"/>
        </w:rPr>
        <w:t>vysvětlení zadávací dokumentace</w:t>
      </w:r>
      <w:r w:rsidR="00856994" w:rsidRPr="006E0DE1">
        <w:rPr>
          <w:rFonts w:cs="Arial"/>
          <w:bCs/>
          <w:szCs w:val="20"/>
        </w:rPr>
        <w:t>, nebo z vlastního podnětu</w:t>
      </w:r>
      <w:r w:rsidRPr="006E0DE1">
        <w:rPr>
          <w:rFonts w:cs="Arial"/>
          <w:bCs/>
          <w:szCs w:val="20"/>
        </w:rPr>
        <w:t>.</w:t>
      </w:r>
      <w:r w:rsidR="00856994" w:rsidRPr="006E0DE1">
        <w:rPr>
          <w:rFonts w:cs="Arial"/>
          <w:bCs/>
          <w:szCs w:val="20"/>
        </w:rPr>
        <w:t xml:space="preserve"> </w:t>
      </w:r>
    </w:p>
    <w:p w14:paraId="185A506D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 xml:space="preserve">adavatel si vyhrazuje právo zrušit zadávací řízení v souladu s příslušnými ustanoveními </w:t>
      </w:r>
      <w:r w:rsidR="00524454">
        <w:rPr>
          <w:rFonts w:cs="Arial"/>
          <w:bCs/>
          <w:szCs w:val="20"/>
        </w:rPr>
        <w:t>ZZ</w:t>
      </w:r>
      <w:r w:rsidR="00524454" w:rsidRPr="006E0DE1">
        <w:rPr>
          <w:rFonts w:cs="Arial"/>
          <w:bCs/>
          <w:szCs w:val="20"/>
        </w:rPr>
        <w:t>VZ</w:t>
      </w:r>
      <w:r w:rsidRPr="006E0DE1">
        <w:rPr>
          <w:rFonts w:cs="Arial"/>
          <w:bCs/>
          <w:szCs w:val="20"/>
        </w:rPr>
        <w:t>.</w:t>
      </w:r>
    </w:p>
    <w:p w14:paraId="5BCC2BE1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 xml:space="preserve">adavatel si vyhrazuje právo ověřit informace obsažené v nabídce </w:t>
      </w:r>
      <w:r w:rsidR="00EC4E89">
        <w:rPr>
          <w:rFonts w:cs="Arial"/>
          <w:bCs/>
          <w:szCs w:val="20"/>
        </w:rPr>
        <w:t>dodavatel</w:t>
      </w:r>
      <w:r w:rsidR="00856994" w:rsidRPr="006E0DE1">
        <w:rPr>
          <w:rFonts w:cs="Arial"/>
          <w:bCs/>
          <w:szCs w:val="20"/>
        </w:rPr>
        <w:t xml:space="preserve">e u třetích osob a </w:t>
      </w:r>
      <w:r w:rsidR="00EC4E89">
        <w:rPr>
          <w:rFonts w:cs="Arial"/>
          <w:bCs/>
          <w:szCs w:val="20"/>
        </w:rPr>
        <w:t>dodavatel</w:t>
      </w:r>
      <w:r w:rsidR="00856994" w:rsidRPr="006E0DE1">
        <w:rPr>
          <w:rFonts w:cs="Arial"/>
          <w:bCs/>
          <w:szCs w:val="20"/>
        </w:rPr>
        <w:t xml:space="preserve"> je povinen mu v tomto ohledu poskytnout veškerou potřebnou součinnost</w:t>
      </w:r>
      <w:r w:rsidRPr="006E0DE1">
        <w:rPr>
          <w:rFonts w:cs="Arial"/>
          <w:bCs/>
          <w:szCs w:val="20"/>
        </w:rPr>
        <w:t>.</w:t>
      </w:r>
    </w:p>
    <w:p w14:paraId="42BC3F1D" w14:textId="77777777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Z</w:t>
      </w:r>
      <w:r w:rsidR="00856994" w:rsidRPr="006E0DE1">
        <w:rPr>
          <w:rFonts w:cs="Arial"/>
          <w:bCs/>
          <w:szCs w:val="20"/>
        </w:rPr>
        <w:t xml:space="preserve">adavatel je oprávněn jakékoliv informace či doklady poskytnuté </w:t>
      </w:r>
      <w:r w:rsidR="00EC4E89">
        <w:rPr>
          <w:rFonts w:cs="Arial"/>
          <w:bCs/>
          <w:szCs w:val="20"/>
        </w:rPr>
        <w:t>dodavatel</w:t>
      </w:r>
      <w:r w:rsidR="00856994" w:rsidRPr="006E0DE1">
        <w:rPr>
          <w:rFonts w:cs="Arial"/>
          <w:bCs/>
          <w:szCs w:val="20"/>
        </w:rPr>
        <w:t xml:space="preserve">i použít, je-li to nezbytné pro postup podle </w:t>
      </w:r>
      <w:r w:rsidR="00524454">
        <w:rPr>
          <w:rFonts w:cs="Arial"/>
          <w:bCs/>
          <w:szCs w:val="20"/>
        </w:rPr>
        <w:t>ZZ</w:t>
      </w:r>
      <w:r w:rsidR="00524454" w:rsidRPr="006E0DE1">
        <w:rPr>
          <w:rFonts w:cs="Arial"/>
          <w:bCs/>
          <w:szCs w:val="20"/>
        </w:rPr>
        <w:t xml:space="preserve">VZ </w:t>
      </w:r>
      <w:r w:rsidR="00856994" w:rsidRPr="006E0DE1">
        <w:rPr>
          <w:rFonts w:cs="Arial"/>
          <w:bCs/>
          <w:szCs w:val="20"/>
        </w:rPr>
        <w:t xml:space="preserve">či pokud to vyplývá z účelu </w:t>
      </w:r>
      <w:r w:rsidR="00524454">
        <w:rPr>
          <w:rFonts w:cs="Arial"/>
          <w:bCs/>
          <w:szCs w:val="20"/>
        </w:rPr>
        <w:t>ZZ</w:t>
      </w:r>
      <w:r w:rsidR="00524454" w:rsidRPr="006E0DE1">
        <w:rPr>
          <w:rFonts w:cs="Arial"/>
          <w:bCs/>
          <w:szCs w:val="20"/>
        </w:rPr>
        <w:t>VZ</w:t>
      </w:r>
      <w:r w:rsidRPr="006E0DE1">
        <w:rPr>
          <w:rFonts w:cs="Arial"/>
          <w:bCs/>
          <w:szCs w:val="20"/>
        </w:rPr>
        <w:t>.</w:t>
      </w:r>
    </w:p>
    <w:p w14:paraId="4ACE1659" w14:textId="76B8C5C0" w:rsidR="00856994" w:rsidRPr="006E0DE1" w:rsidRDefault="00865EB5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>I</w:t>
      </w:r>
      <w:r w:rsidR="00856994" w:rsidRPr="006E0DE1">
        <w:rPr>
          <w:rFonts w:cs="Arial"/>
          <w:bCs/>
          <w:szCs w:val="20"/>
        </w:rPr>
        <w:t>nformace a údaje uvedené v jednotlivých část</w:t>
      </w:r>
      <w:r w:rsidR="00065B33">
        <w:rPr>
          <w:rFonts w:cs="Arial"/>
          <w:bCs/>
          <w:szCs w:val="20"/>
        </w:rPr>
        <w:t>ech této zadávací dokumentace a v </w:t>
      </w:r>
      <w:r w:rsidR="00856994" w:rsidRPr="006E0DE1">
        <w:rPr>
          <w:rFonts w:cs="Arial"/>
          <w:bCs/>
          <w:szCs w:val="20"/>
        </w:rPr>
        <w:t xml:space="preserve">přílohách </w:t>
      </w:r>
      <w:r w:rsidR="003757FD">
        <w:rPr>
          <w:rFonts w:cs="Arial"/>
          <w:bCs/>
          <w:szCs w:val="20"/>
        </w:rPr>
        <w:t xml:space="preserve">této </w:t>
      </w:r>
      <w:r w:rsidR="00856994" w:rsidRPr="006E0DE1">
        <w:rPr>
          <w:rFonts w:cs="Arial"/>
          <w:bCs/>
          <w:szCs w:val="20"/>
        </w:rPr>
        <w:t xml:space="preserve">zadávací dokumentace vymezují závazné požadavky zadavatele na plnění veřejné zakázky. Tyto požadavky je </w:t>
      </w:r>
      <w:r w:rsidR="00EC4E89">
        <w:rPr>
          <w:rFonts w:cs="Arial"/>
          <w:bCs/>
          <w:szCs w:val="20"/>
        </w:rPr>
        <w:t>dodavatel</w:t>
      </w:r>
      <w:r w:rsidR="003757FD" w:rsidRPr="006E0DE1">
        <w:rPr>
          <w:rFonts w:cs="Arial"/>
          <w:bCs/>
          <w:szCs w:val="20"/>
        </w:rPr>
        <w:t xml:space="preserve"> </w:t>
      </w:r>
      <w:r w:rsidR="00856994" w:rsidRPr="006E0DE1">
        <w:rPr>
          <w:rFonts w:cs="Arial"/>
          <w:bCs/>
          <w:szCs w:val="20"/>
        </w:rPr>
        <w:t xml:space="preserve">povinen plně a bezvýhradně respektovat při zpracování své nabídky. Neakceptování požadavků zadavatele uvedených v této zadávací dokumentaci bude považováno za </w:t>
      </w:r>
      <w:r w:rsidR="00065B33">
        <w:rPr>
          <w:rFonts w:cs="Arial"/>
          <w:bCs/>
          <w:szCs w:val="20"/>
        </w:rPr>
        <w:t>nesplnění zadávacích podmínek s</w:t>
      </w:r>
      <w:r w:rsidR="009911B3">
        <w:rPr>
          <w:rFonts w:cs="Arial"/>
          <w:bCs/>
          <w:szCs w:val="20"/>
        </w:rPr>
        <w:t xml:space="preserve"> možným</w:t>
      </w:r>
      <w:r w:rsidR="00065B33">
        <w:rPr>
          <w:rFonts w:cs="Arial"/>
          <w:bCs/>
          <w:szCs w:val="20"/>
        </w:rPr>
        <w:t> </w:t>
      </w:r>
      <w:r w:rsidR="00856994" w:rsidRPr="006E0DE1">
        <w:rPr>
          <w:rFonts w:cs="Arial"/>
          <w:bCs/>
          <w:szCs w:val="20"/>
        </w:rPr>
        <w:t xml:space="preserve">následkem vyloučení </w:t>
      </w:r>
      <w:r w:rsidR="00EC4E89">
        <w:rPr>
          <w:rFonts w:cs="Arial"/>
          <w:bCs/>
          <w:szCs w:val="20"/>
        </w:rPr>
        <w:t>dodavatel</w:t>
      </w:r>
      <w:r w:rsidR="00613599">
        <w:rPr>
          <w:rFonts w:cs="Arial"/>
          <w:bCs/>
          <w:szCs w:val="20"/>
        </w:rPr>
        <w:t>e</w:t>
      </w:r>
      <w:r w:rsidR="00613599" w:rsidRPr="006E0DE1">
        <w:rPr>
          <w:rFonts w:cs="Arial"/>
          <w:bCs/>
          <w:szCs w:val="20"/>
        </w:rPr>
        <w:t xml:space="preserve"> </w:t>
      </w:r>
      <w:r w:rsidR="00856994" w:rsidRPr="006E0DE1">
        <w:rPr>
          <w:rFonts w:cs="Arial"/>
          <w:bCs/>
          <w:szCs w:val="20"/>
        </w:rPr>
        <w:t>ze zadávacího řízení</w:t>
      </w:r>
      <w:r w:rsidRPr="006E0DE1">
        <w:rPr>
          <w:rFonts w:cs="Arial"/>
          <w:bCs/>
          <w:szCs w:val="20"/>
        </w:rPr>
        <w:t>.</w:t>
      </w:r>
    </w:p>
    <w:p w14:paraId="3FB5CB58" w14:textId="77777777" w:rsidR="009911B3" w:rsidRPr="009876B9" w:rsidRDefault="009911B3" w:rsidP="009911B3">
      <w:pPr>
        <w:numPr>
          <w:ilvl w:val="1"/>
          <w:numId w:val="7"/>
        </w:numPr>
        <w:spacing w:before="120" w:line="280" w:lineRule="atLeast"/>
        <w:rPr>
          <w:rFonts w:cs="Arial"/>
          <w:bCs/>
          <w:szCs w:val="20"/>
        </w:rPr>
      </w:pPr>
      <w:r>
        <w:lastRenderedPageBreak/>
        <w:t>V případě, že zadávací dokumentace obsahuje přímé nebo nepřímé odkazy na určitého dodavatele nebo výrobky, případně patenty na vynálezy, užitné či průmyslové vzory, ochranné známky nebo označení původu, umožňuje zadavatel výslovně použití i jiných, kvalitativně a technicky rovnocenných řešení, která naplní zadavatelem požadovanou či odborníkovi zřejmou funkcionalitu (byť jiným způsobem).</w:t>
      </w:r>
    </w:p>
    <w:p w14:paraId="239E95D4" w14:textId="77777777" w:rsidR="00855D12" w:rsidRDefault="00855D12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Zadavatel upozorňuje, že v případě porušení povinnosti </w:t>
      </w:r>
      <w:r w:rsidR="00EC4E89">
        <w:rPr>
          <w:rFonts w:cs="Arial"/>
          <w:bCs/>
          <w:szCs w:val="20"/>
        </w:rPr>
        <w:t>dodavatel</w:t>
      </w:r>
      <w:r w:rsidRPr="006E0DE1">
        <w:rPr>
          <w:rFonts w:cs="Arial"/>
          <w:bCs/>
          <w:szCs w:val="20"/>
        </w:rPr>
        <w:t xml:space="preserve">e, jež byl zadavatelem vybrán k uzavření smlouvy </w:t>
      </w:r>
      <w:r w:rsidR="00524454" w:rsidRPr="00D33F61">
        <w:rPr>
          <w:rFonts w:cs="Arial"/>
          <w:bCs/>
          <w:szCs w:val="20"/>
        </w:rPr>
        <w:t xml:space="preserve">(jako první, či </w:t>
      </w:r>
      <w:r w:rsidR="00524454">
        <w:rPr>
          <w:rFonts w:cs="Arial"/>
          <w:bCs/>
          <w:szCs w:val="20"/>
        </w:rPr>
        <w:t>další v </w:t>
      </w:r>
      <w:r w:rsidR="00524454" w:rsidRPr="00D33F61">
        <w:rPr>
          <w:rFonts w:cs="Arial"/>
          <w:bCs/>
          <w:szCs w:val="20"/>
        </w:rPr>
        <w:t>pořadí</w:t>
      </w:r>
      <w:r w:rsidR="00524454">
        <w:rPr>
          <w:rFonts w:cs="Arial"/>
          <w:bCs/>
          <w:szCs w:val="20"/>
        </w:rPr>
        <w:t xml:space="preserve"> v případě postupu podle § 125 ZZVZ</w:t>
      </w:r>
      <w:r w:rsidR="00524454" w:rsidRPr="00D33F61">
        <w:rPr>
          <w:rFonts w:cs="Arial"/>
          <w:bCs/>
          <w:szCs w:val="20"/>
        </w:rPr>
        <w:t>)</w:t>
      </w:r>
      <w:r w:rsidRPr="006E0DE1">
        <w:rPr>
          <w:rFonts w:cs="Arial"/>
          <w:bCs/>
          <w:szCs w:val="20"/>
        </w:rPr>
        <w:t xml:space="preserve">, uzavřít Smlouvu či poskytnout k jejímu uzavření součinnost ve smyslu § </w:t>
      </w:r>
      <w:r w:rsidR="00524454">
        <w:rPr>
          <w:rFonts w:cs="Arial"/>
          <w:bCs/>
          <w:szCs w:val="20"/>
        </w:rPr>
        <w:t>122</w:t>
      </w:r>
      <w:r w:rsidR="00524454" w:rsidRPr="00D33F61">
        <w:rPr>
          <w:rFonts w:cs="Arial"/>
          <w:bCs/>
          <w:szCs w:val="20"/>
        </w:rPr>
        <w:t xml:space="preserve"> odst. </w:t>
      </w:r>
      <w:r w:rsidR="00524454">
        <w:rPr>
          <w:rFonts w:cs="Arial"/>
          <w:bCs/>
          <w:szCs w:val="20"/>
        </w:rPr>
        <w:t>3</w:t>
      </w:r>
      <w:r w:rsidR="00524454" w:rsidRPr="00D33F61">
        <w:rPr>
          <w:rFonts w:cs="Arial"/>
          <w:bCs/>
          <w:szCs w:val="20"/>
        </w:rPr>
        <w:t xml:space="preserve"> </w:t>
      </w:r>
      <w:r w:rsidR="00524454">
        <w:rPr>
          <w:rFonts w:cs="Arial"/>
          <w:bCs/>
          <w:szCs w:val="20"/>
        </w:rPr>
        <w:t>a § 124 odst. 1</w:t>
      </w:r>
      <w:r w:rsidR="00524454" w:rsidRPr="00D33F61">
        <w:rPr>
          <w:rFonts w:cs="Arial"/>
          <w:bCs/>
          <w:szCs w:val="20"/>
        </w:rPr>
        <w:t xml:space="preserve"> </w:t>
      </w:r>
      <w:r w:rsidR="00524454">
        <w:rPr>
          <w:rFonts w:cs="Arial"/>
          <w:bCs/>
          <w:szCs w:val="20"/>
        </w:rPr>
        <w:t>ZZVZ</w:t>
      </w:r>
      <w:r w:rsidRPr="006E0DE1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EC4E89">
        <w:rPr>
          <w:rFonts w:cs="Arial"/>
          <w:bCs/>
          <w:szCs w:val="20"/>
        </w:rPr>
        <w:t>dodavatel</w:t>
      </w:r>
      <w:r w:rsidRPr="006E0DE1">
        <w:rPr>
          <w:rFonts w:cs="Arial"/>
          <w:bCs/>
          <w:szCs w:val="20"/>
        </w:rPr>
        <w:t>em.</w:t>
      </w:r>
    </w:p>
    <w:p w14:paraId="15E6B91D" w14:textId="77777777" w:rsidR="001F2994" w:rsidRPr="001F2994" w:rsidRDefault="008D351E" w:rsidP="00613B12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Zadavatel rovněž upozorňuje, že v případě naplnění důvodů pro povinnost nebo možnost </w:t>
      </w:r>
      <w:r w:rsidRPr="001F2994">
        <w:rPr>
          <w:rFonts w:cs="Arial"/>
          <w:bCs/>
          <w:szCs w:val="20"/>
        </w:rPr>
        <w:t xml:space="preserve">zadavatele zrušit zadávací řízení dle § </w:t>
      </w:r>
      <w:r w:rsidR="00524454" w:rsidRPr="001F2994">
        <w:rPr>
          <w:rFonts w:cs="Arial"/>
          <w:bCs/>
          <w:szCs w:val="20"/>
        </w:rPr>
        <w:t>127 ZZVZ</w:t>
      </w:r>
      <w:r w:rsidRPr="001F2994">
        <w:rPr>
          <w:rFonts w:cs="Arial"/>
          <w:bCs/>
          <w:szCs w:val="20"/>
        </w:rPr>
        <w:t xml:space="preserve"> je připraven rozhodnout o zrušení zadávacího řízení této veřejné zakázky.</w:t>
      </w:r>
    </w:p>
    <w:p w14:paraId="77CD792A" w14:textId="39DC8D56" w:rsidR="009911B3" w:rsidRPr="009911B3" w:rsidRDefault="009911B3" w:rsidP="009911B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  <w:lang w:eastAsia="en-US"/>
        </w:rPr>
      </w:pPr>
      <w:r w:rsidRPr="009911B3">
        <w:rPr>
          <w:rFonts w:cs="Arial"/>
          <w:szCs w:val="20"/>
        </w:rPr>
        <w:t>Vybraný dodavatel je povinen zadavateli na písemnou výzvu učiněnou dle § 122 odst. 3 písm. a) ZZ</w:t>
      </w:r>
      <w:r w:rsidR="00A4275F">
        <w:rPr>
          <w:rFonts w:cs="Arial"/>
          <w:szCs w:val="20"/>
        </w:rPr>
        <w:t>V</w:t>
      </w:r>
      <w:r w:rsidRPr="009911B3">
        <w:rPr>
          <w:rFonts w:cs="Arial"/>
          <w:szCs w:val="20"/>
        </w:rPr>
        <w:t xml:space="preserve">Z předložit doklady prokazující kvalifikaci dle Kvalifikační dokumentace. </w:t>
      </w:r>
    </w:p>
    <w:p w14:paraId="173A6E69" w14:textId="77777777" w:rsidR="00A4275F" w:rsidRDefault="00A4275F" w:rsidP="009911B3">
      <w:pPr>
        <w:pStyle w:val="Styl7"/>
        <w:spacing w:after="0" w:line="280" w:lineRule="atLeast"/>
        <w:ind w:left="708" w:firstLine="0"/>
        <w:rPr>
          <w:rFonts w:ascii="Arial" w:hAnsi="Arial" w:cs="Arial"/>
          <w:sz w:val="20"/>
          <w:szCs w:val="20"/>
        </w:rPr>
      </w:pPr>
    </w:p>
    <w:p w14:paraId="20AE4A5A" w14:textId="5D26E85E" w:rsidR="009911B3" w:rsidRPr="00630767" w:rsidRDefault="009911B3" w:rsidP="009911B3">
      <w:pPr>
        <w:pStyle w:val="Styl7"/>
        <w:spacing w:after="0" w:line="280" w:lineRule="atLeast"/>
        <w:ind w:left="708" w:firstLine="0"/>
        <w:rPr>
          <w:rFonts w:ascii="Arial" w:hAnsi="Arial" w:cs="Arial"/>
          <w:sz w:val="20"/>
          <w:szCs w:val="20"/>
        </w:rPr>
      </w:pPr>
      <w:r w:rsidRPr="00630767">
        <w:rPr>
          <w:rFonts w:ascii="Arial" w:hAnsi="Arial" w:cs="Arial"/>
          <w:sz w:val="20"/>
          <w:szCs w:val="20"/>
        </w:rPr>
        <w:t xml:space="preserve">Pokud je vybraný dodavatel právnickou osobou, je povinen zadavateli </w:t>
      </w:r>
      <w:r>
        <w:rPr>
          <w:rFonts w:ascii="Arial" w:hAnsi="Arial" w:cs="Arial"/>
          <w:sz w:val="20"/>
          <w:szCs w:val="20"/>
        </w:rPr>
        <w:t>n</w:t>
      </w:r>
      <w:r w:rsidRPr="00930AF6">
        <w:rPr>
          <w:rFonts w:ascii="Arial" w:hAnsi="Arial" w:cs="Arial"/>
          <w:sz w:val="20"/>
          <w:szCs w:val="20"/>
        </w:rPr>
        <w:t>a písemnou výzvu</w:t>
      </w:r>
      <w:r>
        <w:rPr>
          <w:rFonts w:ascii="Arial" w:hAnsi="Arial" w:cs="Arial"/>
          <w:sz w:val="20"/>
          <w:szCs w:val="20"/>
        </w:rPr>
        <w:t xml:space="preserve"> učiněnou dle § 122 odst. 3 písm. c) ZZ</w:t>
      </w:r>
      <w:r w:rsidR="00A4275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Z</w:t>
      </w:r>
      <w:r w:rsidRPr="00630767">
        <w:rPr>
          <w:rFonts w:ascii="Arial" w:hAnsi="Arial" w:cs="Arial"/>
          <w:sz w:val="20"/>
          <w:szCs w:val="20"/>
        </w:rPr>
        <w:t xml:space="preserve"> předložit ve smyslu ust. § 104 odst. 2 ZZVZ:</w:t>
      </w:r>
    </w:p>
    <w:p w14:paraId="59672F8B" w14:textId="77777777" w:rsidR="009911B3" w:rsidRPr="00630767" w:rsidRDefault="009911B3" w:rsidP="009911B3">
      <w:pPr>
        <w:pStyle w:val="Nadpis2"/>
        <w:keepNext w:val="0"/>
        <w:numPr>
          <w:ilvl w:val="0"/>
          <w:numId w:val="31"/>
        </w:numPr>
        <w:spacing w:before="120" w:after="0" w:line="280" w:lineRule="atLeast"/>
        <w:ind w:left="1134" w:hanging="357"/>
        <w:rPr>
          <w:b w:val="0"/>
          <w:sz w:val="20"/>
          <w:szCs w:val="20"/>
        </w:rPr>
      </w:pPr>
      <w:r w:rsidRPr="00630767">
        <w:rPr>
          <w:b w:val="0"/>
          <w:sz w:val="20"/>
          <w:szCs w:val="20"/>
        </w:rPr>
        <w:t>identifikační údaje všech osob, které jsou skutečným majitelem vybraného dodavatele podle zákona č. 253/2008 Sb., o některých opatřeních proti legalizaci výnosů z trestné činnosti a</w:t>
      </w:r>
      <w:r>
        <w:rPr>
          <w:b w:val="0"/>
          <w:sz w:val="20"/>
          <w:szCs w:val="20"/>
        </w:rPr>
        <w:t> </w:t>
      </w:r>
      <w:r w:rsidRPr="00630767">
        <w:rPr>
          <w:b w:val="0"/>
          <w:sz w:val="20"/>
          <w:szCs w:val="20"/>
        </w:rPr>
        <w:t>financování terorismu, v platném znění, a</w:t>
      </w:r>
    </w:p>
    <w:p w14:paraId="6697C0F5" w14:textId="77777777" w:rsidR="009911B3" w:rsidRPr="00630767" w:rsidRDefault="009911B3" w:rsidP="009911B3">
      <w:pPr>
        <w:pStyle w:val="Nadpis2"/>
        <w:keepNext w:val="0"/>
        <w:numPr>
          <w:ilvl w:val="0"/>
          <w:numId w:val="31"/>
        </w:numPr>
        <w:spacing w:before="120" w:after="0" w:line="280" w:lineRule="atLeast"/>
        <w:ind w:left="1134" w:hanging="357"/>
        <w:rPr>
          <w:b w:val="0"/>
          <w:sz w:val="20"/>
          <w:szCs w:val="20"/>
        </w:rPr>
      </w:pPr>
      <w:r w:rsidRPr="00630767">
        <w:rPr>
          <w:b w:val="0"/>
          <w:sz w:val="20"/>
          <w:szCs w:val="20"/>
        </w:rPr>
        <w:t>doklady, z nichž vyplývá vztah všech osob podle písm. a) tohoto bodu k dodavateli; těmito doklady jsou zejména:</w:t>
      </w:r>
    </w:p>
    <w:p w14:paraId="753C5647" w14:textId="77777777" w:rsidR="001F2994" w:rsidRPr="001F2994" w:rsidRDefault="001F2994" w:rsidP="001F2994">
      <w:pPr>
        <w:numPr>
          <w:ilvl w:val="2"/>
          <w:numId w:val="26"/>
        </w:numPr>
        <w:spacing w:before="120" w:after="120" w:line="280" w:lineRule="atLeast"/>
        <w:jc w:val="left"/>
        <w:rPr>
          <w:rFonts w:cs="Arial"/>
          <w:szCs w:val="20"/>
          <w:lang w:eastAsia="en-US"/>
        </w:rPr>
      </w:pPr>
      <w:r w:rsidRPr="001F2994">
        <w:rPr>
          <w:rFonts w:cs="Arial"/>
          <w:szCs w:val="20"/>
          <w:lang w:eastAsia="en-US"/>
        </w:rPr>
        <w:t>výpis z obchodního rejstříku nebo jiné obdobné evidence;</w:t>
      </w:r>
    </w:p>
    <w:p w14:paraId="26C6E12C" w14:textId="77777777" w:rsidR="001F2994" w:rsidRPr="001F2994" w:rsidRDefault="001F2994" w:rsidP="001F2994">
      <w:pPr>
        <w:numPr>
          <w:ilvl w:val="2"/>
          <w:numId w:val="26"/>
        </w:numPr>
        <w:spacing w:before="120" w:after="120" w:line="280" w:lineRule="atLeast"/>
        <w:jc w:val="left"/>
        <w:rPr>
          <w:rFonts w:cs="Arial"/>
          <w:szCs w:val="20"/>
          <w:lang w:eastAsia="en-US"/>
        </w:rPr>
      </w:pPr>
      <w:r w:rsidRPr="001F2994">
        <w:rPr>
          <w:rFonts w:cs="Arial"/>
          <w:szCs w:val="20"/>
          <w:lang w:eastAsia="en-US"/>
        </w:rPr>
        <w:t>seznam akcionářů;</w:t>
      </w:r>
    </w:p>
    <w:p w14:paraId="7BF84152" w14:textId="6029E992" w:rsidR="009911B3" w:rsidRPr="001F2994" w:rsidRDefault="001F2994" w:rsidP="001F2994">
      <w:pPr>
        <w:numPr>
          <w:ilvl w:val="2"/>
          <w:numId w:val="26"/>
        </w:numPr>
        <w:spacing w:before="120" w:after="120" w:line="280" w:lineRule="atLeast"/>
        <w:jc w:val="left"/>
        <w:rPr>
          <w:rFonts w:cs="Arial"/>
          <w:szCs w:val="20"/>
          <w:lang w:eastAsia="en-US"/>
        </w:rPr>
      </w:pPr>
      <w:r w:rsidRPr="001F2994">
        <w:rPr>
          <w:rFonts w:cs="Arial"/>
          <w:szCs w:val="20"/>
          <w:lang w:eastAsia="en-US"/>
        </w:rPr>
        <w:t>rozhodnutí statutárního orgánu o vyplacení podílu na zisku;</w:t>
      </w:r>
    </w:p>
    <w:p w14:paraId="780FB44A" w14:textId="77777777" w:rsidR="008D351E" w:rsidRPr="009911B3" w:rsidRDefault="001F2994" w:rsidP="009911B3">
      <w:pPr>
        <w:numPr>
          <w:ilvl w:val="2"/>
          <w:numId w:val="26"/>
        </w:numPr>
        <w:spacing w:before="120" w:after="120" w:line="280" w:lineRule="atLeast"/>
        <w:jc w:val="left"/>
        <w:rPr>
          <w:rFonts w:cs="Arial"/>
          <w:bCs/>
          <w:szCs w:val="20"/>
        </w:rPr>
      </w:pPr>
      <w:r w:rsidRPr="009911B3">
        <w:rPr>
          <w:rFonts w:cs="Arial"/>
          <w:bCs/>
          <w:szCs w:val="20"/>
        </w:rPr>
        <w:t>společenská smlouva, zakladatelská listina nebo stanovy.</w:t>
      </w:r>
    </w:p>
    <w:p w14:paraId="0D846B5B" w14:textId="77777777" w:rsidR="00A749C4" w:rsidRPr="006E0DE1" w:rsidRDefault="00ED26C8" w:rsidP="00326E7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0" w:name="_Toc402872398"/>
      <w:bookmarkStart w:id="71" w:name="_Toc372138656"/>
      <w:bookmarkStart w:id="72" w:name="_Toc372138657"/>
      <w:bookmarkStart w:id="73" w:name="_Toc372138658"/>
      <w:bookmarkStart w:id="74" w:name="_Toc372138659"/>
      <w:bookmarkStart w:id="75" w:name="_Toc372138660"/>
      <w:bookmarkStart w:id="76" w:name="_Toc372138661"/>
      <w:bookmarkStart w:id="77" w:name="_Toc372138662"/>
      <w:bookmarkStart w:id="78" w:name="_Toc372138663"/>
      <w:bookmarkStart w:id="79" w:name="_Toc372138664"/>
      <w:bookmarkStart w:id="80" w:name="_Toc372138665"/>
      <w:bookmarkStart w:id="81" w:name="_Toc372138666"/>
      <w:bookmarkStart w:id="82" w:name="_Toc372138667"/>
      <w:bookmarkStart w:id="83" w:name="_Toc372138668"/>
      <w:bookmarkStart w:id="84" w:name="_Toc372138669"/>
      <w:bookmarkStart w:id="85" w:name="_Toc372138670"/>
      <w:bookmarkStart w:id="86" w:name="_Toc372138671"/>
      <w:bookmarkStart w:id="87" w:name="_Toc372138672"/>
      <w:bookmarkStart w:id="88" w:name="_Toc372138673"/>
      <w:bookmarkStart w:id="89" w:name="_Toc372138674"/>
      <w:bookmarkStart w:id="90" w:name="_Toc372138675"/>
      <w:bookmarkStart w:id="91" w:name="_Toc496033098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6E0DE1">
        <w:rPr>
          <w:caps/>
          <w:color w:val="FFFFFF"/>
          <w:sz w:val="20"/>
          <w:szCs w:val="20"/>
        </w:rPr>
        <w:t>zadávací dokumentace a podmínky přístupu či poskytnutí zadávací dokumentace</w:t>
      </w:r>
      <w:bookmarkEnd w:id="91"/>
    </w:p>
    <w:p w14:paraId="2C1727E6" w14:textId="43A2CFD4" w:rsidR="00780491" w:rsidRDefault="005F1393" w:rsidP="00ED0112">
      <w:pPr>
        <w:spacing w:before="120" w:line="280" w:lineRule="atLeast"/>
        <w:rPr>
          <w:rFonts w:cs="Arial"/>
          <w:bCs/>
          <w:szCs w:val="20"/>
        </w:rPr>
      </w:pPr>
      <w:r w:rsidRPr="006E0DE1">
        <w:rPr>
          <w:rFonts w:cs="Arial"/>
          <w:color w:val="000000"/>
        </w:rPr>
        <w:t xml:space="preserve">Zadávací dokumentace je </w:t>
      </w:r>
      <w:r w:rsidR="00FF2040">
        <w:rPr>
          <w:rFonts w:cs="Arial"/>
          <w:color w:val="000000"/>
          <w:szCs w:val="20"/>
        </w:rPr>
        <w:t xml:space="preserve">v souladu s § 96 odst. 1 ZZVZ </w:t>
      </w:r>
      <w:r w:rsidR="00A23D33">
        <w:rPr>
          <w:rFonts w:cs="Arial"/>
          <w:color w:val="000000"/>
          <w:szCs w:val="20"/>
        </w:rPr>
        <w:t>zveř</w:t>
      </w:r>
      <w:r w:rsidR="00FF2040">
        <w:rPr>
          <w:rFonts w:cs="Arial"/>
          <w:color w:val="000000"/>
          <w:szCs w:val="20"/>
        </w:rPr>
        <w:t xml:space="preserve">ejněna na profilu zadavatele </w:t>
      </w:r>
      <w:hyperlink r:id="rId16" w:history="1">
        <w:r w:rsidR="00FF2040" w:rsidRPr="00913AA7">
          <w:rPr>
            <w:rStyle w:val="Hypertextovodkaz"/>
            <w:rFonts w:ascii="Arial" w:hAnsi="Arial"/>
          </w:rPr>
          <w:t>https://mpsv.ezak.cz/profile_display_2.html</w:t>
        </w:r>
      </w:hyperlink>
      <w:r w:rsidR="00FF2040">
        <w:t xml:space="preserve"> </w:t>
      </w:r>
      <w:r w:rsidR="00FF2040" w:rsidRPr="006E0DE1">
        <w:rPr>
          <w:rFonts w:cs="Arial"/>
          <w:bCs/>
          <w:szCs w:val="20"/>
        </w:rPr>
        <w:t>k volnému stažení</w:t>
      </w:r>
      <w:r w:rsidR="00ED0112">
        <w:rPr>
          <w:rFonts w:cs="Arial"/>
          <w:bCs/>
          <w:szCs w:val="20"/>
        </w:rPr>
        <w:t xml:space="preserve"> s tím, že </w:t>
      </w:r>
      <w:r w:rsidR="00A23D33">
        <w:rPr>
          <w:rFonts w:cs="Arial"/>
          <w:bCs/>
          <w:szCs w:val="20"/>
        </w:rPr>
        <w:t xml:space="preserve">příslušná </w:t>
      </w:r>
      <w:r w:rsidR="00FF2040">
        <w:rPr>
          <w:rFonts w:cs="Arial"/>
          <w:bCs/>
          <w:szCs w:val="20"/>
        </w:rPr>
        <w:t>část zadávací dokumentace</w:t>
      </w:r>
      <w:r w:rsidR="00A23D33">
        <w:rPr>
          <w:rFonts w:cs="Arial"/>
          <w:bCs/>
          <w:szCs w:val="20"/>
        </w:rPr>
        <w:t xml:space="preserve"> (viz níže)</w:t>
      </w:r>
      <w:r w:rsidR="00FF2040">
        <w:rPr>
          <w:rFonts w:cs="Arial"/>
          <w:bCs/>
          <w:szCs w:val="20"/>
        </w:rPr>
        <w:t xml:space="preserve"> </w:t>
      </w:r>
      <w:r w:rsidR="00ED0112">
        <w:rPr>
          <w:rFonts w:cs="Arial"/>
          <w:bCs/>
          <w:szCs w:val="20"/>
        </w:rPr>
        <w:t xml:space="preserve">je </w:t>
      </w:r>
      <w:r w:rsidR="00FF2040">
        <w:rPr>
          <w:rFonts w:cs="Arial"/>
          <w:bCs/>
          <w:szCs w:val="20"/>
        </w:rPr>
        <w:t>v souladu s § 96 odst. 2 ZZVZ</w:t>
      </w:r>
      <w:r w:rsidR="00FF2040" w:rsidRPr="006E0DE1">
        <w:rPr>
          <w:rFonts w:cs="Arial"/>
          <w:color w:val="000000"/>
          <w:szCs w:val="20"/>
        </w:rPr>
        <w:t xml:space="preserve"> </w:t>
      </w:r>
      <w:r w:rsidRPr="006E0DE1">
        <w:rPr>
          <w:rFonts w:cs="Arial"/>
          <w:color w:val="000000"/>
          <w:szCs w:val="20"/>
        </w:rPr>
        <w:t xml:space="preserve">poskytována </w:t>
      </w:r>
      <w:r w:rsidR="00FF2040">
        <w:rPr>
          <w:rFonts w:cs="Arial"/>
          <w:color w:val="000000"/>
          <w:szCs w:val="20"/>
        </w:rPr>
        <w:t xml:space="preserve">dodavatelům </w:t>
      </w:r>
      <w:r w:rsidR="00ED0112">
        <w:rPr>
          <w:rFonts w:cs="Arial"/>
          <w:color w:val="000000"/>
          <w:szCs w:val="20"/>
        </w:rPr>
        <w:t xml:space="preserve">pouze </w:t>
      </w:r>
      <w:r w:rsidRPr="006E0DE1">
        <w:rPr>
          <w:rFonts w:cs="Arial"/>
          <w:color w:val="000000"/>
          <w:szCs w:val="20"/>
        </w:rPr>
        <w:t>na vyžádání</w:t>
      </w:r>
      <w:r w:rsidR="00FF2040">
        <w:rPr>
          <w:rFonts w:cs="Arial"/>
          <w:color w:val="000000"/>
          <w:szCs w:val="20"/>
        </w:rPr>
        <w:t xml:space="preserve">. Na profilu zadavatele </w:t>
      </w:r>
      <w:r w:rsidRPr="006E0DE1">
        <w:rPr>
          <w:rFonts w:cs="Arial"/>
          <w:bCs/>
          <w:szCs w:val="20"/>
        </w:rPr>
        <w:t xml:space="preserve">budou zároveň </w:t>
      </w:r>
      <w:r w:rsidR="00E44156" w:rsidRPr="006E0DE1">
        <w:rPr>
          <w:rFonts w:cs="Arial"/>
          <w:bCs/>
          <w:szCs w:val="20"/>
        </w:rPr>
        <w:t>uveřejňován</w:t>
      </w:r>
      <w:r w:rsidR="00A23D33">
        <w:rPr>
          <w:rFonts w:cs="Arial"/>
          <w:bCs/>
          <w:szCs w:val="20"/>
        </w:rPr>
        <w:t>y</w:t>
      </w:r>
      <w:r w:rsidR="00E44156" w:rsidRPr="006E0DE1">
        <w:rPr>
          <w:rFonts w:cs="Arial"/>
          <w:bCs/>
          <w:szCs w:val="20"/>
        </w:rPr>
        <w:t xml:space="preserve"> </w:t>
      </w:r>
      <w:r w:rsidR="00E44156">
        <w:rPr>
          <w:rFonts w:cs="Arial"/>
        </w:rPr>
        <w:t>vysvětlení</w:t>
      </w:r>
      <w:r w:rsidR="00A23D33">
        <w:rPr>
          <w:rFonts w:cs="Arial"/>
        </w:rPr>
        <w:t xml:space="preserve">, změny nebo doplnění </w:t>
      </w:r>
      <w:r w:rsidR="00E44156">
        <w:rPr>
          <w:rFonts w:cs="Arial"/>
        </w:rPr>
        <w:t>zadávací dokumentace</w:t>
      </w:r>
      <w:r w:rsidR="00E44156" w:rsidRPr="00D33F61">
        <w:rPr>
          <w:rFonts w:cs="Arial"/>
        </w:rPr>
        <w:t xml:space="preserve"> </w:t>
      </w:r>
      <w:r w:rsidRPr="006E0DE1">
        <w:rPr>
          <w:rFonts w:cs="Arial"/>
          <w:bCs/>
          <w:szCs w:val="20"/>
        </w:rPr>
        <w:t>této veřejné zakázky.</w:t>
      </w:r>
    </w:p>
    <w:p w14:paraId="4EBB7257" w14:textId="3B81343C" w:rsidR="00896753" w:rsidRDefault="00025ECA" w:rsidP="00ED0112">
      <w:pPr>
        <w:spacing w:before="120" w:line="280" w:lineRule="atLeast"/>
        <w:rPr>
          <w:rFonts w:cs="Arial"/>
          <w:bCs/>
          <w:szCs w:val="20"/>
        </w:rPr>
      </w:pPr>
      <w:r w:rsidRPr="002E49CE">
        <w:rPr>
          <w:rFonts w:cs="Arial"/>
          <w:b/>
          <w:bCs/>
          <w:szCs w:val="20"/>
        </w:rPr>
        <w:t>Přílohy</w:t>
      </w:r>
      <w:r w:rsidR="00896753" w:rsidRPr="002E49CE">
        <w:rPr>
          <w:rFonts w:cs="Arial"/>
          <w:b/>
          <w:bCs/>
          <w:szCs w:val="20"/>
        </w:rPr>
        <w:t xml:space="preserve"> č. 5</w:t>
      </w:r>
      <w:r w:rsidRPr="002E49CE">
        <w:rPr>
          <w:rFonts w:cs="Arial"/>
          <w:b/>
          <w:bCs/>
          <w:szCs w:val="20"/>
        </w:rPr>
        <w:t>, 7</w:t>
      </w:r>
      <w:r w:rsidR="0088641A" w:rsidRPr="002E49CE">
        <w:rPr>
          <w:rFonts w:cs="Arial"/>
          <w:b/>
          <w:bCs/>
          <w:szCs w:val="20"/>
        </w:rPr>
        <w:t>,</w:t>
      </w:r>
      <w:r w:rsidRPr="002E49CE">
        <w:rPr>
          <w:rFonts w:cs="Arial"/>
          <w:b/>
          <w:bCs/>
          <w:szCs w:val="20"/>
        </w:rPr>
        <w:t xml:space="preserve"> 8</w:t>
      </w:r>
      <w:r w:rsidR="00B53E2D" w:rsidRPr="002E49CE">
        <w:rPr>
          <w:rFonts w:cs="Arial"/>
          <w:b/>
          <w:bCs/>
          <w:szCs w:val="20"/>
        </w:rPr>
        <w:t>,</w:t>
      </w:r>
      <w:r w:rsidR="003A13FD" w:rsidRPr="002E49CE">
        <w:rPr>
          <w:rFonts w:cs="Arial"/>
          <w:b/>
          <w:bCs/>
          <w:szCs w:val="20"/>
        </w:rPr>
        <w:t xml:space="preserve"> a</w:t>
      </w:r>
      <w:r w:rsidR="0088641A" w:rsidRPr="002E49CE">
        <w:rPr>
          <w:rFonts w:cs="Arial"/>
          <w:b/>
          <w:bCs/>
          <w:szCs w:val="20"/>
        </w:rPr>
        <w:t xml:space="preserve"> 10</w:t>
      </w:r>
      <w:r w:rsidR="00B53E2D" w:rsidRPr="002E49CE">
        <w:rPr>
          <w:rFonts w:cs="Arial"/>
          <w:b/>
          <w:bCs/>
          <w:szCs w:val="20"/>
        </w:rPr>
        <w:t xml:space="preserve"> </w:t>
      </w:r>
      <w:r w:rsidR="00896753" w:rsidRPr="002E49CE">
        <w:rPr>
          <w:rFonts w:cs="Arial"/>
          <w:b/>
          <w:bCs/>
          <w:szCs w:val="20"/>
        </w:rPr>
        <w:t>zadávací</w:t>
      </w:r>
      <w:r w:rsidR="00896753" w:rsidRPr="00A23D33">
        <w:rPr>
          <w:rFonts w:cs="Arial"/>
          <w:b/>
          <w:bCs/>
          <w:szCs w:val="20"/>
        </w:rPr>
        <w:t xml:space="preserve"> dokumentace obsahuj</w:t>
      </w:r>
      <w:r w:rsidRPr="00A23D33">
        <w:rPr>
          <w:rFonts w:cs="Arial"/>
          <w:b/>
          <w:bCs/>
          <w:szCs w:val="20"/>
        </w:rPr>
        <w:t>í</w:t>
      </w:r>
      <w:r w:rsidR="00896753" w:rsidRPr="00A23D33">
        <w:rPr>
          <w:rFonts w:cs="Arial"/>
          <w:b/>
          <w:bCs/>
          <w:szCs w:val="20"/>
        </w:rPr>
        <w:t xml:space="preserve"> důvěrné informace</w:t>
      </w:r>
      <w:r w:rsidR="00896753" w:rsidRPr="00896753">
        <w:rPr>
          <w:rFonts w:cs="Arial"/>
          <w:bCs/>
          <w:szCs w:val="20"/>
        </w:rPr>
        <w:t>. T</w:t>
      </w:r>
      <w:r>
        <w:rPr>
          <w:rFonts w:cs="Arial"/>
          <w:bCs/>
          <w:szCs w:val="20"/>
        </w:rPr>
        <w:t>y</w:t>
      </w:r>
      <w:r w:rsidR="00896753" w:rsidRPr="00896753">
        <w:rPr>
          <w:rFonts w:cs="Arial"/>
          <w:bCs/>
          <w:szCs w:val="20"/>
        </w:rPr>
        <w:t>to část</w:t>
      </w:r>
      <w:r>
        <w:rPr>
          <w:rFonts w:cs="Arial"/>
          <w:bCs/>
          <w:szCs w:val="20"/>
        </w:rPr>
        <w:t>i</w:t>
      </w:r>
      <w:r w:rsidR="00896753" w:rsidRPr="00896753">
        <w:rPr>
          <w:rFonts w:cs="Arial"/>
          <w:bCs/>
          <w:szCs w:val="20"/>
        </w:rPr>
        <w:t xml:space="preserve"> zadávací dokumentace bud</w:t>
      </w:r>
      <w:r>
        <w:rPr>
          <w:rFonts w:cs="Arial"/>
          <w:bCs/>
          <w:szCs w:val="20"/>
        </w:rPr>
        <w:t>ou</w:t>
      </w:r>
      <w:r w:rsidR="00896753" w:rsidRPr="00896753">
        <w:rPr>
          <w:rFonts w:cs="Arial"/>
          <w:bCs/>
          <w:szCs w:val="20"/>
        </w:rPr>
        <w:t xml:space="preserve"> poskytnut</w:t>
      </w:r>
      <w:r>
        <w:rPr>
          <w:rFonts w:cs="Arial"/>
          <w:bCs/>
          <w:szCs w:val="20"/>
        </w:rPr>
        <w:t>y</w:t>
      </w:r>
      <w:r w:rsidR="00896753" w:rsidRPr="00896753">
        <w:rPr>
          <w:rFonts w:cs="Arial"/>
          <w:bCs/>
          <w:szCs w:val="20"/>
        </w:rPr>
        <w:t xml:space="preserve"> dodavatelům v souladu s § 36 odst. 8 ve spojení s § 96 odst. 2 ZZVZ pouze na základě žádosti a oproti předložení podepsané dohody o mlčenlivosti (dále jen „</w:t>
      </w:r>
      <w:r w:rsidR="00896753" w:rsidRPr="00896753">
        <w:rPr>
          <w:rFonts w:cs="Arial"/>
          <w:b/>
          <w:bCs/>
          <w:szCs w:val="20"/>
        </w:rPr>
        <w:t>NDA</w:t>
      </w:r>
      <w:r w:rsidR="00896753" w:rsidRPr="00896753">
        <w:rPr>
          <w:rFonts w:cs="Arial"/>
          <w:bCs/>
          <w:szCs w:val="20"/>
        </w:rPr>
        <w:t xml:space="preserve">“). Vzor NDA, tvořící přílohu </w:t>
      </w:r>
      <w:r>
        <w:rPr>
          <w:rFonts w:cs="Arial"/>
          <w:bCs/>
          <w:szCs w:val="20"/>
        </w:rPr>
        <w:t>č. 9</w:t>
      </w:r>
      <w:r w:rsidR="00896753" w:rsidRPr="00896753">
        <w:rPr>
          <w:rFonts w:cs="Arial"/>
          <w:bCs/>
          <w:szCs w:val="20"/>
        </w:rPr>
        <w:t xml:space="preserve"> této zadávací dokumentace, je </w:t>
      </w:r>
      <w:r w:rsidR="00A91256">
        <w:rPr>
          <w:rFonts w:cs="Arial"/>
          <w:bCs/>
          <w:szCs w:val="20"/>
        </w:rPr>
        <w:t xml:space="preserve">uveřejněn současně </w:t>
      </w:r>
      <w:r w:rsidR="00A23D33">
        <w:rPr>
          <w:rFonts w:cs="Arial"/>
          <w:bCs/>
          <w:szCs w:val="20"/>
        </w:rPr>
        <w:t xml:space="preserve">se </w:t>
      </w:r>
      <w:r w:rsidR="00896753" w:rsidRPr="00896753">
        <w:rPr>
          <w:rFonts w:cs="Arial"/>
          <w:bCs/>
          <w:szCs w:val="20"/>
        </w:rPr>
        <w:t>zadávací dokumentac</w:t>
      </w:r>
      <w:r w:rsidR="00A23D33">
        <w:rPr>
          <w:rFonts w:cs="Arial"/>
          <w:bCs/>
          <w:szCs w:val="20"/>
        </w:rPr>
        <w:t>í</w:t>
      </w:r>
      <w:r w:rsidR="00896753" w:rsidRPr="00896753">
        <w:rPr>
          <w:rFonts w:cs="Arial"/>
          <w:bCs/>
          <w:szCs w:val="20"/>
        </w:rPr>
        <w:t xml:space="preserve"> na profilu zadavatele k volnému stažení.</w:t>
      </w:r>
    </w:p>
    <w:p w14:paraId="2BE71296" w14:textId="2AC8555E" w:rsidR="00B379D6" w:rsidRPr="00B379D6" w:rsidRDefault="00896753" w:rsidP="00B379D6">
      <w:pPr>
        <w:spacing w:before="120" w:line="280" w:lineRule="atLeast"/>
        <w:rPr>
          <w:rFonts w:cs="Arial"/>
          <w:bCs/>
          <w:szCs w:val="20"/>
        </w:rPr>
      </w:pPr>
      <w:r w:rsidRPr="00896753">
        <w:rPr>
          <w:rFonts w:cs="Arial"/>
          <w:bCs/>
          <w:szCs w:val="20"/>
        </w:rPr>
        <w:t>NDA předkládaná ze strany</w:t>
      </w:r>
      <w:r w:rsidR="00A91256">
        <w:rPr>
          <w:rFonts w:cs="Arial"/>
          <w:bCs/>
          <w:szCs w:val="20"/>
        </w:rPr>
        <w:t xml:space="preserve"> dodavatele jako</w:t>
      </w:r>
      <w:r w:rsidRPr="00896753">
        <w:rPr>
          <w:rFonts w:cs="Arial"/>
          <w:bCs/>
          <w:szCs w:val="20"/>
        </w:rPr>
        <w:t xml:space="preserve"> žadatele o části zadávací dokumentace obsahující důvěrné informace musí plně korespondovat s textací vzoru NDA uveřejněného dle předchozího odstavce (místa </w:t>
      </w:r>
      <w:r w:rsidRPr="00896753">
        <w:rPr>
          <w:rFonts w:cs="Arial"/>
          <w:bCs/>
          <w:szCs w:val="20"/>
        </w:rPr>
        <w:lastRenderedPageBreak/>
        <w:t xml:space="preserve">k doplnění ze strany </w:t>
      </w:r>
      <w:r w:rsidR="00A91256">
        <w:rPr>
          <w:rFonts w:cs="Arial"/>
          <w:bCs/>
          <w:szCs w:val="20"/>
        </w:rPr>
        <w:t>dodavatele</w:t>
      </w:r>
      <w:r w:rsidR="00A91256" w:rsidRPr="00896753">
        <w:rPr>
          <w:rFonts w:cs="Arial"/>
          <w:bCs/>
          <w:szCs w:val="20"/>
        </w:rPr>
        <w:t xml:space="preserve"> </w:t>
      </w:r>
      <w:r w:rsidRPr="00896753">
        <w:rPr>
          <w:rFonts w:cs="Arial"/>
          <w:bCs/>
          <w:szCs w:val="20"/>
        </w:rPr>
        <w:t xml:space="preserve">jsou označena jako </w:t>
      </w:r>
      <w:r w:rsidRPr="00896753">
        <w:rPr>
          <w:rFonts w:cs="Arial"/>
          <w:bCs/>
          <w:szCs w:val="20"/>
          <w:highlight w:val="yellow"/>
        </w:rPr>
        <w:t>[DOPLNÍ DODAVATEL]</w:t>
      </w:r>
      <w:r w:rsidRPr="00896753">
        <w:rPr>
          <w:rFonts w:cs="Arial"/>
          <w:bCs/>
          <w:szCs w:val="20"/>
        </w:rPr>
        <w:t xml:space="preserve">) a </w:t>
      </w:r>
      <w:r w:rsidRPr="00A91256">
        <w:rPr>
          <w:rFonts w:cs="Arial"/>
          <w:b/>
          <w:bCs/>
          <w:szCs w:val="20"/>
        </w:rPr>
        <w:t xml:space="preserve">musí být podepsána osobou/osobami oprávněnými zastupovat </w:t>
      </w:r>
      <w:r w:rsidR="00A91256">
        <w:rPr>
          <w:rFonts w:cs="Arial"/>
          <w:b/>
          <w:bCs/>
          <w:szCs w:val="20"/>
        </w:rPr>
        <w:t>dodavatele</w:t>
      </w:r>
      <w:r w:rsidRPr="00896753">
        <w:rPr>
          <w:rFonts w:cs="Arial"/>
          <w:bCs/>
          <w:szCs w:val="20"/>
        </w:rPr>
        <w:t xml:space="preserve">. Pokud NDA bude na základě předchozího zmocnění podepsána jinou osobou než osobou/osobami oprávněnými zastupovat </w:t>
      </w:r>
      <w:r w:rsidR="00A91256">
        <w:rPr>
          <w:rFonts w:cs="Arial"/>
          <w:bCs/>
          <w:szCs w:val="20"/>
        </w:rPr>
        <w:t>dodavatele</w:t>
      </w:r>
      <w:r w:rsidRPr="00896753">
        <w:rPr>
          <w:rFonts w:cs="Arial"/>
          <w:bCs/>
          <w:szCs w:val="20"/>
        </w:rPr>
        <w:t xml:space="preserve">, musí být </w:t>
      </w:r>
      <w:r w:rsidR="00A91256">
        <w:rPr>
          <w:rFonts w:cs="Arial"/>
          <w:bCs/>
          <w:szCs w:val="20"/>
        </w:rPr>
        <w:t xml:space="preserve">takové </w:t>
      </w:r>
      <w:r w:rsidRPr="00896753">
        <w:rPr>
          <w:rFonts w:cs="Arial"/>
          <w:bCs/>
          <w:szCs w:val="20"/>
        </w:rPr>
        <w:t>zmocnění předložen</w:t>
      </w:r>
      <w:r w:rsidR="00A91256">
        <w:rPr>
          <w:rFonts w:cs="Arial"/>
          <w:bCs/>
          <w:szCs w:val="20"/>
        </w:rPr>
        <w:t>o</w:t>
      </w:r>
      <w:r w:rsidRPr="00896753">
        <w:rPr>
          <w:rFonts w:cs="Arial"/>
          <w:bCs/>
          <w:szCs w:val="20"/>
        </w:rPr>
        <w:t xml:space="preserve"> společně s NDA. </w:t>
      </w:r>
    </w:p>
    <w:p w14:paraId="1E5112EA" w14:textId="274F4F3C" w:rsidR="00B379D6" w:rsidRPr="00B379D6" w:rsidRDefault="00695067" w:rsidP="00B379D6">
      <w:pPr>
        <w:spacing w:before="120" w:line="280" w:lineRule="atLeast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Zadavatel preferuje doručení návrhu NDA</w:t>
      </w:r>
      <w:r w:rsidR="00A91256" w:rsidRPr="00A91256">
        <w:rPr>
          <w:rFonts w:cs="Arial"/>
          <w:bCs/>
          <w:szCs w:val="20"/>
        </w:rPr>
        <w:t xml:space="preserve"> </w:t>
      </w:r>
      <w:r w:rsidR="00A91256">
        <w:rPr>
          <w:rFonts w:cs="Arial"/>
          <w:bCs/>
          <w:szCs w:val="20"/>
        </w:rPr>
        <w:t xml:space="preserve">prostřednictvím </w:t>
      </w:r>
      <w:r w:rsidR="00A91256" w:rsidRPr="00C5472A">
        <w:rPr>
          <w:rFonts w:cs="Arial"/>
          <w:b/>
          <w:bCs/>
          <w:szCs w:val="20"/>
        </w:rPr>
        <w:t>elektronického nástroje EZAK</w:t>
      </w:r>
      <w:r w:rsidR="00A91256">
        <w:rPr>
          <w:rFonts w:cs="Arial"/>
          <w:bCs/>
          <w:szCs w:val="20"/>
        </w:rPr>
        <w:t xml:space="preserve">, </w:t>
      </w:r>
      <w:r w:rsidR="00A91256" w:rsidRPr="00A91256">
        <w:rPr>
          <w:rFonts w:cs="Arial"/>
          <w:bCs/>
          <w:szCs w:val="20"/>
        </w:rPr>
        <w:t xml:space="preserve">v elektronické podobě a </w:t>
      </w:r>
      <w:r w:rsidR="00A91256" w:rsidRPr="00C5472A">
        <w:rPr>
          <w:rFonts w:cs="Arial"/>
          <w:b/>
          <w:bCs/>
          <w:szCs w:val="20"/>
        </w:rPr>
        <w:t>řádně elektronicky podepsané</w:t>
      </w:r>
      <w:r>
        <w:rPr>
          <w:rFonts w:cs="Arial"/>
          <w:b/>
          <w:bCs/>
          <w:szCs w:val="20"/>
        </w:rPr>
        <w:t>ho</w:t>
      </w:r>
      <w:r w:rsidR="00A91256" w:rsidRPr="00A91256">
        <w:rPr>
          <w:rFonts w:cs="Arial"/>
          <w:bCs/>
          <w:szCs w:val="20"/>
        </w:rPr>
        <w:t xml:space="preserve"> (osobou oprávněnou)</w:t>
      </w:r>
      <w:r>
        <w:rPr>
          <w:rFonts w:cs="Arial"/>
          <w:bCs/>
          <w:szCs w:val="20"/>
        </w:rPr>
        <w:t>;</w:t>
      </w:r>
      <w:r w:rsidR="00A91256" w:rsidRPr="00A91256">
        <w:rPr>
          <w:rFonts w:cs="Arial"/>
          <w:bCs/>
          <w:szCs w:val="20"/>
        </w:rPr>
        <w:t xml:space="preserve"> současně se musí jednat o </w:t>
      </w:r>
      <w:r w:rsidR="00A91256" w:rsidRPr="00C5472A">
        <w:rPr>
          <w:rFonts w:cs="Arial"/>
          <w:b/>
          <w:bCs/>
          <w:szCs w:val="20"/>
        </w:rPr>
        <w:t>neuzamčený formát dokumentu</w:t>
      </w:r>
      <w:r w:rsidR="00A91256" w:rsidRPr="00A91256">
        <w:rPr>
          <w:rFonts w:cs="Arial"/>
          <w:bCs/>
          <w:szCs w:val="20"/>
        </w:rPr>
        <w:t xml:space="preserve">, aby byl umožněn podpis ze strany zadavatele. </w:t>
      </w:r>
      <w:r w:rsidR="00B379D6" w:rsidRPr="00B379D6">
        <w:rPr>
          <w:rFonts w:cs="Arial"/>
          <w:bCs/>
          <w:szCs w:val="20"/>
        </w:rPr>
        <w:t xml:space="preserve">Zadavatel dále připouští doručení návrhu NDA datovou schránkou. </w:t>
      </w:r>
    </w:p>
    <w:p w14:paraId="289F7B6D" w14:textId="77777777" w:rsidR="00B379D6" w:rsidRDefault="00A91256" w:rsidP="00ED0112">
      <w:pPr>
        <w:spacing w:before="120" w:line="280" w:lineRule="atLeast"/>
        <w:rPr>
          <w:rFonts w:cs="Arial"/>
          <w:bCs/>
          <w:szCs w:val="20"/>
        </w:rPr>
      </w:pPr>
      <w:r w:rsidRPr="00A91256">
        <w:rPr>
          <w:rFonts w:cs="Arial"/>
          <w:bCs/>
          <w:szCs w:val="20"/>
        </w:rPr>
        <w:t>Za doručení písemné žádosti dodavatele dle § 96 odst. 2 ZZVZ bude zadavatel považovat až doručení NDA v uvedeném smyslu. Zadavatel následně elektronicky podepsané NDA zašle zpět dodavateli vč. všech neveřejných příloh zadávací</w:t>
      </w:r>
      <w:r>
        <w:rPr>
          <w:rFonts w:cs="Arial"/>
          <w:bCs/>
          <w:szCs w:val="20"/>
        </w:rPr>
        <w:t xml:space="preserve"> dokumentace (opět prostřednictvím elektronického nástroje EZAK)</w:t>
      </w:r>
      <w:r w:rsidR="00896753" w:rsidRPr="00896753">
        <w:rPr>
          <w:rFonts w:cs="Arial"/>
          <w:bCs/>
          <w:szCs w:val="20"/>
        </w:rPr>
        <w:t>.</w:t>
      </w:r>
    </w:p>
    <w:p w14:paraId="0D180564" w14:textId="360BC756" w:rsidR="00896753" w:rsidRDefault="00B21678" w:rsidP="00ED0112">
      <w:pPr>
        <w:spacing w:before="120" w:line="280" w:lineRule="atLeast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Lhůta pro odeslání neveřejných částí zadávací dokumentace činí dle § 96</w:t>
      </w:r>
      <w:r w:rsidR="00151CF0">
        <w:rPr>
          <w:rFonts w:cs="Arial"/>
          <w:bCs/>
          <w:szCs w:val="20"/>
        </w:rPr>
        <w:t xml:space="preserve"> odst. 2 ZZVZ </w:t>
      </w:r>
      <w:r w:rsidR="00151CF0" w:rsidRPr="00151CF0">
        <w:rPr>
          <w:rFonts w:cs="Arial"/>
          <w:b/>
          <w:bCs/>
          <w:szCs w:val="20"/>
        </w:rPr>
        <w:t>3 pracovní dny</w:t>
      </w:r>
      <w:r w:rsidR="00151CF0">
        <w:rPr>
          <w:rFonts w:cs="Arial"/>
          <w:bCs/>
          <w:szCs w:val="20"/>
        </w:rPr>
        <w:t xml:space="preserve"> od řádného doručení NDA.</w:t>
      </w:r>
    </w:p>
    <w:p w14:paraId="6D938FDD" w14:textId="77777777" w:rsidR="00ED26C8" w:rsidRPr="006E0DE1" w:rsidRDefault="00E44156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2" w:name="_Toc372138677"/>
      <w:bookmarkStart w:id="93" w:name="_Toc496033099"/>
      <w:bookmarkEnd w:id="92"/>
      <w:r w:rsidRPr="00E44156">
        <w:rPr>
          <w:caps/>
          <w:color w:val="FFFFFF"/>
          <w:sz w:val="20"/>
          <w:szCs w:val="20"/>
        </w:rPr>
        <w:t xml:space="preserve">vysvětlení </w:t>
      </w:r>
      <w:r w:rsidR="00524454">
        <w:rPr>
          <w:caps/>
          <w:color w:val="FFFFFF"/>
          <w:sz w:val="20"/>
          <w:szCs w:val="20"/>
        </w:rPr>
        <w:t xml:space="preserve">a změny </w:t>
      </w:r>
      <w:r w:rsidRPr="00E44156">
        <w:rPr>
          <w:caps/>
          <w:color w:val="FFFFFF"/>
          <w:sz w:val="20"/>
          <w:szCs w:val="20"/>
        </w:rPr>
        <w:t xml:space="preserve">zadávací dokumentace </w:t>
      </w:r>
      <w:r w:rsidR="00ED26C8" w:rsidRPr="006E0DE1">
        <w:rPr>
          <w:caps/>
          <w:color w:val="FFFFFF"/>
          <w:sz w:val="20"/>
          <w:szCs w:val="20"/>
        </w:rPr>
        <w:t>a prohlídka místa plnění</w:t>
      </w:r>
      <w:bookmarkEnd w:id="93"/>
    </w:p>
    <w:p w14:paraId="38634182" w14:textId="77777777" w:rsidR="00825B4B" w:rsidRPr="00B97E82" w:rsidRDefault="00825B4B" w:rsidP="00825B4B">
      <w:pPr>
        <w:spacing w:before="120" w:line="280" w:lineRule="atLeast"/>
        <w:rPr>
          <w:rFonts w:cs="Arial"/>
          <w:color w:val="000000"/>
        </w:rPr>
      </w:pPr>
      <w:r w:rsidRPr="00B97E82">
        <w:rPr>
          <w:rFonts w:cs="Arial"/>
          <w:color w:val="000000"/>
        </w:rPr>
        <w:t xml:space="preserve">Zadavatel může zadávací dokumentaci vysvětlit, pokud takové vysvětlení, případně související dokumenty, </w:t>
      </w:r>
      <w:r w:rsidRPr="000435E8">
        <w:rPr>
          <w:rFonts w:cs="Arial"/>
          <w:b/>
          <w:color w:val="000000"/>
        </w:rPr>
        <w:t>uveřejní</w:t>
      </w:r>
      <w:r w:rsidRPr="00B97E82">
        <w:rPr>
          <w:rFonts w:cs="Arial"/>
          <w:color w:val="000000"/>
        </w:rPr>
        <w:t xml:space="preserve"> </w:t>
      </w:r>
      <w:r w:rsidRPr="000435E8">
        <w:rPr>
          <w:rFonts w:cs="Arial"/>
          <w:b/>
          <w:color w:val="000000"/>
        </w:rPr>
        <w:t>na profilu zadavatele</w:t>
      </w:r>
      <w:r w:rsidRPr="00B97E82">
        <w:rPr>
          <w:rFonts w:cs="Arial"/>
          <w:color w:val="000000"/>
        </w:rPr>
        <w:t xml:space="preserve">, a to nejméně </w:t>
      </w:r>
      <w:r w:rsidRPr="006B38DD">
        <w:rPr>
          <w:rFonts w:cs="Arial"/>
          <w:b/>
          <w:color w:val="000000"/>
        </w:rPr>
        <w:t>5 pracovních dnů</w:t>
      </w:r>
      <w:r w:rsidRPr="00B97E82">
        <w:rPr>
          <w:rFonts w:cs="Arial"/>
          <w:color w:val="000000"/>
        </w:rPr>
        <w:t xml:space="preserve"> před uplynutím lhůty pro podání nabídek.</w:t>
      </w:r>
    </w:p>
    <w:p w14:paraId="52D4FAD5" w14:textId="3F66C2D6" w:rsidR="00825B4B" w:rsidRPr="00B97E82" w:rsidRDefault="00825B4B" w:rsidP="00825B4B">
      <w:pPr>
        <w:spacing w:before="120" w:line="280" w:lineRule="atLeast"/>
        <w:rPr>
          <w:rFonts w:cs="Arial"/>
          <w:b/>
          <w:snapToGrid w:val="0"/>
          <w:szCs w:val="20"/>
        </w:rPr>
      </w:pPr>
      <w:r w:rsidRPr="00B97E82">
        <w:rPr>
          <w:rFonts w:cs="Arial"/>
          <w:color w:val="000000"/>
        </w:rPr>
        <w:t xml:space="preserve">Pokud o vysvětlení zadávací dokumentace písemně požádá dodavatel, zadavatel vysvětlení </w:t>
      </w:r>
      <w:r w:rsidRPr="000435E8">
        <w:rPr>
          <w:rFonts w:cs="Arial"/>
          <w:b/>
          <w:color w:val="000000"/>
        </w:rPr>
        <w:t>uveřejní</w:t>
      </w:r>
      <w:r w:rsidR="000435E8">
        <w:rPr>
          <w:rStyle w:val="Znakapoznpodarou"/>
          <w:b/>
          <w:color w:val="000000"/>
        </w:rPr>
        <w:footnoteReference w:id="2"/>
      </w:r>
      <w:r w:rsidRPr="00B97E82">
        <w:rPr>
          <w:rFonts w:cs="Arial"/>
          <w:color w:val="000000"/>
        </w:rPr>
        <w:t xml:space="preserve">, včetně přesného znění žádosti bez identifikace tohoto dodavatele </w:t>
      </w:r>
      <w:r w:rsidRPr="000435E8">
        <w:rPr>
          <w:rFonts w:cs="Arial"/>
          <w:b/>
          <w:color w:val="000000"/>
        </w:rPr>
        <w:t>na profilu zadavatele</w:t>
      </w:r>
      <w:r>
        <w:rPr>
          <w:rFonts w:cs="Arial"/>
          <w:color w:val="000000"/>
        </w:rPr>
        <w:t xml:space="preserve"> dle čl. 1</w:t>
      </w:r>
      <w:r w:rsidR="006B38DD">
        <w:rPr>
          <w:rFonts w:cs="Arial"/>
          <w:color w:val="000000"/>
        </w:rPr>
        <w:t>2</w:t>
      </w:r>
      <w:r w:rsidRPr="00B97E82">
        <w:rPr>
          <w:rFonts w:cs="Arial"/>
          <w:color w:val="000000"/>
        </w:rPr>
        <w:t xml:space="preserve"> této zadávací dokumentace. Zadavatel není povinen vysvětlení poskytnout, pokud není žádost o vysvětlení doručena včas, a to alespoň </w:t>
      </w:r>
      <w:r w:rsidRPr="006B38DD">
        <w:rPr>
          <w:rFonts w:cs="Arial"/>
          <w:b/>
          <w:color w:val="000000"/>
        </w:rPr>
        <w:t>3 pracovní dny</w:t>
      </w:r>
      <w:r w:rsidRPr="00B97E82">
        <w:rPr>
          <w:rFonts w:cs="Arial"/>
          <w:color w:val="000000"/>
        </w:rPr>
        <w:t xml:space="preserve"> před uplynutím shora uvedené lhůty 5 pracovních dnů</w:t>
      </w:r>
      <w:r w:rsidRPr="00B97E82">
        <w:rPr>
          <w:rStyle w:val="Znakapoznpodarou"/>
          <w:rFonts w:ascii="Arial" w:hAnsi="Arial" w:cs="Arial"/>
          <w:color w:val="000000"/>
        </w:rPr>
        <w:footnoteReference w:id="3"/>
      </w:r>
      <w:r w:rsidRPr="00B97E82">
        <w:rPr>
          <w:rFonts w:cs="Arial"/>
          <w:color w:val="000000"/>
        </w:rPr>
        <w:t>. Pokud zadavatel na žádost o vysvětlení, která není doručena včas, vysvětlení poskytne, nemusí uvedené lhůty dodržet.</w:t>
      </w:r>
    </w:p>
    <w:p w14:paraId="4FA798B7" w14:textId="77777777" w:rsidR="00825B4B" w:rsidRPr="00367B72" w:rsidRDefault="00825B4B" w:rsidP="00825B4B">
      <w:pPr>
        <w:spacing w:before="120" w:line="280" w:lineRule="atLeast"/>
        <w:rPr>
          <w:rFonts w:cs="Arial"/>
          <w:snapToGrid w:val="0"/>
          <w:szCs w:val="20"/>
        </w:rPr>
      </w:pPr>
      <w:r w:rsidRPr="00B97E82">
        <w:rPr>
          <w:rFonts w:cs="Arial"/>
          <w:snapToGrid w:val="0"/>
          <w:szCs w:val="20"/>
        </w:rPr>
        <w:t xml:space="preserve">Zadavatel upozorňuje, že v rámci zachování zásady transparentnosti, rovného zacházení a zákazu diskriminace v rámci zadávacího řízení této veřejné zakázky musí být veškerá komunikace se </w:t>
      </w:r>
      <w:r w:rsidRPr="00367B72">
        <w:rPr>
          <w:rFonts w:cs="Arial"/>
          <w:snapToGrid w:val="0"/>
          <w:szCs w:val="20"/>
        </w:rPr>
        <w:t>zadavatelem vedena pouze písemnou formou a probíhat elektronicky. Jakýkoliv další způsob, např. osobní jednání apod., je vyloučen.</w:t>
      </w:r>
    </w:p>
    <w:p w14:paraId="6B9A8E6D" w14:textId="77777777" w:rsidR="00825B4B" w:rsidRPr="00367B72" w:rsidRDefault="00825B4B" w:rsidP="00825B4B">
      <w:pPr>
        <w:spacing w:before="120" w:line="280" w:lineRule="atLeast"/>
        <w:rPr>
          <w:rFonts w:cs="Arial"/>
        </w:rPr>
      </w:pPr>
      <w:r w:rsidRPr="00367B72">
        <w:rPr>
          <w:rFonts w:cs="Arial"/>
          <w:snapToGrid w:val="0"/>
          <w:szCs w:val="20"/>
        </w:rPr>
        <w:t xml:space="preserve">Žádost o </w:t>
      </w:r>
      <w:r>
        <w:rPr>
          <w:rFonts w:cs="Arial"/>
          <w:snapToGrid w:val="0"/>
          <w:szCs w:val="20"/>
        </w:rPr>
        <w:t>vysvětlení zadávací dokumentace</w:t>
      </w:r>
      <w:r w:rsidRPr="00367B72">
        <w:rPr>
          <w:rFonts w:cs="Arial"/>
          <w:snapToGrid w:val="0"/>
          <w:szCs w:val="20"/>
        </w:rPr>
        <w:t xml:space="preserve"> musí být doručena zadavateli prostřednictvím elektronického nástroje </w:t>
      </w:r>
      <w:r w:rsidRPr="0037249F">
        <w:rPr>
          <w:rFonts w:cs="Arial"/>
          <w:b/>
          <w:noProof/>
          <w:color w:val="000000"/>
        </w:rPr>
        <w:t>EZAK</w:t>
      </w:r>
      <w:r w:rsidRPr="0037249F">
        <w:rPr>
          <w:rFonts w:cs="Arial"/>
          <w:snapToGrid w:val="0"/>
          <w:szCs w:val="20"/>
        </w:rPr>
        <w:t>.</w:t>
      </w:r>
      <w:r w:rsidRPr="00367B72">
        <w:rPr>
          <w:rFonts w:cs="Arial"/>
          <w:snapToGrid w:val="0"/>
          <w:szCs w:val="20"/>
        </w:rPr>
        <w:t xml:space="preserve"> </w:t>
      </w:r>
      <w:r w:rsidRPr="00367B72">
        <w:rPr>
          <w:rFonts w:cs="Arial"/>
        </w:rPr>
        <w:t>V žádosti o vysvětlení zadávací dokumentace musí být uvedeny identifikační a kontaktní údaje dodavatele a informace o tom, ke které veřejné zakázce se žádost vztahuje.</w:t>
      </w:r>
    </w:p>
    <w:p w14:paraId="29ABF37E" w14:textId="77777777" w:rsidR="006B38DD" w:rsidRDefault="00825B4B" w:rsidP="00707D70">
      <w:pPr>
        <w:spacing w:before="60" w:line="280" w:lineRule="atLeast"/>
        <w:rPr>
          <w:rFonts w:cs="Arial"/>
        </w:rPr>
      </w:pPr>
      <w:r w:rsidRPr="00B97E82">
        <w:rPr>
          <w:rFonts w:cs="Arial"/>
        </w:rPr>
        <w:t>Zadavatel je oprávněn uveřejnit na profilu zadavatele za podmínek § 99 ZZVZ rovněž změnu nebo doplnění zadávací dokumentace.</w:t>
      </w:r>
    </w:p>
    <w:p w14:paraId="015390F5" w14:textId="7EB4F42A" w:rsidR="00F07027" w:rsidRPr="006E0DE1" w:rsidRDefault="006B38DD" w:rsidP="00707D70">
      <w:pPr>
        <w:spacing w:before="60" w:line="280" w:lineRule="atLeast"/>
        <w:rPr>
          <w:rFonts w:cs="Arial"/>
        </w:rPr>
      </w:pPr>
      <w:r w:rsidRPr="00370AB9">
        <w:rPr>
          <w:rFonts w:cs="Arial"/>
        </w:rPr>
        <w:t>Prohlídka místa plnění veřejné zakázky nebude vzhledem k charakteru veřejné zakázky uskutečněna</w:t>
      </w:r>
      <w:r w:rsidRPr="000D1D34">
        <w:rPr>
          <w:rFonts w:cs="Arial"/>
          <w:noProof/>
        </w:rPr>
        <w:t>.</w:t>
      </w:r>
    </w:p>
    <w:p w14:paraId="78AFEC00" w14:textId="2B211FD2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4" w:name="_Toc372138679"/>
      <w:bookmarkStart w:id="95" w:name="_Toc372138680"/>
      <w:bookmarkStart w:id="96" w:name="_Toc372138681"/>
      <w:bookmarkStart w:id="97" w:name="_Toc372138682"/>
      <w:bookmarkStart w:id="98" w:name="_Toc372138683"/>
      <w:bookmarkStart w:id="99" w:name="_Toc278564627"/>
      <w:bookmarkStart w:id="100" w:name="_Toc496033100"/>
      <w:bookmarkEnd w:id="94"/>
      <w:bookmarkEnd w:id="95"/>
      <w:bookmarkEnd w:id="96"/>
      <w:bookmarkEnd w:id="97"/>
      <w:bookmarkEnd w:id="98"/>
      <w:r w:rsidRPr="006E0DE1">
        <w:rPr>
          <w:caps/>
          <w:color w:val="FFFFFF"/>
          <w:sz w:val="20"/>
          <w:szCs w:val="20"/>
        </w:rPr>
        <w:lastRenderedPageBreak/>
        <w:t>Lhůta, místo a způsob podání nabídek</w:t>
      </w:r>
      <w:bookmarkEnd w:id="99"/>
      <w:bookmarkEnd w:id="100"/>
    </w:p>
    <w:p w14:paraId="303B1F42" w14:textId="77777777" w:rsidR="00B379D6" w:rsidRPr="007E1A5B" w:rsidRDefault="00B379D6" w:rsidP="00B379D6">
      <w:pPr>
        <w:spacing w:before="120" w:line="280" w:lineRule="atLeast"/>
        <w:rPr>
          <w:rFonts w:cs="Arial"/>
          <w:szCs w:val="20"/>
        </w:rPr>
      </w:pPr>
      <w:r w:rsidRPr="007E1A5B">
        <w:rPr>
          <w:rFonts w:cs="Arial"/>
        </w:rPr>
        <w:t xml:space="preserve">Nabídka bude podána v souladu s § 107 ZZVZ a v návaznosti na § 211 odst. 3 ZZVZ </w:t>
      </w:r>
      <w:r w:rsidRPr="007E1A5B">
        <w:rPr>
          <w:rFonts w:cs="Arial"/>
          <w:b/>
        </w:rPr>
        <w:t>v elektronické podobě, s výjimkou nabídkového prototypu</w:t>
      </w:r>
      <w:r w:rsidRPr="007E1A5B">
        <w:rPr>
          <w:rFonts w:cs="Arial"/>
        </w:rPr>
        <w:t xml:space="preserve">, který jsou </w:t>
      </w:r>
      <w:r>
        <w:rPr>
          <w:rFonts w:cs="Arial"/>
        </w:rPr>
        <w:t>účastníci zadávacího řízení</w:t>
      </w:r>
      <w:r w:rsidRPr="007E1A5B">
        <w:rPr>
          <w:rFonts w:cs="Arial"/>
        </w:rPr>
        <w:t xml:space="preserve"> povinni předložit na datovém médiu. Zadavatel nepřijímá nabídky podané v listinné podobě.</w:t>
      </w:r>
    </w:p>
    <w:p w14:paraId="672AE218" w14:textId="77777777" w:rsidR="00B379D6" w:rsidRPr="007E1A5B" w:rsidRDefault="00B379D6" w:rsidP="00B379D6">
      <w:pPr>
        <w:spacing w:before="120" w:line="280" w:lineRule="atLeast"/>
        <w:rPr>
          <w:rFonts w:cs="Arial"/>
        </w:rPr>
      </w:pPr>
      <w:r>
        <w:rPr>
          <w:rFonts w:cs="Arial"/>
        </w:rPr>
        <w:t>Účastník zadávacího řízení</w:t>
      </w:r>
      <w:r w:rsidRPr="007E1A5B">
        <w:rPr>
          <w:rFonts w:cs="Arial"/>
        </w:rPr>
        <w:t xml:space="preserve"> je povinen podat nabídku v elektronické podobě do konce lhůty pro podání nabídek, a to prostřednictvím elektronického nástroje EZAK na uvedené elektronické adrese (profilu zadavatele):</w:t>
      </w:r>
    </w:p>
    <w:p w14:paraId="7330989E" w14:textId="77777777" w:rsidR="00B379D6" w:rsidRPr="007E1A5B" w:rsidRDefault="00B379D6" w:rsidP="00B379D6">
      <w:pPr>
        <w:spacing w:before="120" w:line="280" w:lineRule="atLeast"/>
        <w:jc w:val="center"/>
        <w:rPr>
          <w:rFonts w:cs="Arial"/>
          <w:sz w:val="22"/>
          <w:szCs w:val="22"/>
        </w:rPr>
      </w:pPr>
      <w:r w:rsidRPr="007E1A5B">
        <w:rPr>
          <w:rFonts w:cs="Arial"/>
        </w:rPr>
        <w:t xml:space="preserve"> </w:t>
      </w:r>
      <w:hyperlink r:id="rId17" w:history="1">
        <w:r w:rsidRPr="007E1A5B">
          <w:rPr>
            <w:rFonts w:cs="Arial"/>
            <w:color w:val="0000FF"/>
            <w:u w:val="single"/>
          </w:rPr>
          <w:t>https://mpsv.ezak.cz/profile_display_2.html</w:t>
        </w:r>
      </w:hyperlink>
    </w:p>
    <w:p w14:paraId="2A5BE6CD" w14:textId="77777777" w:rsidR="00B379D6" w:rsidRPr="007E1A5B" w:rsidRDefault="00B379D6" w:rsidP="00B379D6">
      <w:pPr>
        <w:spacing w:before="120" w:line="280" w:lineRule="atLeast"/>
        <w:rPr>
          <w:rFonts w:cs="Arial"/>
        </w:rPr>
      </w:pPr>
      <w:r w:rsidRPr="007E1A5B">
        <w:rPr>
          <w:rFonts w:cs="Arial"/>
          <w:snapToGrid w:val="0"/>
        </w:rPr>
        <w:t>Bližší informace nezbytn</w:t>
      </w:r>
      <w:r w:rsidRPr="007E1A5B">
        <w:rPr>
          <w:rFonts w:cs="Arial"/>
        </w:rPr>
        <w:t xml:space="preserve">é pro podání elektronické nabídky jsou uvedeny na adrese </w:t>
      </w:r>
      <w:hyperlink r:id="rId18" w:history="1">
        <w:r w:rsidRPr="007E1A5B">
          <w:rPr>
            <w:rFonts w:cs="Arial"/>
            <w:color w:val="0000FF"/>
            <w:u w:val="single"/>
          </w:rPr>
          <w:t>https://mpsv.ezak.cz/</w:t>
        </w:r>
      </w:hyperlink>
      <w:r w:rsidRPr="007E1A5B">
        <w:rPr>
          <w:rFonts w:cs="Arial"/>
        </w:rPr>
        <w:t xml:space="preserve"> v uživatelské příručce a manuálu appletu elektronického podpisu.</w:t>
      </w:r>
    </w:p>
    <w:p w14:paraId="22B214A0" w14:textId="3F921345" w:rsidR="00B379D6" w:rsidRPr="007E1A5B" w:rsidRDefault="00B379D6" w:rsidP="00B379D6">
      <w:pPr>
        <w:spacing w:before="120" w:line="280" w:lineRule="atLeast"/>
        <w:rPr>
          <w:rFonts w:cs="Arial"/>
          <w:szCs w:val="20"/>
        </w:rPr>
      </w:pPr>
      <w:r w:rsidRPr="007E1A5B">
        <w:rPr>
          <w:rFonts w:cs="Arial"/>
          <w:b/>
        </w:rPr>
        <w:t>Nabídkový prototyp</w:t>
      </w:r>
      <w:r w:rsidRPr="007E1A5B">
        <w:rPr>
          <w:rFonts w:cs="Arial"/>
        </w:rPr>
        <w:t xml:space="preserve"> jsou </w:t>
      </w:r>
      <w:r>
        <w:rPr>
          <w:rFonts w:cs="Arial"/>
        </w:rPr>
        <w:t>účastníci zadávacího řízení</w:t>
      </w:r>
      <w:r w:rsidRPr="007E1A5B">
        <w:rPr>
          <w:rFonts w:cs="Arial"/>
        </w:rPr>
        <w:t xml:space="preserve"> povinni doručit ve stejné lhůtě jako ostatní součásti nabídky. Nabídkový prototyp </w:t>
      </w:r>
      <w:r>
        <w:rPr>
          <w:rFonts w:cs="Arial"/>
        </w:rPr>
        <w:t>účastník zadávacího řízení</w:t>
      </w:r>
      <w:r w:rsidRPr="007E1A5B">
        <w:rPr>
          <w:rFonts w:cs="Arial"/>
        </w:rPr>
        <w:t xml:space="preserve"> </w:t>
      </w:r>
      <w:r w:rsidRPr="007E1A5B">
        <w:rPr>
          <w:rFonts w:cs="Arial"/>
          <w:szCs w:val="20"/>
        </w:rPr>
        <w:t>předá osobně nebo zašle poštou na adresu zadavatele: Na Poříčním právu 1/376, 120 00 Praha 2 (podatelna</w:t>
      </w:r>
      <w:r w:rsidRPr="007E1A5B">
        <w:rPr>
          <w:rFonts w:cs="Arial"/>
          <w:szCs w:val="20"/>
          <w:vertAlign w:val="superscript"/>
        </w:rPr>
        <w:footnoteReference w:id="4"/>
      </w:r>
      <w:r w:rsidRPr="007E1A5B">
        <w:rPr>
          <w:rFonts w:cs="Arial"/>
          <w:szCs w:val="20"/>
        </w:rPr>
        <w:t xml:space="preserve">). Nabídkový prototyp se podává v uzavřené obálce opatřené na uzavřeních razítkem či podpisem </w:t>
      </w:r>
      <w:r>
        <w:rPr>
          <w:rFonts w:cs="Arial"/>
        </w:rPr>
        <w:t>účastníka zadávacího řízení</w:t>
      </w:r>
      <w:r w:rsidRPr="007E1A5B">
        <w:rPr>
          <w:rFonts w:cs="Arial"/>
          <w:szCs w:val="20"/>
        </w:rPr>
        <w:t>, a označené názvem veřejné zakázky „</w:t>
      </w:r>
      <w:r w:rsidRPr="00B379D6">
        <w:rPr>
          <w:rFonts w:cs="Arial"/>
          <w:b/>
          <w:szCs w:val="20"/>
        </w:rPr>
        <w:t>Jednotný informační systém práce a sociálních věcí – IS SOCIÁLNÍ DÁVKY II.</w:t>
      </w:r>
      <w:r w:rsidRPr="007E1A5B">
        <w:rPr>
          <w:rFonts w:cs="Arial"/>
          <w:szCs w:val="20"/>
        </w:rPr>
        <w:t>“ s uvedením výzvy „</w:t>
      </w:r>
      <w:r w:rsidRPr="007E1A5B">
        <w:rPr>
          <w:rFonts w:cs="Arial"/>
          <w:b/>
          <w:szCs w:val="20"/>
        </w:rPr>
        <w:t>Nabídkový prototyp – Neotevírat</w:t>
      </w:r>
      <w:r w:rsidRPr="007E1A5B">
        <w:rPr>
          <w:rFonts w:cs="Arial"/>
          <w:szCs w:val="20"/>
        </w:rPr>
        <w:t xml:space="preserve">“. Na obálce musí být uvedeny i identifikační údaje </w:t>
      </w:r>
      <w:r>
        <w:rPr>
          <w:rFonts w:cs="Arial"/>
        </w:rPr>
        <w:t>účastníka zadávacího řízení</w:t>
      </w:r>
      <w:r w:rsidRPr="007E1A5B">
        <w:rPr>
          <w:rFonts w:cs="Arial"/>
          <w:szCs w:val="20"/>
        </w:rPr>
        <w:t>.</w:t>
      </w:r>
    </w:p>
    <w:p w14:paraId="24CE02E9" w14:textId="77777777" w:rsidR="00B379D6" w:rsidRPr="007E1A5B" w:rsidRDefault="00B379D6" w:rsidP="00B379D6">
      <w:pPr>
        <w:spacing w:line="280" w:lineRule="atLeast"/>
        <w:ind w:right="-108"/>
        <w:rPr>
          <w:rFonts w:cs="Arial"/>
          <w:b/>
          <w:szCs w:val="20"/>
        </w:rPr>
      </w:pPr>
    </w:p>
    <w:p w14:paraId="0E5274BF" w14:textId="77777777" w:rsidR="00B379D6" w:rsidRPr="007E1A5B" w:rsidRDefault="00B379D6" w:rsidP="00B379D6">
      <w:pPr>
        <w:spacing w:line="280" w:lineRule="atLeast"/>
        <w:ind w:right="-108"/>
        <w:rPr>
          <w:rFonts w:cs="Arial"/>
          <w:b/>
          <w:szCs w:val="20"/>
        </w:rPr>
      </w:pPr>
      <w:r w:rsidRPr="007E1A5B">
        <w:rPr>
          <w:rFonts w:cs="Arial"/>
          <w:b/>
          <w:szCs w:val="20"/>
        </w:rPr>
        <w:t xml:space="preserve">Lhůta pro podání nabídek: </w:t>
      </w:r>
    </w:p>
    <w:p w14:paraId="0C557D89" w14:textId="77777777" w:rsidR="00B379D6" w:rsidRPr="007E1A5B" w:rsidRDefault="00B379D6" w:rsidP="00B379D6">
      <w:pPr>
        <w:spacing w:line="280" w:lineRule="atLeast"/>
        <w:ind w:right="-108" w:firstLine="708"/>
        <w:rPr>
          <w:rFonts w:cs="Arial"/>
          <w:szCs w:val="20"/>
        </w:rPr>
      </w:pPr>
    </w:p>
    <w:p w14:paraId="6911B81C" w14:textId="77777777" w:rsidR="00B379D6" w:rsidRPr="006E0DE1" w:rsidRDefault="00B379D6" w:rsidP="00B379D6">
      <w:pPr>
        <w:spacing w:line="280" w:lineRule="atLeast"/>
        <w:ind w:right="-108" w:firstLine="708"/>
        <w:rPr>
          <w:rFonts w:cs="Arial"/>
          <w:b/>
          <w:szCs w:val="20"/>
        </w:rPr>
      </w:pPr>
      <w:r w:rsidRPr="002E49CE">
        <w:rPr>
          <w:rFonts w:cs="Arial"/>
          <w:b/>
          <w:szCs w:val="20"/>
        </w:rPr>
        <w:t>Datum:</w:t>
      </w:r>
      <w:r w:rsidRPr="002E49CE">
        <w:rPr>
          <w:rFonts w:cs="Arial"/>
          <w:b/>
          <w:szCs w:val="20"/>
        </w:rPr>
        <w:tab/>
      </w:r>
      <w:r w:rsidRPr="002E49CE"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>1</w:t>
      </w:r>
      <w:r w:rsidRPr="002E49CE">
        <w:rPr>
          <w:rFonts w:cs="Arial"/>
          <w:b/>
          <w:szCs w:val="20"/>
        </w:rPr>
        <w:t xml:space="preserve">. </w:t>
      </w:r>
      <w:r>
        <w:rPr>
          <w:rFonts w:cs="Arial"/>
          <w:b/>
          <w:szCs w:val="20"/>
        </w:rPr>
        <w:t>2</w:t>
      </w:r>
      <w:r w:rsidRPr="002E49CE">
        <w:rPr>
          <w:rFonts w:cs="Arial"/>
          <w:b/>
          <w:szCs w:val="20"/>
        </w:rPr>
        <w:t>. 2018</w:t>
      </w:r>
      <w:r w:rsidRPr="002E49CE">
        <w:rPr>
          <w:rFonts w:cs="Arial"/>
          <w:szCs w:val="20"/>
        </w:rPr>
        <w:tab/>
      </w:r>
      <w:r w:rsidRPr="002E49CE">
        <w:rPr>
          <w:rFonts w:cs="Arial"/>
          <w:szCs w:val="20"/>
        </w:rPr>
        <w:tab/>
      </w:r>
      <w:r w:rsidRPr="002E49CE">
        <w:rPr>
          <w:rFonts w:cs="Arial"/>
          <w:szCs w:val="20"/>
        </w:rPr>
        <w:tab/>
      </w:r>
      <w:r w:rsidRPr="002E49CE">
        <w:rPr>
          <w:rFonts w:cs="Arial"/>
          <w:b/>
          <w:szCs w:val="20"/>
        </w:rPr>
        <w:t>Hodina: 10:00</w:t>
      </w:r>
    </w:p>
    <w:p w14:paraId="740DD9A9" w14:textId="77777777" w:rsidR="00B379D6" w:rsidRPr="007E1A5B" w:rsidRDefault="00B379D6" w:rsidP="00B379D6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526417F6" w14:textId="77777777" w:rsidR="00B379D6" w:rsidRPr="007E1A5B" w:rsidRDefault="00B379D6" w:rsidP="00B379D6">
      <w:pPr>
        <w:spacing w:line="276" w:lineRule="auto"/>
        <w:rPr>
          <w:rFonts w:cs="Arial"/>
          <w:b/>
          <w:bCs/>
        </w:rPr>
      </w:pPr>
      <w:r w:rsidRPr="007E1A5B">
        <w:rPr>
          <w:rFonts w:cs="Arial"/>
        </w:rPr>
        <w:t xml:space="preserve">Za včasné doručení nabídky (vč. nabídkového prototypu) nese odpovědnost </w:t>
      </w:r>
      <w:r>
        <w:rPr>
          <w:rFonts w:cs="Arial"/>
        </w:rPr>
        <w:t>účastník zadávacího řízení</w:t>
      </w:r>
      <w:r w:rsidRPr="007E1A5B">
        <w:rPr>
          <w:rFonts w:cs="Arial"/>
        </w:rPr>
        <w:t>.</w:t>
      </w:r>
    </w:p>
    <w:p w14:paraId="73BE7B95" w14:textId="5DD91446" w:rsidR="005F1393" w:rsidRPr="007E3FF8" w:rsidRDefault="00076458" w:rsidP="009900C5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</w:rPr>
        <w:t>Účastník zadávacího řízení</w:t>
      </w:r>
      <w:r w:rsidR="009900C5" w:rsidRPr="007E3FF8">
        <w:rPr>
          <w:rFonts w:cs="Arial"/>
        </w:rPr>
        <w:t xml:space="preserve"> předloží návrh Smlouvy v elektronické podobě vedle souboru zabezpečeného proti narušení integrity dokumentu opatřeného elektronickým podpisem osoby oprávněné dodavatele zastupovat rovněž v editovatelném formátu např. Word (doc).</w:t>
      </w:r>
    </w:p>
    <w:p w14:paraId="6D97FE9C" w14:textId="2A56D45D" w:rsidR="00A749C4" w:rsidRPr="006E0DE1" w:rsidRDefault="00A749C4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1" w:name="_Toc278564628"/>
      <w:bookmarkStart w:id="102" w:name="_Toc496033101"/>
      <w:r w:rsidRPr="006E0DE1">
        <w:rPr>
          <w:caps/>
          <w:color w:val="FFFFFF"/>
          <w:sz w:val="20"/>
          <w:szCs w:val="20"/>
        </w:rPr>
        <w:t xml:space="preserve">otevírání </w:t>
      </w:r>
      <w:bookmarkEnd w:id="101"/>
      <w:r w:rsidR="009900C5">
        <w:rPr>
          <w:caps/>
          <w:color w:val="FFFFFF"/>
          <w:sz w:val="20"/>
          <w:szCs w:val="20"/>
        </w:rPr>
        <w:t>NABÍDEK</w:t>
      </w:r>
      <w:bookmarkEnd w:id="102"/>
    </w:p>
    <w:p w14:paraId="1EBBDC94" w14:textId="264CBDBC" w:rsidR="00A749C4" w:rsidRPr="006E0DE1" w:rsidRDefault="009900C5" w:rsidP="00F75DF0">
      <w:pPr>
        <w:pStyle w:val="Zkladntext"/>
        <w:spacing w:before="120" w:after="0" w:line="280" w:lineRule="atLeast"/>
        <w:ind w:right="-110"/>
        <w:rPr>
          <w:szCs w:val="20"/>
        </w:rPr>
      </w:pPr>
      <w:r>
        <w:rPr>
          <w:b/>
          <w:bCs/>
        </w:rPr>
        <w:t>Otevírání nabídek</w:t>
      </w:r>
      <w:r>
        <w:t xml:space="preserve"> proběhne v souladu s § 109 odst. 1 ZZVZ po uplynutí lhůty pro podání nabídek. Otevírání nabídek v elektronické podobě je neveřejné.</w:t>
      </w:r>
    </w:p>
    <w:p w14:paraId="2809D76F" w14:textId="77777777" w:rsidR="009E5CFD" w:rsidRPr="006E0DE1" w:rsidRDefault="00BF02D0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3" w:name="_Toc496033102"/>
      <w:r w:rsidRPr="006E0DE1">
        <w:rPr>
          <w:caps/>
          <w:color w:val="FFFFFF"/>
          <w:sz w:val="20"/>
          <w:szCs w:val="20"/>
        </w:rPr>
        <w:t>Z</w:t>
      </w:r>
      <w:r w:rsidR="009E5CFD" w:rsidRPr="006E0DE1">
        <w:rPr>
          <w:caps/>
          <w:color w:val="FFFFFF"/>
          <w:sz w:val="20"/>
          <w:szCs w:val="20"/>
        </w:rPr>
        <w:t>adávací lhůta</w:t>
      </w:r>
      <w:bookmarkEnd w:id="103"/>
    </w:p>
    <w:p w14:paraId="1C9A839C" w14:textId="77777777" w:rsidR="009E5CFD" w:rsidRPr="006E0DE1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6E0DE1">
        <w:rPr>
          <w:rFonts w:cs="Arial"/>
          <w:bCs/>
          <w:iCs/>
          <w:szCs w:val="20"/>
        </w:rPr>
        <w:t xml:space="preserve">Délka zadávací lhůty dle § </w:t>
      </w:r>
      <w:r w:rsidR="00B654CD" w:rsidRPr="00972CDA">
        <w:rPr>
          <w:rFonts w:cs="Arial"/>
          <w:bCs/>
          <w:iCs/>
          <w:szCs w:val="20"/>
        </w:rPr>
        <w:t>4</w:t>
      </w:r>
      <w:r w:rsidR="00B654CD">
        <w:rPr>
          <w:rFonts w:cs="Arial"/>
          <w:bCs/>
          <w:iCs/>
          <w:szCs w:val="20"/>
        </w:rPr>
        <w:t>0</w:t>
      </w:r>
      <w:r w:rsidR="00B654CD" w:rsidRPr="00972CDA">
        <w:rPr>
          <w:rFonts w:cs="Arial"/>
          <w:bCs/>
          <w:iCs/>
          <w:szCs w:val="20"/>
        </w:rPr>
        <w:t xml:space="preserve"> </w:t>
      </w:r>
      <w:r w:rsidR="00B654CD">
        <w:rPr>
          <w:rFonts w:cs="Arial"/>
          <w:bCs/>
          <w:iCs/>
          <w:szCs w:val="20"/>
        </w:rPr>
        <w:t>ZZVZ</w:t>
      </w:r>
      <w:r w:rsidR="00B654CD" w:rsidRPr="00972CDA">
        <w:rPr>
          <w:rFonts w:cs="Arial"/>
          <w:bCs/>
          <w:iCs/>
          <w:szCs w:val="20"/>
        </w:rPr>
        <w:t>:</w:t>
      </w:r>
      <w:r w:rsidR="00B654CD" w:rsidRPr="00972CDA">
        <w:rPr>
          <w:rFonts w:cs="Arial"/>
          <w:b/>
          <w:iCs/>
          <w:szCs w:val="20"/>
        </w:rPr>
        <w:t xml:space="preserve"> </w:t>
      </w:r>
      <w:r w:rsidR="00B654CD">
        <w:rPr>
          <w:rFonts w:cs="Arial"/>
          <w:b/>
          <w:iCs/>
          <w:szCs w:val="20"/>
        </w:rPr>
        <w:t>12</w:t>
      </w:r>
      <w:r w:rsidR="00B654CD" w:rsidRPr="00972CDA">
        <w:rPr>
          <w:rFonts w:cs="Arial"/>
          <w:b/>
          <w:iCs/>
          <w:szCs w:val="20"/>
        </w:rPr>
        <w:t xml:space="preserve"> měsíců</w:t>
      </w:r>
      <w:r w:rsidRPr="006E0DE1">
        <w:rPr>
          <w:rFonts w:cs="Arial"/>
          <w:b/>
          <w:iCs/>
          <w:szCs w:val="20"/>
        </w:rPr>
        <w:t>.</w:t>
      </w:r>
    </w:p>
    <w:p w14:paraId="6EB7B9AE" w14:textId="77777777" w:rsidR="009E5CFD" w:rsidRPr="006E0DE1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6E0DE1">
        <w:rPr>
          <w:rFonts w:cs="Arial"/>
          <w:bCs/>
          <w:szCs w:val="20"/>
        </w:rPr>
        <w:t xml:space="preserve">Zadávací lhůta začíná běžet okamžikem skončení lhůty pro podání nabídek a končí </w:t>
      </w:r>
      <w:r w:rsidR="00B654CD">
        <w:rPr>
          <w:rFonts w:cs="Arial"/>
          <w:bCs/>
          <w:szCs w:val="20"/>
        </w:rPr>
        <w:t>uplynutím její stanovené délky, nebo</w:t>
      </w:r>
      <w:r w:rsidR="00B654CD" w:rsidRPr="00972CDA">
        <w:rPr>
          <w:rFonts w:cs="Arial"/>
          <w:bCs/>
          <w:szCs w:val="20"/>
        </w:rPr>
        <w:t xml:space="preserve"> dnem </w:t>
      </w:r>
      <w:r w:rsidR="00B654CD">
        <w:rPr>
          <w:rFonts w:cs="Arial"/>
          <w:bCs/>
          <w:szCs w:val="20"/>
        </w:rPr>
        <w:t>ukončení zadávacího řízení, pokud nastane dříve.</w:t>
      </w:r>
    </w:p>
    <w:p w14:paraId="195B4964" w14:textId="77777777" w:rsidR="00EA6AA2" w:rsidRPr="006E0DE1" w:rsidRDefault="00EA6AA2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4" w:name="_Toc278564629"/>
      <w:bookmarkStart w:id="105" w:name="_Toc278564630"/>
      <w:bookmarkStart w:id="106" w:name="_Toc278564631"/>
      <w:bookmarkStart w:id="107" w:name="_Toc496033103"/>
      <w:bookmarkStart w:id="108" w:name="_Toc278564632"/>
      <w:bookmarkEnd w:id="104"/>
      <w:bookmarkEnd w:id="105"/>
      <w:bookmarkEnd w:id="106"/>
      <w:r w:rsidRPr="006E0DE1">
        <w:rPr>
          <w:caps/>
          <w:color w:val="FFFFFF"/>
          <w:sz w:val="20"/>
          <w:szCs w:val="20"/>
        </w:rPr>
        <w:lastRenderedPageBreak/>
        <w:t>Vysvětlení pojmů a zkratek</w:t>
      </w:r>
      <w:bookmarkEnd w:id="107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6E0DE1" w14:paraId="77C6884E" w14:textId="77777777" w:rsidTr="00495E49">
        <w:tc>
          <w:tcPr>
            <w:tcW w:w="1951" w:type="dxa"/>
            <w:vAlign w:val="center"/>
          </w:tcPr>
          <w:p w14:paraId="5E1B3A7F" w14:textId="77777777" w:rsidR="00EA6AA2" w:rsidRPr="006E0DE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55A00AAE" w14:textId="77777777" w:rsidR="00EA6AA2" w:rsidRPr="006E0DE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Význam</w:t>
            </w:r>
          </w:p>
        </w:tc>
      </w:tr>
      <w:tr w:rsidR="00BB2CD6" w:rsidRPr="006E0DE1" w14:paraId="27B2FC9B" w14:textId="77777777" w:rsidTr="00495E49">
        <w:tc>
          <w:tcPr>
            <w:tcW w:w="1951" w:type="dxa"/>
            <w:vAlign w:val="center"/>
          </w:tcPr>
          <w:p w14:paraId="16680309" w14:textId="77777777" w:rsidR="00BB2CD6" w:rsidRPr="00420EBF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420EBF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14:paraId="2F493CEC" w14:textId="77777777" w:rsidR="00BB2CD6" w:rsidRPr="00420EBF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420EBF">
              <w:rPr>
                <w:rFonts w:cs="Arial"/>
              </w:rPr>
              <w:t>Ministerstvo práce a sociálních věcí České republiky</w:t>
            </w:r>
          </w:p>
        </w:tc>
      </w:tr>
      <w:tr w:rsidR="00B654CD" w:rsidRPr="006E0DE1" w14:paraId="1AE7029E" w14:textId="77777777" w:rsidTr="00495E49">
        <w:tc>
          <w:tcPr>
            <w:tcW w:w="1951" w:type="dxa"/>
            <w:vAlign w:val="center"/>
          </w:tcPr>
          <w:p w14:paraId="18919C1B" w14:textId="77777777" w:rsidR="00B654CD" w:rsidRPr="00420EBF" w:rsidRDefault="00B654CD" w:rsidP="00B654CD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ZZVZ</w:t>
            </w:r>
          </w:p>
        </w:tc>
        <w:tc>
          <w:tcPr>
            <w:tcW w:w="7371" w:type="dxa"/>
            <w:vAlign w:val="center"/>
          </w:tcPr>
          <w:p w14:paraId="251E6A76" w14:textId="77777777" w:rsidR="00B654CD" w:rsidRPr="00420EBF" w:rsidRDefault="00B654CD" w:rsidP="00B654CD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>Zákon č. 13</w:t>
            </w:r>
            <w:r>
              <w:rPr>
                <w:rFonts w:cs="Arial"/>
              </w:rPr>
              <w:t>4</w:t>
            </w:r>
            <w:r w:rsidRPr="00D33F61">
              <w:rPr>
                <w:rFonts w:cs="Arial"/>
              </w:rPr>
              <w:t>/20</w:t>
            </w:r>
            <w:r>
              <w:rPr>
                <w:rFonts w:cs="Arial"/>
              </w:rPr>
              <w:t>1</w:t>
            </w:r>
            <w:r w:rsidRPr="00D33F61">
              <w:rPr>
                <w:rFonts w:cs="Arial"/>
              </w:rPr>
              <w:t xml:space="preserve">6 Sb., o </w:t>
            </w:r>
            <w:r>
              <w:rPr>
                <w:rFonts w:cs="Arial"/>
              </w:rPr>
              <w:t xml:space="preserve">zadávání </w:t>
            </w:r>
            <w:r w:rsidRPr="00D33F61">
              <w:rPr>
                <w:rFonts w:cs="Arial"/>
              </w:rPr>
              <w:t>veřejných zakáz</w:t>
            </w:r>
            <w:r>
              <w:rPr>
                <w:rFonts w:cs="Arial"/>
              </w:rPr>
              <w:t>e</w:t>
            </w:r>
            <w:r w:rsidRPr="00D33F61">
              <w:rPr>
                <w:rFonts w:cs="Arial"/>
              </w:rPr>
              <w:t>k</w:t>
            </w:r>
          </w:p>
        </w:tc>
      </w:tr>
      <w:tr w:rsidR="009911B3" w:rsidRPr="000D1D34" w14:paraId="4A65E5FD" w14:textId="77777777" w:rsidTr="00090916">
        <w:tc>
          <w:tcPr>
            <w:tcW w:w="1951" w:type="dxa"/>
            <w:vAlign w:val="center"/>
          </w:tcPr>
          <w:p w14:paraId="68CAAD9A" w14:textId="77777777" w:rsidR="009911B3" w:rsidRPr="000D1D34" w:rsidRDefault="009911B3" w:rsidP="00090916">
            <w:pPr>
              <w:spacing w:before="60"/>
              <w:jc w:val="left"/>
              <w:rPr>
                <w:rFonts w:cs="Arial"/>
                <w:noProof/>
              </w:rPr>
            </w:pPr>
            <w:r>
              <w:rPr>
                <w:rFonts w:cs="Arial"/>
              </w:rPr>
              <w:t>EZAK</w:t>
            </w:r>
          </w:p>
        </w:tc>
        <w:tc>
          <w:tcPr>
            <w:tcW w:w="7371" w:type="dxa"/>
            <w:vAlign w:val="center"/>
          </w:tcPr>
          <w:p w14:paraId="4272D519" w14:textId="77777777" w:rsidR="009911B3" w:rsidRPr="000D1D34" w:rsidRDefault="009911B3" w:rsidP="00090916">
            <w:pPr>
              <w:spacing w:before="60"/>
              <w:jc w:val="left"/>
              <w:rPr>
                <w:rFonts w:cs="Arial"/>
                <w:noProof/>
              </w:rPr>
            </w:pPr>
            <w:r>
              <w:rPr>
                <w:rFonts w:cs="Arial"/>
              </w:rPr>
              <w:t xml:space="preserve">Elektronický nástroj, přes který probíhá elektronická komunikace zadavatatele </w:t>
            </w:r>
            <w:r>
              <w:rPr>
                <w:rFonts w:cs="Arial"/>
              </w:rPr>
              <w:br/>
              <w:t>a účastníků</w:t>
            </w:r>
          </w:p>
        </w:tc>
      </w:tr>
      <w:tr w:rsidR="00255934" w:rsidRPr="006E0DE1" w14:paraId="50CBE12D" w14:textId="77777777" w:rsidTr="00495E49">
        <w:tc>
          <w:tcPr>
            <w:tcW w:w="1951" w:type="dxa"/>
            <w:vAlign w:val="center"/>
          </w:tcPr>
          <w:p w14:paraId="2D8AE9ED" w14:textId="388A6BE4" w:rsidR="00255934" w:rsidRDefault="00255934" w:rsidP="00B654CD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NDA</w:t>
            </w:r>
          </w:p>
        </w:tc>
        <w:tc>
          <w:tcPr>
            <w:tcW w:w="7371" w:type="dxa"/>
            <w:vAlign w:val="center"/>
          </w:tcPr>
          <w:p w14:paraId="453D03E9" w14:textId="3159DCED" w:rsidR="00255934" w:rsidRPr="00D33F61" w:rsidRDefault="00255934" w:rsidP="00B654CD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Dohoda o mlčenlivosti</w:t>
            </w:r>
          </w:p>
        </w:tc>
      </w:tr>
    </w:tbl>
    <w:p w14:paraId="2B5C2165" w14:textId="7FD83B5D" w:rsidR="00A749C4" w:rsidRPr="002E49CE" w:rsidRDefault="00A749C4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9" w:name="_Toc496033104"/>
      <w:r w:rsidRPr="002E49CE">
        <w:rPr>
          <w:caps/>
          <w:color w:val="FFFFFF"/>
          <w:sz w:val="20"/>
          <w:szCs w:val="20"/>
        </w:rPr>
        <w:t>PŘÍLOHY zadávací dokumentace</w:t>
      </w:r>
      <w:bookmarkEnd w:id="108"/>
      <w:bookmarkEnd w:id="109"/>
      <w:r w:rsidRPr="002E49CE">
        <w:rPr>
          <w:caps/>
          <w:color w:val="FFFFFF"/>
          <w:sz w:val="20"/>
          <w:szCs w:val="20"/>
        </w:rPr>
        <w:t xml:space="preserve"> </w:t>
      </w:r>
    </w:p>
    <w:p w14:paraId="0879E9CD" w14:textId="77777777" w:rsidR="005F1393" w:rsidRPr="002E49CE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>Příloha č. 1 – Kvalifikační dokumentace</w:t>
      </w:r>
    </w:p>
    <w:p w14:paraId="480B033D" w14:textId="6901DD44" w:rsidR="005F1393" w:rsidRPr="002E49CE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 xml:space="preserve">Příloha č. 2 – Závazný vzor </w:t>
      </w:r>
      <w:r w:rsidR="004606A0" w:rsidRPr="002E49CE">
        <w:rPr>
          <w:rFonts w:cs="Arial"/>
          <w:bCs/>
          <w:iCs/>
          <w:szCs w:val="20"/>
        </w:rPr>
        <w:t>s</w:t>
      </w:r>
      <w:r w:rsidRPr="002E49CE">
        <w:rPr>
          <w:rFonts w:cs="Arial"/>
          <w:bCs/>
          <w:iCs/>
          <w:szCs w:val="20"/>
        </w:rPr>
        <w:t xml:space="preserve">mlouvy </w:t>
      </w:r>
    </w:p>
    <w:p w14:paraId="6988039D" w14:textId="1876A54A" w:rsidR="005F1393" w:rsidRPr="002E49CE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>Př</w:t>
      </w:r>
      <w:r w:rsidR="004C0041" w:rsidRPr="002E49CE">
        <w:rPr>
          <w:rFonts w:cs="Arial"/>
          <w:bCs/>
          <w:iCs/>
          <w:szCs w:val="20"/>
        </w:rPr>
        <w:t>íloha č. 3 – Krycí list nabídky</w:t>
      </w:r>
    </w:p>
    <w:p w14:paraId="21FF90AD" w14:textId="77777777" w:rsidR="005F1393" w:rsidRPr="002E49CE" w:rsidRDefault="005F1393" w:rsidP="005F1393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 xml:space="preserve">Příloha č. 4 – </w:t>
      </w:r>
      <w:r w:rsidR="00D86217" w:rsidRPr="002E49CE">
        <w:rPr>
          <w:rFonts w:cs="Arial"/>
          <w:bCs/>
          <w:iCs/>
          <w:szCs w:val="20"/>
        </w:rPr>
        <w:t xml:space="preserve">Vzor čestného prohlášení o splnění </w:t>
      </w:r>
      <w:r w:rsidR="001B6D65" w:rsidRPr="002E49CE">
        <w:rPr>
          <w:rFonts w:cs="Arial"/>
          <w:bCs/>
          <w:iCs/>
          <w:szCs w:val="20"/>
        </w:rPr>
        <w:t>základní</w:t>
      </w:r>
      <w:r w:rsidR="00D86217" w:rsidRPr="002E49CE">
        <w:rPr>
          <w:rFonts w:cs="Arial"/>
          <w:bCs/>
          <w:iCs/>
          <w:szCs w:val="20"/>
        </w:rPr>
        <w:t xml:space="preserve"> způsobilosti </w:t>
      </w:r>
      <w:r w:rsidR="00EC4E89" w:rsidRPr="002E49CE">
        <w:rPr>
          <w:rFonts w:cs="Arial"/>
          <w:bCs/>
          <w:iCs/>
          <w:szCs w:val="20"/>
        </w:rPr>
        <w:t>dodavatel</w:t>
      </w:r>
      <w:r w:rsidR="00D86217" w:rsidRPr="002E49CE">
        <w:rPr>
          <w:rFonts w:cs="Arial"/>
          <w:bCs/>
          <w:iCs/>
          <w:szCs w:val="20"/>
        </w:rPr>
        <w:t>e</w:t>
      </w:r>
      <w:r w:rsidR="001B6D65" w:rsidRPr="002E49CE">
        <w:rPr>
          <w:rFonts w:cs="Arial"/>
          <w:bCs/>
          <w:iCs/>
          <w:szCs w:val="20"/>
        </w:rPr>
        <w:t xml:space="preserve"> dle ZZVZ</w:t>
      </w:r>
    </w:p>
    <w:p w14:paraId="645E133D" w14:textId="340704DA" w:rsidR="005F1393" w:rsidRPr="002E49CE" w:rsidRDefault="00151F1E" w:rsidP="00151F1E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 xml:space="preserve">Příloha č. </w:t>
      </w:r>
      <w:r>
        <w:rPr>
          <w:rFonts w:cs="Arial"/>
          <w:bCs/>
          <w:iCs/>
          <w:szCs w:val="20"/>
        </w:rPr>
        <w:t>5</w:t>
      </w:r>
      <w:r w:rsidRPr="002E49CE">
        <w:rPr>
          <w:rFonts w:cs="Arial"/>
          <w:bCs/>
          <w:iCs/>
          <w:szCs w:val="20"/>
        </w:rPr>
        <w:t xml:space="preserve"> – </w:t>
      </w:r>
      <w:r w:rsidR="00DB75A6" w:rsidRPr="002E49CE">
        <w:rPr>
          <w:rFonts w:cs="Arial"/>
          <w:bCs/>
          <w:iCs/>
          <w:szCs w:val="20"/>
        </w:rPr>
        <w:t>Funkční a technické požadavky</w:t>
      </w:r>
      <w:r w:rsidR="005062CC" w:rsidRPr="002E49CE">
        <w:rPr>
          <w:rFonts w:cs="Arial"/>
          <w:bCs/>
          <w:iCs/>
          <w:szCs w:val="20"/>
        </w:rPr>
        <w:t xml:space="preserve"> </w:t>
      </w:r>
      <w:r w:rsidR="00ED20F8" w:rsidRPr="002E49CE">
        <w:rPr>
          <w:rFonts w:cs="Arial"/>
          <w:bCs/>
          <w:iCs/>
          <w:szCs w:val="20"/>
        </w:rPr>
        <w:t>(</w:t>
      </w:r>
      <w:r w:rsidR="00ED20F8" w:rsidRPr="002E49CE">
        <w:rPr>
          <w:rFonts w:cs="Arial"/>
          <w:bCs/>
          <w:i/>
          <w:iCs/>
          <w:szCs w:val="20"/>
        </w:rPr>
        <w:t>Důvěrná informace – neveřejná část této zadávací dokumentace</w:t>
      </w:r>
      <w:r w:rsidR="00ED20F8" w:rsidRPr="002E49CE">
        <w:rPr>
          <w:rFonts w:cs="Arial"/>
          <w:bCs/>
          <w:iCs/>
          <w:szCs w:val="20"/>
        </w:rPr>
        <w:t>)</w:t>
      </w:r>
    </w:p>
    <w:p w14:paraId="0814F590" w14:textId="77777777" w:rsidR="005F1393" w:rsidRPr="002E49CE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 xml:space="preserve">Příloha č. </w:t>
      </w:r>
      <w:r w:rsidR="003873C3" w:rsidRPr="002E49CE">
        <w:rPr>
          <w:rFonts w:cs="Arial"/>
          <w:bCs/>
          <w:iCs/>
          <w:szCs w:val="20"/>
        </w:rPr>
        <w:t xml:space="preserve">6 </w:t>
      </w:r>
      <w:r w:rsidRPr="002E49CE">
        <w:rPr>
          <w:rFonts w:cs="Arial"/>
          <w:bCs/>
          <w:iCs/>
          <w:szCs w:val="20"/>
        </w:rPr>
        <w:t xml:space="preserve">– </w:t>
      </w:r>
      <w:r w:rsidR="00494C63" w:rsidRPr="002E49CE">
        <w:rPr>
          <w:rFonts w:cs="Arial"/>
          <w:bCs/>
          <w:iCs/>
          <w:szCs w:val="20"/>
        </w:rPr>
        <w:t>Tabulka pro zpracování nabídkové ceny</w:t>
      </w:r>
      <w:r w:rsidR="00ED20F8" w:rsidRPr="002E49CE">
        <w:rPr>
          <w:rFonts w:cs="Arial"/>
          <w:bCs/>
          <w:iCs/>
          <w:szCs w:val="20"/>
        </w:rPr>
        <w:t xml:space="preserve"> </w:t>
      </w:r>
    </w:p>
    <w:p w14:paraId="271D4618" w14:textId="77777777" w:rsidR="008D6333" w:rsidRPr="002E49CE" w:rsidRDefault="008D633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>Příloha č. 7 – Popis návrhu řešení</w:t>
      </w:r>
      <w:r w:rsidR="00ED20F8" w:rsidRPr="002E49CE">
        <w:rPr>
          <w:rFonts w:cs="Arial"/>
          <w:bCs/>
          <w:iCs/>
          <w:szCs w:val="20"/>
        </w:rPr>
        <w:t xml:space="preserve"> (</w:t>
      </w:r>
      <w:r w:rsidR="00ED20F8" w:rsidRPr="002E49CE">
        <w:rPr>
          <w:rFonts w:cs="Arial"/>
          <w:bCs/>
          <w:i/>
          <w:iCs/>
          <w:szCs w:val="20"/>
        </w:rPr>
        <w:t>Důvěrná informace – neveřejná část této zadávací dokumentace</w:t>
      </w:r>
      <w:r w:rsidR="00ED20F8" w:rsidRPr="002E49CE">
        <w:rPr>
          <w:rFonts w:cs="Arial"/>
          <w:bCs/>
          <w:iCs/>
          <w:szCs w:val="20"/>
        </w:rPr>
        <w:t>)</w:t>
      </w:r>
    </w:p>
    <w:p w14:paraId="2916C3B6" w14:textId="07926D8C" w:rsidR="00B24B07" w:rsidRPr="002E49CE" w:rsidRDefault="00B24B07" w:rsidP="00B24B07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 xml:space="preserve">Příloha č. 8 </w:t>
      </w:r>
      <w:r w:rsidR="004606A0" w:rsidRPr="002E49CE">
        <w:rPr>
          <w:rFonts w:cs="Arial"/>
          <w:bCs/>
          <w:iCs/>
          <w:szCs w:val="20"/>
        </w:rPr>
        <w:t>–</w:t>
      </w:r>
      <w:r w:rsidRPr="002E49CE">
        <w:rPr>
          <w:rFonts w:cs="Arial"/>
          <w:bCs/>
          <w:iCs/>
          <w:szCs w:val="20"/>
        </w:rPr>
        <w:t xml:space="preserve"> Specifikace nabídkového prototypu (</w:t>
      </w:r>
      <w:r w:rsidRPr="002E49CE">
        <w:rPr>
          <w:rFonts w:cs="Arial"/>
          <w:bCs/>
          <w:i/>
          <w:iCs/>
          <w:szCs w:val="20"/>
        </w:rPr>
        <w:t>Důvěrná informace – neveřejná část této zadávací dokumentace</w:t>
      </w:r>
      <w:r w:rsidRPr="002E49CE">
        <w:rPr>
          <w:rFonts w:cs="Arial"/>
          <w:bCs/>
          <w:iCs/>
          <w:szCs w:val="20"/>
        </w:rPr>
        <w:t>)</w:t>
      </w:r>
    </w:p>
    <w:p w14:paraId="695EF169" w14:textId="77777777" w:rsidR="00434DA3" w:rsidRPr="002E49CE" w:rsidRDefault="00434DA3" w:rsidP="00B24B07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>Příloha č. 9 – Závazný vzor NDA</w:t>
      </w:r>
    </w:p>
    <w:p w14:paraId="65D1E4F9" w14:textId="353DC0F6" w:rsidR="005A3050" w:rsidRPr="002E49CE" w:rsidRDefault="005A3050" w:rsidP="00B24B07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2E49CE">
        <w:rPr>
          <w:rFonts w:cs="Arial"/>
          <w:bCs/>
          <w:iCs/>
          <w:szCs w:val="20"/>
        </w:rPr>
        <w:t>Příloha č. 10 – Standardy ICT MPSV</w:t>
      </w:r>
      <w:r w:rsidR="00F919C4" w:rsidRPr="002E49CE">
        <w:rPr>
          <w:rFonts w:cs="Arial"/>
          <w:bCs/>
          <w:iCs/>
          <w:szCs w:val="20"/>
        </w:rPr>
        <w:t xml:space="preserve"> (</w:t>
      </w:r>
      <w:r w:rsidR="00F919C4" w:rsidRPr="002E49CE">
        <w:rPr>
          <w:rFonts w:cs="Arial"/>
          <w:bCs/>
          <w:i/>
          <w:iCs/>
          <w:szCs w:val="20"/>
        </w:rPr>
        <w:t>Důvěrná informace – neveřejná část této zadávací dokumentace</w:t>
      </w:r>
      <w:r w:rsidR="00F919C4" w:rsidRPr="002E49CE">
        <w:rPr>
          <w:rFonts w:cs="Arial"/>
          <w:bCs/>
          <w:iCs/>
          <w:szCs w:val="20"/>
        </w:rPr>
        <w:t>)</w:t>
      </w:r>
    </w:p>
    <w:p w14:paraId="71FAD139" w14:textId="77777777" w:rsidR="004606A0" w:rsidRPr="002E49CE" w:rsidRDefault="004606A0" w:rsidP="004606A0">
      <w:pPr>
        <w:spacing w:line="280" w:lineRule="atLeast"/>
        <w:ind w:right="-110"/>
        <w:rPr>
          <w:rFonts w:cs="Arial"/>
          <w:b/>
          <w:bCs/>
          <w:iCs/>
          <w:szCs w:val="20"/>
        </w:rPr>
      </w:pPr>
    </w:p>
    <w:p w14:paraId="09D95767" w14:textId="77777777" w:rsidR="004606A0" w:rsidRPr="002E49CE" w:rsidRDefault="004606A0" w:rsidP="004606A0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2E49CE">
        <w:rPr>
          <w:rFonts w:cs="Arial"/>
          <w:b/>
          <w:bCs/>
          <w:iCs/>
          <w:szCs w:val="20"/>
        </w:rPr>
        <w:t xml:space="preserve">Veškeré přílohy zadávací dokumentace tvoří </w:t>
      </w:r>
      <w:r w:rsidRPr="002E49CE">
        <w:rPr>
          <w:rFonts w:cs="Arial"/>
          <w:b/>
          <w:szCs w:val="20"/>
        </w:rPr>
        <w:t>samostatné dokumenty v elektronické podobě.</w:t>
      </w:r>
    </w:p>
    <w:p w14:paraId="7A60303E" w14:textId="77777777" w:rsidR="00B24B07" w:rsidRPr="002E49CE" w:rsidRDefault="00B24B07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55A42D54" w14:textId="77777777" w:rsidR="00A4275F" w:rsidRPr="002E49CE" w:rsidRDefault="00A4275F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5727B854" w14:textId="77777777" w:rsidR="005062CC" w:rsidRPr="002E49CE" w:rsidRDefault="005062CC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062CC" w:rsidRPr="006E0DE1" w14:paraId="5888E590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29D74775" w14:textId="0C51FE5C" w:rsidR="005062CC" w:rsidRPr="002E49CE" w:rsidRDefault="005062CC" w:rsidP="002E49C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2E49CE">
              <w:rPr>
                <w:rFonts w:cs="Arial"/>
                <w:szCs w:val="20"/>
              </w:rPr>
              <w:t xml:space="preserve">V Praze, dne </w:t>
            </w:r>
            <w:r w:rsidR="002E49CE" w:rsidRPr="002E49CE">
              <w:rPr>
                <w:rFonts w:cs="Arial"/>
              </w:rPr>
              <w:t>12</w:t>
            </w:r>
            <w:r w:rsidR="00BF4203" w:rsidRPr="002E49CE">
              <w:rPr>
                <w:rFonts w:cs="Arial"/>
              </w:rPr>
              <w:t>. 1</w:t>
            </w:r>
            <w:r w:rsidR="003A13FD" w:rsidRPr="002E49CE">
              <w:rPr>
                <w:rFonts w:cs="Arial"/>
              </w:rPr>
              <w:t>2</w:t>
            </w:r>
            <w:r w:rsidR="00C74D3E" w:rsidRPr="002E49CE">
              <w:rPr>
                <w:rFonts w:cs="Arial"/>
              </w:rPr>
              <w:t xml:space="preserve">. </w:t>
            </w:r>
            <w:r w:rsidR="00BF4203" w:rsidRPr="002E49CE">
              <w:rPr>
                <w:rFonts w:cs="Arial"/>
              </w:rPr>
              <w:t>2017</w:t>
            </w:r>
          </w:p>
        </w:tc>
        <w:tc>
          <w:tcPr>
            <w:tcW w:w="4605" w:type="dxa"/>
            <w:shd w:val="clear" w:color="auto" w:fill="auto"/>
          </w:tcPr>
          <w:p w14:paraId="42DD1E48" w14:textId="77777777" w:rsidR="005062CC" w:rsidRPr="002E49CE" w:rsidRDefault="005062CC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14:paraId="37DF94A3" w14:textId="5C7904E0" w:rsidR="00F3217D" w:rsidRPr="002E49CE" w:rsidRDefault="00383E19" w:rsidP="003A5518">
            <w:pPr>
              <w:pStyle w:val="RLdajeosmluvnstran"/>
              <w:keepNext/>
              <w:spacing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Mgr. Michaela Marksová</w:t>
            </w:r>
            <w:r w:rsidR="00E8365A">
              <w:rPr>
                <w:rFonts w:cs="Arial"/>
                <w:szCs w:val="20"/>
              </w:rPr>
              <w:t>, v. r.</w:t>
            </w:r>
            <w:bookmarkStart w:id="110" w:name="_GoBack"/>
            <w:bookmarkEnd w:id="110"/>
          </w:p>
          <w:p w14:paraId="1755FAF2" w14:textId="7EAEF93E" w:rsidR="005062CC" w:rsidRPr="00ED01B4" w:rsidRDefault="001B6D65" w:rsidP="00383E19">
            <w:pPr>
              <w:spacing w:before="120"/>
              <w:jc w:val="center"/>
              <w:rPr>
                <w:rFonts w:cs="Arial"/>
                <w:bCs/>
                <w:szCs w:val="20"/>
              </w:rPr>
            </w:pPr>
            <w:r w:rsidRPr="002E49CE">
              <w:rPr>
                <w:rFonts w:cs="Arial"/>
                <w:szCs w:val="22"/>
              </w:rPr>
              <w:t>ministryně</w:t>
            </w:r>
            <w:r w:rsidR="00383E19">
              <w:rPr>
                <w:rFonts w:cs="Arial"/>
                <w:szCs w:val="22"/>
              </w:rPr>
              <w:t xml:space="preserve"> práce a sociálních věcí</w:t>
            </w:r>
          </w:p>
        </w:tc>
      </w:tr>
    </w:tbl>
    <w:p w14:paraId="2DDF9C8F" w14:textId="77777777" w:rsidR="00E7613E" w:rsidRDefault="00E7613E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p w14:paraId="7685EE3E" w14:textId="77777777" w:rsidR="00E7613E" w:rsidRPr="006E0DE1" w:rsidRDefault="00E7613E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E7613E" w:rsidRPr="006E0DE1" w:rsidSect="00ED0112">
      <w:footerReference w:type="default" r:id="rId19"/>
      <w:pgSz w:w="11906" w:h="16838"/>
      <w:pgMar w:top="1385" w:right="1134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CBAD4" w14:textId="77777777" w:rsidR="008F4F08" w:rsidRDefault="008F4F08">
      <w:r>
        <w:separator/>
      </w:r>
    </w:p>
  </w:endnote>
  <w:endnote w:type="continuationSeparator" w:id="0">
    <w:p w14:paraId="43ABD5F6" w14:textId="77777777" w:rsidR="008F4F08" w:rsidRDefault="008F4F08">
      <w:r>
        <w:continuationSeparator/>
      </w:r>
    </w:p>
  </w:endnote>
  <w:endnote w:type="continuationNotice" w:id="1">
    <w:p w14:paraId="48E09F40" w14:textId="77777777" w:rsidR="008F4F08" w:rsidRDefault="008F4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EDA3CDA" w14:textId="77777777" w:rsidR="00D73B55" w:rsidRDefault="00D73B55" w:rsidP="00A80836">
            <w:pPr>
              <w:pStyle w:val="Zpat"/>
              <w:jc w:val="center"/>
              <w:rPr>
                <w:color w:val="auto"/>
              </w:rPr>
            </w:pPr>
          </w:p>
          <w:p w14:paraId="055D407B" w14:textId="008E382E" w:rsidR="00D73B55" w:rsidRPr="00A80836" w:rsidRDefault="00D73B55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E8365A">
              <w:rPr>
                <w:b/>
                <w:bCs/>
                <w:noProof/>
                <w:color w:val="auto"/>
              </w:rPr>
              <w:t>1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E8365A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657F5485" w14:textId="77777777" w:rsidR="00D73B55" w:rsidRDefault="00D73B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C2320B" w14:textId="77777777" w:rsidR="008F4F08" w:rsidRDefault="008F4F08">
      <w:r>
        <w:separator/>
      </w:r>
    </w:p>
  </w:footnote>
  <w:footnote w:type="continuationSeparator" w:id="0">
    <w:p w14:paraId="1E8E7E54" w14:textId="77777777" w:rsidR="008F4F08" w:rsidRDefault="008F4F08">
      <w:r>
        <w:continuationSeparator/>
      </w:r>
    </w:p>
  </w:footnote>
  <w:footnote w:type="continuationNotice" w:id="1">
    <w:p w14:paraId="6AA02C98" w14:textId="77777777" w:rsidR="008F4F08" w:rsidRDefault="008F4F08"/>
  </w:footnote>
  <w:footnote w:id="2">
    <w:p w14:paraId="644D613C" w14:textId="1A3D8F2A" w:rsidR="00D73B55" w:rsidRDefault="00D73B55" w:rsidP="0024065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4065D">
        <w:rPr>
          <w:rFonts w:ascii="Arial" w:hAnsi="Arial" w:cs="Arial"/>
          <w:sz w:val="16"/>
          <w:szCs w:val="16"/>
        </w:rPr>
        <w:t xml:space="preserve">To neplatí v případě, že se vysvětlení, změna nebo doplnění zadávací dokumentace týkají neveřejných částí zadávací dokumentace. Dodavatelům disponujícím NDA bude prostřednicvím elektronického nástroje EZAK zaslána individuální </w:t>
      </w:r>
      <w:r>
        <w:rPr>
          <w:rFonts w:ascii="Arial" w:hAnsi="Arial" w:cs="Arial"/>
          <w:sz w:val="16"/>
          <w:szCs w:val="16"/>
        </w:rPr>
        <w:t>zpráva;</w:t>
      </w:r>
      <w:r w:rsidRPr="0024065D">
        <w:rPr>
          <w:rFonts w:ascii="Arial" w:hAnsi="Arial" w:cs="Arial"/>
          <w:sz w:val="16"/>
          <w:szCs w:val="16"/>
        </w:rPr>
        <w:t xml:space="preserve"> na profilu zadavatele uveřejněna pouze obecná informace o existenci vysvětlení, změny nebo doplnění neveřejných částí zadávací dokumentace.</w:t>
      </w:r>
    </w:p>
  </w:footnote>
  <w:footnote w:id="3">
    <w:p w14:paraId="57B533D3" w14:textId="77777777" w:rsidR="00D73B55" w:rsidRPr="003031C6" w:rsidRDefault="00D73B55" w:rsidP="00825B4B">
      <w:pPr>
        <w:pStyle w:val="Textpoznpodarou"/>
        <w:spacing w:line="280" w:lineRule="atLeast"/>
        <w:jc w:val="both"/>
        <w:rPr>
          <w:rFonts w:ascii="Arial" w:hAnsi="Arial" w:cs="Arial"/>
          <w:sz w:val="16"/>
          <w:szCs w:val="16"/>
        </w:rPr>
      </w:pPr>
      <w:r w:rsidRPr="003031C6">
        <w:rPr>
          <w:rStyle w:val="Znakapoznpodarou"/>
          <w:rFonts w:ascii="Arial" w:hAnsi="Arial" w:cs="Arial"/>
          <w:sz w:val="16"/>
          <w:szCs w:val="16"/>
        </w:rPr>
        <w:footnoteRef/>
      </w:r>
      <w:r w:rsidRPr="003031C6">
        <w:rPr>
          <w:rFonts w:ascii="Arial" w:hAnsi="Arial" w:cs="Arial"/>
          <w:sz w:val="16"/>
          <w:szCs w:val="16"/>
        </w:rPr>
        <w:t xml:space="preserve"> tj. </w:t>
      </w:r>
      <w:r w:rsidRPr="003031C6">
        <w:rPr>
          <w:rFonts w:ascii="Arial" w:hAnsi="Arial" w:cs="Arial"/>
          <w:snapToGrid w:val="0"/>
          <w:sz w:val="16"/>
          <w:szCs w:val="16"/>
        </w:rPr>
        <w:t xml:space="preserve">Písemná žádost musí být zadavateli doručena </w:t>
      </w:r>
      <w:r w:rsidRPr="003031C6">
        <w:rPr>
          <w:rFonts w:ascii="Arial" w:hAnsi="Arial" w:cs="Arial"/>
          <w:b/>
          <w:sz w:val="16"/>
          <w:szCs w:val="16"/>
        </w:rPr>
        <w:t>nejpozději 8 pracovních dnů</w:t>
      </w:r>
      <w:r w:rsidRPr="003031C6">
        <w:rPr>
          <w:rFonts w:ascii="Arial" w:hAnsi="Arial" w:cs="Arial"/>
          <w:sz w:val="16"/>
          <w:szCs w:val="16"/>
        </w:rPr>
        <w:t xml:space="preserve"> před uplynutím lhůty pro podání nabídek</w:t>
      </w:r>
    </w:p>
  </w:footnote>
  <w:footnote w:id="4">
    <w:p w14:paraId="1E8B6E26" w14:textId="77777777" w:rsidR="00B379D6" w:rsidRPr="00CA682B" w:rsidRDefault="00B379D6" w:rsidP="00B379D6">
      <w:pPr>
        <w:pStyle w:val="Textpoznpodarou"/>
        <w:rPr>
          <w:rFonts w:ascii="Arial" w:hAnsi="Arial" w:cs="Arial"/>
          <w:b/>
          <w:bCs/>
          <w:sz w:val="16"/>
          <w:szCs w:val="16"/>
        </w:rPr>
      </w:pPr>
      <w:r w:rsidRPr="00827AE0">
        <w:rPr>
          <w:rStyle w:val="Znakapoznpodarou"/>
          <w:rFonts w:ascii="Arial" w:hAnsi="Arial" w:cs="Arial"/>
          <w:sz w:val="16"/>
          <w:szCs w:val="16"/>
        </w:rPr>
        <w:footnoteRef/>
      </w:r>
      <w:r w:rsidRPr="00827AE0">
        <w:rPr>
          <w:rFonts w:ascii="Arial" w:hAnsi="Arial" w:cs="Arial"/>
          <w:sz w:val="16"/>
          <w:szCs w:val="16"/>
        </w:rPr>
        <w:t xml:space="preserve"> </w:t>
      </w:r>
      <w:r w:rsidRPr="00CA682B">
        <w:rPr>
          <w:rFonts w:ascii="Arial" w:hAnsi="Arial" w:cs="Arial"/>
          <w:b/>
          <w:bCs/>
          <w:sz w:val="16"/>
          <w:szCs w:val="16"/>
        </w:rPr>
        <w:t xml:space="preserve">Provozní doba podatelny MPSV </w:t>
      </w:r>
      <w:r w:rsidRPr="00CA682B">
        <w:rPr>
          <w:rFonts w:ascii="Arial" w:hAnsi="Arial" w:cs="Arial"/>
          <w:sz w:val="16"/>
          <w:szCs w:val="16"/>
        </w:rPr>
        <w:t>(vyjma dnů pracovního klidu)</w:t>
      </w:r>
    </w:p>
    <w:p w14:paraId="660D6B77" w14:textId="77777777" w:rsidR="00B379D6" w:rsidRDefault="00B379D6" w:rsidP="00B379D6">
      <w:pPr>
        <w:pStyle w:val="Textpoznpodarou"/>
        <w:rPr>
          <w:rFonts w:ascii="Arial" w:hAnsi="Arial" w:cs="Arial"/>
          <w:sz w:val="16"/>
          <w:szCs w:val="16"/>
        </w:rPr>
      </w:pPr>
      <w:r w:rsidRPr="00CA682B">
        <w:rPr>
          <w:rFonts w:ascii="Arial" w:hAnsi="Arial" w:cs="Arial"/>
          <w:sz w:val="16"/>
          <w:szCs w:val="16"/>
        </w:rPr>
        <w:t>7.</w:t>
      </w:r>
      <w:r w:rsidRPr="00CA682B">
        <w:rPr>
          <w:rFonts w:ascii="Arial" w:hAnsi="Arial" w:cs="Arial"/>
          <w:sz w:val="16"/>
          <w:szCs w:val="16"/>
          <w:vertAlign w:val="superscript"/>
        </w:rPr>
        <w:t>30</w:t>
      </w:r>
      <w:r w:rsidRPr="00CA682B">
        <w:rPr>
          <w:rFonts w:ascii="Arial" w:hAnsi="Arial" w:cs="Arial"/>
          <w:sz w:val="16"/>
          <w:szCs w:val="16"/>
        </w:rPr>
        <w:t xml:space="preserve"> - 17.</w:t>
      </w:r>
      <w:r w:rsidRPr="00CA682B">
        <w:rPr>
          <w:rFonts w:ascii="Arial" w:hAnsi="Arial" w:cs="Arial"/>
          <w:sz w:val="16"/>
          <w:szCs w:val="16"/>
          <w:vertAlign w:val="superscript"/>
        </w:rPr>
        <w:t>00</w:t>
      </w:r>
      <w:r>
        <w:rPr>
          <w:rFonts w:ascii="Arial" w:hAnsi="Arial" w:cs="Arial"/>
          <w:sz w:val="16"/>
          <w:szCs w:val="16"/>
        </w:rPr>
        <w:t xml:space="preserve"> hod. - pondělí a středa</w:t>
      </w:r>
    </w:p>
    <w:p w14:paraId="2BE08EE5" w14:textId="77777777" w:rsidR="00B379D6" w:rsidRDefault="00B379D6" w:rsidP="00B379D6">
      <w:pPr>
        <w:pStyle w:val="Textpoznpodarou"/>
        <w:rPr>
          <w:rFonts w:ascii="Arial" w:hAnsi="Arial" w:cs="Arial"/>
          <w:sz w:val="16"/>
          <w:szCs w:val="16"/>
        </w:rPr>
      </w:pPr>
      <w:r w:rsidRPr="00CA682B">
        <w:rPr>
          <w:rFonts w:ascii="Arial" w:hAnsi="Arial" w:cs="Arial"/>
          <w:sz w:val="16"/>
          <w:szCs w:val="16"/>
        </w:rPr>
        <w:t>7.</w:t>
      </w:r>
      <w:r w:rsidRPr="00CA682B">
        <w:rPr>
          <w:rFonts w:ascii="Arial" w:hAnsi="Arial" w:cs="Arial"/>
          <w:sz w:val="16"/>
          <w:szCs w:val="16"/>
          <w:vertAlign w:val="superscript"/>
        </w:rPr>
        <w:t>30</w:t>
      </w:r>
      <w:r w:rsidRPr="00CA682B">
        <w:rPr>
          <w:rFonts w:ascii="Arial" w:hAnsi="Arial" w:cs="Arial"/>
          <w:sz w:val="16"/>
          <w:szCs w:val="16"/>
        </w:rPr>
        <w:t xml:space="preserve"> - 16.</w:t>
      </w:r>
      <w:r w:rsidRPr="00CA682B">
        <w:rPr>
          <w:rFonts w:ascii="Arial" w:hAnsi="Arial" w:cs="Arial"/>
          <w:sz w:val="16"/>
          <w:szCs w:val="16"/>
          <w:vertAlign w:val="superscript"/>
        </w:rPr>
        <w:t>15</w:t>
      </w:r>
      <w:r>
        <w:rPr>
          <w:rFonts w:ascii="Arial" w:hAnsi="Arial" w:cs="Arial"/>
          <w:sz w:val="16"/>
          <w:szCs w:val="16"/>
        </w:rPr>
        <w:t xml:space="preserve"> hod. - úterý a čtvrtek</w:t>
      </w:r>
    </w:p>
    <w:p w14:paraId="60D6B8C9" w14:textId="77777777" w:rsidR="00B379D6" w:rsidRPr="00CA682B" w:rsidRDefault="00B379D6" w:rsidP="00B379D6">
      <w:pPr>
        <w:pStyle w:val="Textpoznpodarou"/>
        <w:rPr>
          <w:rFonts w:ascii="Arial" w:hAnsi="Arial" w:cs="Arial"/>
          <w:sz w:val="16"/>
          <w:szCs w:val="16"/>
        </w:rPr>
      </w:pPr>
      <w:r w:rsidRPr="00CA682B">
        <w:rPr>
          <w:rFonts w:ascii="Arial" w:hAnsi="Arial" w:cs="Arial"/>
          <w:sz w:val="16"/>
          <w:szCs w:val="16"/>
        </w:rPr>
        <w:t>7.</w:t>
      </w:r>
      <w:r w:rsidRPr="00CA682B">
        <w:rPr>
          <w:rFonts w:ascii="Arial" w:hAnsi="Arial" w:cs="Arial"/>
          <w:sz w:val="16"/>
          <w:szCs w:val="16"/>
          <w:vertAlign w:val="superscript"/>
        </w:rPr>
        <w:t>30</w:t>
      </w:r>
      <w:r w:rsidRPr="00CA682B">
        <w:rPr>
          <w:rFonts w:ascii="Arial" w:hAnsi="Arial" w:cs="Arial"/>
          <w:sz w:val="16"/>
          <w:szCs w:val="16"/>
        </w:rPr>
        <w:t xml:space="preserve"> - 15.</w:t>
      </w:r>
      <w:r w:rsidRPr="00CA682B">
        <w:rPr>
          <w:rFonts w:ascii="Arial" w:hAnsi="Arial" w:cs="Arial"/>
          <w:sz w:val="16"/>
          <w:szCs w:val="16"/>
          <w:vertAlign w:val="superscript"/>
        </w:rPr>
        <w:t>00</w:t>
      </w:r>
      <w:r w:rsidRPr="00CA682B">
        <w:rPr>
          <w:rFonts w:ascii="Arial" w:hAnsi="Arial" w:cs="Arial"/>
          <w:sz w:val="16"/>
          <w:szCs w:val="16"/>
        </w:rPr>
        <w:t xml:space="preserve"> hod. - pátek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4DC"/>
    <w:multiLevelType w:val="hybridMultilevel"/>
    <w:tmpl w:val="8490F512"/>
    <w:lvl w:ilvl="0" w:tplc="37C4EBE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18F9"/>
    <w:multiLevelType w:val="hybridMultilevel"/>
    <w:tmpl w:val="A1525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A751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7903E0F"/>
    <w:multiLevelType w:val="multilevel"/>
    <w:tmpl w:val="FE1646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7DA60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B770A92"/>
    <w:multiLevelType w:val="hybridMultilevel"/>
    <w:tmpl w:val="95A2042E"/>
    <w:lvl w:ilvl="0" w:tplc="BA0A80A2">
      <w:start w:val="1"/>
      <w:numFmt w:val="upperLetter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81B3E"/>
    <w:multiLevelType w:val="hybridMultilevel"/>
    <w:tmpl w:val="A95A9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A2B2733"/>
    <w:multiLevelType w:val="hybridMultilevel"/>
    <w:tmpl w:val="5E4888A6"/>
    <w:lvl w:ilvl="0" w:tplc="928A24F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6C18DE"/>
    <w:multiLevelType w:val="multilevel"/>
    <w:tmpl w:val="7DAEE8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19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1B0EDE"/>
    <w:multiLevelType w:val="hybridMultilevel"/>
    <w:tmpl w:val="384E95CE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7">
      <w:start w:val="1"/>
      <w:numFmt w:val="lowerLetter"/>
      <w:lvlText w:val="%2)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>
    <w:nsid w:val="603769EE"/>
    <w:multiLevelType w:val="hybridMultilevel"/>
    <w:tmpl w:val="87E004F0"/>
    <w:lvl w:ilvl="0" w:tplc="8CEA5E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509B3"/>
    <w:multiLevelType w:val="hybridMultilevel"/>
    <w:tmpl w:val="017AEFD0"/>
    <w:lvl w:ilvl="0" w:tplc="9594B1BC">
      <w:start w:val="1"/>
      <w:numFmt w:val="upperLetter"/>
      <w:lvlText w:val="%1."/>
      <w:lvlJc w:val="left"/>
      <w:pPr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5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861"/>
        </w:tabs>
        <w:ind w:left="501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6">
    <w:nsid w:val="71C72317"/>
    <w:multiLevelType w:val="hybridMultilevel"/>
    <w:tmpl w:val="6FFA6654"/>
    <w:lvl w:ilvl="0" w:tplc="43E40022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9"/>
  </w:num>
  <w:num w:numId="13">
    <w:abstractNumId w:val="3"/>
  </w:num>
  <w:num w:numId="14">
    <w:abstractNumId w:val="4"/>
  </w:num>
  <w:num w:numId="15">
    <w:abstractNumId w:val="19"/>
  </w:num>
  <w:num w:numId="16">
    <w:abstractNumId w:val="1"/>
  </w:num>
  <w:num w:numId="17">
    <w:abstractNumId w:val="1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6"/>
  </w:num>
  <w:num w:numId="22">
    <w:abstractNumId w:val="22"/>
  </w:num>
  <w:num w:numId="23">
    <w:abstractNumId w:val="26"/>
  </w:num>
  <w:num w:numId="24">
    <w:abstractNumId w:val="1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"/>
  </w:num>
  <w:num w:numId="28">
    <w:abstractNumId w:val="25"/>
  </w:num>
  <w:num w:numId="29">
    <w:abstractNumId w:val="20"/>
  </w:num>
  <w:num w:numId="30">
    <w:abstractNumId w:val="18"/>
  </w:num>
  <w:num w:numId="31">
    <w:abstractNumId w:val="23"/>
  </w:num>
  <w:num w:numId="32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2F1"/>
    <w:rsid w:val="00000318"/>
    <w:rsid w:val="000003B2"/>
    <w:rsid w:val="000035B2"/>
    <w:rsid w:val="00003B22"/>
    <w:rsid w:val="0000736A"/>
    <w:rsid w:val="0000745E"/>
    <w:rsid w:val="000074FA"/>
    <w:rsid w:val="000106D3"/>
    <w:rsid w:val="000109D2"/>
    <w:rsid w:val="00011795"/>
    <w:rsid w:val="00012E99"/>
    <w:rsid w:val="000130B0"/>
    <w:rsid w:val="00013AD0"/>
    <w:rsid w:val="00013DCC"/>
    <w:rsid w:val="00016AE1"/>
    <w:rsid w:val="0002018A"/>
    <w:rsid w:val="00020BAC"/>
    <w:rsid w:val="00020E6F"/>
    <w:rsid w:val="00021082"/>
    <w:rsid w:val="00023829"/>
    <w:rsid w:val="00023BE5"/>
    <w:rsid w:val="00025ECA"/>
    <w:rsid w:val="000267E4"/>
    <w:rsid w:val="00030C89"/>
    <w:rsid w:val="00031865"/>
    <w:rsid w:val="00036E30"/>
    <w:rsid w:val="000404CB"/>
    <w:rsid w:val="00040527"/>
    <w:rsid w:val="0004119E"/>
    <w:rsid w:val="00042452"/>
    <w:rsid w:val="00042B53"/>
    <w:rsid w:val="000435E8"/>
    <w:rsid w:val="00045A45"/>
    <w:rsid w:val="00045FAB"/>
    <w:rsid w:val="0004600E"/>
    <w:rsid w:val="00047C21"/>
    <w:rsid w:val="00050151"/>
    <w:rsid w:val="000508C0"/>
    <w:rsid w:val="0005342A"/>
    <w:rsid w:val="0005469C"/>
    <w:rsid w:val="000548CC"/>
    <w:rsid w:val="000559C4"/>
    <w:rsid w:val="00055FFE"/>
    <w:rsid w:val="00056B70"/>
    <w:rsid w:val="00057C53"/>
    <w:rsid w:val="00057C8B"/>
    <w:rsid w:val="00064382"/>
    <w:rsid w:val="00065B33"/>
    <w:rsid w:val="00072CBD"/>
    <w:rsid w:val="00073B6C"/>
    <w:rsid w:val="00073FB7"/>
    <w:rsid w:val="000740F2"/>
    <w:rsid w:val="00075C52"/>
    <w:rsid w:val="00076458"/>
    <w:rsid w:val="00076BD8"/>
    <w:rsid w:val="00077047"/>
    <w:rsid w:val="00083C35"/>
    <w:rsid w:val="00086739"/>
    <w:rsid w:val="00087BE2"/>
    <w:rsid w:val="00090482"/>
    <w:rsid w:val="00090916"/>
    <w:rsid w:val="0009188D"/>
    <w:rsid w:val="00093789"/>
    <w:rsid w:val="00094AE1"/>
    <w:rsid w:val="00095231"/>
    <w:rsid w:val="000A2ADD"/>
    <w:rsid w:val="000A2C80"/>
    <w:rsid w:val="000A58B6"/>
    <w:rsid w:val="000A7688"/>
    <w:rsid w:val="000A79F8"/>
    <w:rsid w:val="000B0C36"/>
    <w:rsid w:val="000B2BAB"/>
    <w:rsid w:val="000B32E4"/>
    <w:rsid w:val="000B45FD"/>
    <w:rsid w:val="000B4DE9"/>
    <w:rsid w:val="000B5276"/>
    <w:rsid w:val="000B591A"/>
    <w:rsid w:val="000B6635"/>
    <w:rsid w:val="000C2141"/>
    <w:rsid w:val="000C29CD"/>
    <w:rsid w:val="000C3887"/>
    <w:rsid w:val="000C3960"/>
    <w:rsid w:val="000C4F39"/>
    <w:rsid w:val="000C5954"/>
    <w:rsid w:val="000C669E"/>
    <w:rsid w:val="000C7854"/>
    <w:rsid w:val="000D0906"/>
    <w:rsid w:val="000D18B7"/>
    <w:rsid w:val="000D1B0D"/>
    <w:rsid w:val="000D25FE"/>
    <w:rsid w:val="000D2FF0"/>
    <w:rsid w:val="000D2FF8"/>
    <w:rsid w:val="000D34A2"/>
    <w:rsid w:val="000D4107"/>
    <w:rsid w:val="000D5C8C"/>
    <w:rsid w:val="000D7D90"/>
    <w:rsid w:val="000D7E28"/>
    <w:rsid w:val="000E159F"/>
    <w:rsid w:val="000E1BCD"/>
    <w:rsid w:val="000E4509"/>
    <w:rsid w:val="000E46B8"/>
    <w:rsid w:val="000E47B5"/>
    <w:rsid w:val="000E63D4"/>
    <w:rsid w:val="000E6C7F"/>
    <w:rsid w:val="000E77F8"/>
    <w:rsid w:val="000E7D54"/>
    <w:rsid w:val="000E7DCB"/>
    <w:rsid w:val="000F0B68"/>
    <w:rsid w:val="000F4450"/>
    <w:rsid w:val="000F5095"/>
    <w:rsid w:val="000F5B98"/>
    <w:rsid w:val="00101018"/>
    <w:rsid w:val="001025AC"/>
    <w:rsid w:val="001057DC"/>
    <w:rsid w:val="00105F67"/>
    <w:rsid w:val="001073E1"/>
    <w:rsid w:val="00107621"/>
    <w:rsid w:val="00107956"/>
    <w:rsid w:val="00112182"/>
    <w:rsid w:val="0011249B"/>
    <w:rsid w:val="001129B1"/>
    <w:rsid w:val="001146EA"/>
    <w:rsid w:val="00114793"/>
    <w:rsid w:val="00114E16"/>
    <w:rsid w:val="00115BB1"/>
    <w:rsid w:val="00115CE2"/>
    <w:rsid w:val="001165CF"/>
    <w:rsid w:val="00121725"/>
    <w:rsid w:val="00121E58"/>
    <w:rsid w:val="00122A90"/>
    <w:rsid w:val="001245BD"/>
    <w:rsid w:val="00126A67"/>
    <w:rsid w:val="001275AC"/>
    <w:rsid w:val="00130706"/>
    <w:rsid w:val="00130F9E"/>
    <w:rsid w:val="00131B98"/>
    <w:rsid w:val="00131F98"/>
    <w:rsid w:val="0013212B"/>
    <w:rsid w:val="001324AD"/>
    <w:rsid w:val="00132DB5"/>
    <w:rsid w:val="001331CB"/>
    <w:rsid w:val="00133C1D"/>
    <w:rsid w:val="00134012"/>
    <w:rsid w:val="00134942"/>
    <w:rsid w:val="001355EE"/>
    <w:rsid w:val="00135F60"/>
    <w:rsid w:val="00140FF4"/>
    <w:rsid w:val="00142EA1"/>
    <w:rsid w:val="00143155"/>
    <w:rsid w:val="00143917"/>
    <w:rsid w:val="00145ECE"/>
    <w:rsid w:val="00146786"/>
    <w:rsid w:val="00147AB1"/>
    <w:rsid w:val="00151CF0"/>
    <w:rsid w:val="00151F1E"/>
    <w:rsid w:val="00152EC0"/>
    <w:rsid w:val="00154606"/>
    <w:rsid w:val="00154861"/>
    <w:rsid w:val="001555C3"/>
    <w:rsid w:val="00156F82"/>
    <w:rsid w:val="0015745E"/>
    <w:rsid w:val="00157794"/>
    <w:rsid w:val="00157C11"/>
    <w:rsid w:val="00161143"/>
    <w:rsid w:val="001632E9"/>
    <w:rsid w:val="0016417D"/>
    <w:rsid w:val="001644DA"/>
    <w:rsid w:val="0016485A"/>
    <w:rsid w:val="00164A4E"/>
    <w:rsid w:val="001661C0"/>
    <w:rsid w:val="00170A17"/>
    <w:rsid w:val="00171187"/>
    <w:rsid w:val="00171B7C"/>
    <w:rsid w:val="0017206D"/>
    <w:rsid w:val="00173FA2"/>
    <w:rsid w:val="00174760"/>
    <w:rsid w:val="00175494"/>
    <w:rsid w:val="00175B57"/>
    <w:rsid w:val="001771ED"/>
    <w:rsid w:val="001772CF"/>
    <w:rsid w:val="001774FC"/>
    <w:rsid w:val="001810C4"/>
    <w:rsid w:val="00181CB5"/>
    <w:rsid w:val="00182BFE"/>
    <w:rsid w:val="00185C7D"/>
    <w:rsid w:val="001864BA"/>
    <w:rsid w:val="0018747F"/>
    <w:rsid w:val="00187F04"/>
    <w:rsid w:val="00192517"/>
    <w:rsid w:val="0019278B"/>
    <w:rsid w:val="00192B96"/>
    <w:rsid w:val="00193032"/>
    <w:rsid w:val="00193210"/>
    <w:rsid w:val="00193CCB"/>
    <w:rsid w:val="0019559B"/>
    <w:rsid w:val="00195E7F"/>
    <w:rsid w:val="001961CF"/>
    <w:rsid w:val="00196F84"/>
    <w:rsid w:val="00197048"/>
    <w:rsid w:val="001A2D86"/>
    <w:rsid w:val="001A325B"/>
    <w:rsid w:val="001A32B7"/>
    <w:rsid w:val="001A4B95"/>
    <w:rsid w:val="001A5BFF"/>
    <w:rsid w:val="001A7AE9"/>
    <w:rsid w:val="001B3B4D"/>
    <w:rsid w:val="001B59CF"/>
    <w:rsid w:val="001B6D65"/>
    <w:rsid w:val="001B7248"/>
    <w:rsid w:val="001C0833"/>
    <w:rsid w:val="001C0EA6"/>
    <w:rsid w:val="001C103C"/>
    <w:rsid w:val="001C11A6"/>
    <w:rsid w:val="001C2985"/>
    <w:rsid w:val="001C2D94"/>
    <w:rsid w:val="001C3CC3"/>
    <w:rsid w:val="001C5173"/>
    <w:rsid w:val="001C5C9E"/>
    <w:rsid w:val="001C66BB"/>
    <w:rsid w:val="001C773B"/>
    <w:rsid w:val="001D0186"/>
    <w:rsid w:val="001D0FF2"/>
    <w:rsid w:val="001D1ACC"/>
    <w:rsid w:val="001D2AED"/>
    <w:rsid w:val="001D40F4"/>
    <w:rsid w:val="001D50AC"/>
    <w:rsid w:val="001E00F9"/>
    <w:rsid w:val="001E0366"/>
    <w:rsid w:val="001E24FA"/>
    <w:rsid w:val="001E3042"/>
    <w:rsid w:val="001E45D9"/>
    <w:rsid w:val="001E52B7"/>
    <w:rsid w:val="001E63FC"/>
    <w:rsid w:val="001E6F63"/>
    <w:rsid w:val="001E7465"/>
    <w:rsid w:val="001F241D"/>
    <w:rsid w:val="001F2994"/>
    <w:rsid w:val="001F5327"/>
    <w:rsid w:val="00200B5E"/>
    <w:rsid w:val="00202564"/>
    <w:rsid w:val="00204739"/>
    <w:rsid w:val="0020771C"/>
    <w:rsid w:val="00210D17"/>
    <w:rsid w:val="00212752"/>
    <w:rsid w:val="00213F6D"/>
    <w:rsid w:val="002144CB"/>
    <w:rsid w:val="002154A1"/>
    <w:rsid w:val="0021765E"/>
    <w:rsid w:val="0021769E"/>
    <w:rsid w:val="00221910"/>
    <w:rsid w:val="002224BC"/>
    <w:rsid w:val="00222AA7"/>
    <w:rsid w:val="00222D49"/>
    <w:rsid w:val="00224FB3"/>
    <w:rsid w:val="00226D39"/>
    <w:rsid w:val="00230DA5"/>
    <w:rsid w:val="0024065D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0B9B"/>
    <w:rsid w:val="00251C0D"/>
    <w:rsid w:val="00253773"/>
    <w:rsid w:val="00254DD0"/>
    <w:rsid w:val="00255873"/>
    <w:rsid w:val="00255934"/>
    <w:rsid w:val="00256613"/>
    <w:rsid w:val="002568B5"/>
    <w:rsid w:val="00256D34"/>
    <w:rsid w:val="00257089"/>
    <w:rsid w:val="00257887"/>
    <w:rsid w:val="002619CB"/>
    <w:rsid w:val="00264622"/>
    <w:rsid w:val="00264CEA"/>
    <w:rsid w:val="00266BD7"/>
    <w:rsid w:val="00270D2F"/>
    <w:rsid w:val="00272FCF"/>
    <w:rsid w:val="002733FC"/>
    <w:rsid w:val="00273FF6"/>
    <w:rsid w:val="00274254"/>
    <w:rsid w:val="00274822"/>
    <w:rsid w:val="00274FFA"/>
    <w:rsid w:val="002756DE"/>
    <w:rsid w:val="00275F34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749A"/>
    <w:rsid w:val="002916BE"/>
    <w:rsid w:val="002936BA"/>
    <w:rsid w:val="00294838"/>
    <w:rsid w:val="00294CB7"/>
    <w:rsid w:val="00295C86"/>
    <w:rsid w:val="00296088"/>
    <w:rsid w:val="00296827"/>
    <w:rsid w:val="00296A4E"/>
    <w:rsid w:val="00296ACE"/>
    <w:rsid w:val="002A0F10"/>
    <w:rsid w:val="002A0F91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F96"/>
    <w:rsid w:val="002C0477"/>
    <w:rsid w:val="002C0AD9"/>
    <w:rsid w:val="002C22D2"/>
    <w:rsid w:val="002C2359"/>
    <w:rsid w:val="002C45BC"/>
    <w:rsid w:val="002D2C81"/>
    <w:rsid w:val="002D3943"/>
    <w:rsid w:val="002D52F9"/>
    <w:rsid w:val="002D780D"/>
    <w:rsid w:val="002D79E1"/>
    <w:rsid w:val="002E15CF"/>
    <w:rsid w:val="002E314B"/>
    <w:rsid w:val="002E3235"/>
    <w:rsid w:val="002E3E5F"/>
    <w:rsid w:val="002E49CE"/>
    <w:rsid w:val="002E5842"/>
    <w:rsid w:val="002E58B5"/>
    <w:rsid w:val="002E5CEE"/>
    <w:rsid w:val="002E5D5E"/>
    <w:rsid w:val="002E6768"/>
    <w:rsid w:val="002E6A67"/>
    <w:rsid w:val="002E6E7C"/>
    <w:rsid w:val="002F109B"/>
    <w:rsid w:val="002F1E20"/>
    <w:rsid w:val="002F2236"/>
    <w:rsid w:val="002F33BF"/>
    <w:rsid w:val="002F3C5D"/>
    <w:rsid w:val="002F4C52"/>
    <w:rsid w:val="002F5517"/>
    <w:rsid w:val="00300C1C"/>
    <w:rsid w:val="00302693"/>
    <w:rsid w:val="00302A2C"/>
    <w:rsid w:val="00302B6A"/>
    <w:rsid w:val="0030467D"/>
    <w:rsid w:val="003048A4"/>
    <w:rsid w:val="00305FA8"/>
    <w:rsid w:val="00306BBF"/>
    <w:rsid w:val="00306D5B"/>
    <w:rsid w:val="00307D68"/>
    <w:rsid w:val="0031254E"/>
    <w:rsid w:val="00313C73"/>
    <w:rsid w:val="003149A4"/>
    <w:rsid w:val="003169BF"/>
    <w:rsid w:val="00316EBD"/>
    <w:rsid w:val="00317BB5"/>
    <w:rsid w:val="00320185"/>
    <w:rsid w:val="003207ED"/>
    <w:rsid w:val="0032185E"/>
    <w:rsid w:val="00321C79"/>
    <w:rsid w:val="003222D2"/>
    <w:rsid w:val="003226F3"/>
    <w:rsid w:val="003232B3"/>
    <w:rsid w:val="00323438"/>
    <w:rsid w:val="003236D6"/>
    <w:rsid w:val="00323DC5"/>
    <w:rsid w:val="00324C51"/>
    <w:rsid w:val="003258A6"/>
    <w:rsid w:val="00325CF9"/>
    <w:rsid w:val="00326E74"/>
    <w:rsid w:val="00330E9F"/>
    <w:rsid w:val="003321FD"/>
    <w:rsid w:val="00332707"/>
    <w:rsid w:val="0033274D"/>
    <w:rsid w:val="00333F6A"/>
    <w:rsid w:val="00334117"/>
    <w:rsid w:val="00334270"/>
    <w:rsid w:val="003347BA"/>
    <w:rsid w:val="00335110"/>
    <w:rsid w:val="00335EB7"/>
    <w:rsid w:val="00340D11"/>
    <w:rsid w:val="00341A6D"/>
    <w:rsid w:val="00342802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33FF"/>
    <w:rsid w:val="00364F1B"/>
    <w:rsid w:val="00364F2A"/>
    <w:rsid w:val="003668B2"/>
    <w:rsid w:val="00366B41"/>
    <w:rsid w:val="00367E82"/>
    <w:rsid w:val="0037204A"/>
    <w:rsid w:val="00372494"/>
    <w:rsid w:val="00373CC3"/>
    <w:rsid w:val="003757FD"/>
    <w:rsid w:val="00375A2F"/>
    <w:rsid w:val="00376395"/>
    <w:rsid w:val="00377EF1"/>
    <w:rsid w:val="00382D8F"/>
    <w:rsid w:val="00382E06"/>
    <w:rsid w:val="00383E19"/>
    <w:rsid w:val="003842D0"/>
    <w:rsid w:val="0038649B"/>
    <w:rsid w:val="00386D63"/>
    <w:rsid w:val="003873C3"/>
    <w:rsid w:val="00390820"/>
    <w:rsid w:val="00391638"/>
    <w:rsid w:val="00391BDD"/>
    <w:rsid w:val="00391E15"/>
    <w:rsid w:val="0039267F"/>
    <w:rsid w:val="00393AB9"/>
    <w:rsid w:val="00394BAE"/>
    <w:rsid w:val="00396365"/>
    <w:rsid w:val="003963CA"/>
    <w:rsid w:val="00396FF7"/>
    <w:rsid w:val="003A13FD"/>
    <w:rsid w:val="003A2EDD"/>
    <w:rsid w:val="003A4D32"/>
    <w:rsid w:val="003A5518"/>
    <w:rsid w:val="003A5AA6"/>
    <w:rsid w:val="003A627F"/>
    <w:rsid w:val="003A7040"/>
    <w:rsid w:val="003B0BC5"/>
    <w:rsid w:val="003B4522"/>
    <w:rsid w:val="003B4553"/>
    <w:rsid w:val="003B4603"/>
    <w:rsid w:val="003B5444"/>
    <w:rsid w:val="003B54A9"/>
    <w:rsid w:val="003B758B"/>
    <w:rsid w:val="003B7EA2"/>
    <w:rsid w:val="003B7F73"/>
    <w:rsid w:val="003C014B"/>
    <w:rsid w:val="003C038D"/>
    <w:rsid w:val="003C22C8"/>
    <w:rsid w:val="003C2540"/>
    <w:rsid w:val="003C4C39"/>
    <w:rsid w:val="003C50A3"/>
    <w:rsid w:val="003C642F"/>
    <w:rsid w:val="003C6C77"/>
    <w:rsid w:val="003C75DA"/>
    <w:rsid w:val="003C7A10"/>
    <w:rsid w:val="003C7ECA"/>
    <w:rsid w:val="003D1ACA"/>
    <w:rsid w:val="003D1DF9"/>
    <w:rsid w:val="003D1F40"/>
    <w:rsid w:val="003D4C7B"/>
    <w:rsid w:val="003D696A"/>
    <w:rsid w:val="003D7F1E"/>
    <w:rsid w:val="003D7FDA"/>
    <w:rsid w:val="003E0403"/>
    <w:rsid w:val="003E0720"/>
    <w:rsid w:val="003E2060"/>
    <w:rsid w:val="003E2314"/>
    <w:rsid w:val="003E2C9A"/>
    <w:rsid w:val="003E3280"/>
    <w:rsid w:val="003E3D67"/>
    <w:rsid w:val="003E4B94"/>
    <w:rsid w:val="003E5230"/>
    <w:rsid w:val="003E5B4A"/>
    <w:rsid w:val="003E7ABA"/>
    <w:rsid w:val="003F0DA6"/>
    <w:rsid w:val="003F1625"/>
    <w:rsid w:val="003F1FB9"/>
    <w:rsid w:val="003F5A9D"/>
    <w:rsid w:val="003F5AAE"/>
    <w:rsid w:val="003F6286"/>
    <w:rsid w:val="003F69B3"/>
    <w:rsid w:val="003F7C5D"/>
    <w:rsid w:val="004011A1"/>
    <w:rsid w:val="0040354F"/>
    <w:rsid w:val="00404AF4"/>
    <w:rsid w:val="00406B7E"/>
    <w:rsid w:val="00407834"/>
    <w:rsid w:val="00411FE2"/>
    <w:rsid w:val="00412107"/>
    <w:rsid w:val="0041496D"/>
    <w:rsid w:val="00414F5E"/>
    <w:rsid w:val="004174F1"/>
    <w:rsid w:val="00417987"/>
    <w:rsid w:val="004179B0"/>
    <w:rsid w:val="00420EBF"/>
    <w:rsid w:val="0042175A"/>
    <w:rsid w:val="00421EBA"/>
    <w:rsid w:val="004227ED"/>
    <w:rsid w:val="00423243"/>
    <w:rsid w:val="0042385E"/>
    <w:rsid w:val="00423C13"/>
    <w:rsid w:val="0042448E"/>
    <w:rsid w:val="00424992"/>
    <w:rsid w:val="00425428"/>
    <w:rsid w:val="00427BF6"/>
    <w:rsid w:val="00430464"/>
    <w:rsid w:val="00430C32"/>
    <w:rsid w:val="00431E01"/>
    <w:rsid w:val="00431F7B"/>
    <w:rsid w:val="0043200A"/>
    <w:rsid w:val="004328B0"/>
    <w:rsid w:val="004333EF"/>
    <w:rsid w:val="0043462A"/>
    <w:rsid w:val="00434DA3"/>
    <w:rsid w:val="0043523F"/>
    <w:rsid w:val="0043718D"/>
    <w:rsid w:val="004378FB"/>
    <w:rsid w:val="00440428"/>
    <w:rsid w:val="00440538"/>
    <w:rsid w:val="00440BBB"/>
    <w:rsid w:val="004418DD"/>
    <w:rsid w:val="00441A04"/>
    <w:rsid w:val="00442CCD"/>
    <w:rsid w:val="004442FA"/>
    <w:rsid w:val="00444CFD"/>
    <w:rsid w:val="004452AD"/>
    <w:rsid w:val="004458A9"/>
    <w:rsid w:val="004459C6"/>
    <w:rsid w:val="004468A6"/>
    <w:rsid w:val="004471C1"/>
    <w:rsid w:val="00447FC0"/>
    <w:rsid w:val="00451F78"/>
    <w:rsid w:val="0045331C"/>
    <w:rsid w:val="00454CB4"/>
    <w:rsid w:val="00454F5E"/>
    <w:rsid w:val="004556AA"/>
    <w:rsid w:val="00456128"/>
    <w:rsid w:val="004561DF"/>
    <w:rsid w:val="00457897"/>
    <w:rsid w:val="004606A0"/>
    <w:rsid w:val="00460C80"/>
    <w:rsid w:val="00466059"/>
    <w:rsid w:val="00466AAA"/>
    <w:rsid w:val="00466AD7"/>
    <w:rsid w:val="0047153A"/>
    <w:rsid w:val="00471635"/>
    <w:rsid w:val="00471E17"/>
    <w:rsid w:val="00472B01"/>
    <w:rsid w:val="0047318C"/>
    <w:rsid w:val="00473616"/>
    <w:rsid w:val="00473C43"/>
    <w:rsid w:val="004741E7"/>
    <w:rsid w:val="00474DC5"/>
    <w:rsid w:val="00475E46"/>
    <w:rsid w:val="0047631E"/>
    <w:rsid w:val="0047792E"/>
    <w:rsid w:val="00480502"/>
    <w:rsid w:val="00483B24"/>
    <w:rsid w:val="00483C5A"/>
    <w:rsid w:val="004848E5"/>
    <w:rsid w:val="004852D9"/>
    <w:rsid w:val="00485C68"/>
    <w:rsid w:val="00486793"/>
    <w:rsid w:val="00490227"/>
    <w:rsid w:val="00490853"/>
    <w:rsid w:val="00490E94"/>
    <w:rsid w:val="004914B0"/>
    <w:rsid w:val="00494C63"/>
    <w:rsid w:val="00495E49"/>
    <w:rsid w:val="004A11B6"/>
    <w:rsid w:val="004A1841"/>
    <w:rsid w:val="004A2095"/>
    <w:rsid w:val="004A6772"/>
    <w:rsid w:val="004B04B3"/>
    <w:rsid w:val="004B3130"/>
    <w:rsid w:val="004B3CEE"/>
    <w:rsid w:val="004B4014"/>
    <w:rsid w:val="004B43AF"/>
    <w:rsid w:val="004B5D7D"/>
    <w:rsid w:val="004B69F1"/>
    <w:rsid w:val="004C0041"/>
    <w:rsid w:val="004C0A26"/>
    <w:rsid w:val="004C0F2E"/>
    <w:rsid w:val="004C10AE"/>
    <w:rsid w:val="004C1DA0"/>
    <w:rsid w:val="004C40C1"/>
    <w:rsid w:val="004C4263"/>
    <w:rsid w:val="004C4C91"/>
    <w:rsid w:val="004C54A9"/>
    <w:rsid w:val="004C6245"/>
    <w:rsid w:val="004C658A"/>
    <w:rsid w:val="004C6641"/>
    <w:rsid w:val="004D0A1C"/>
    <w:rsid w:val="004D152F"/>
    <w:rsid w:val="004D25B4"/>
    <w:rsid w:val="004D3774"/>
    <w:rsid w:val="004D4E75"/>
    <w:rsid w:val="004D7B84"/>
    <w:rsid w:val="004E03D1"/>
    <w:rsid w:val="004E1423"/>
    <w:rsid w:val="004E1E4C"/>
    <w:rsid w:val="004E34B0"/>
    <w:rsid w:val="004E513F"/>
    <w:rsid w:val="004E72F4"/>
    <w:rsid w:val="004F2C7E"/>
    <w:rsid w:val="004F3400"/>
    <w:rsid w:val="004F3C3C"/>
    <w:rsid w:val="004F6E87"/>
    <w:rsid w:val="004F729E"/>
    <w:rsid w:val="00503FCF"/>
    <w:rsid w:val="0050573C"/>
    <w:rsid w:val="00505A23"/>
    <w:rsid w:val="005062CC"/>
    <w:rsid w:val="00510785"/>
    <w:rsid w:val="00511A54"/>
    <w:rsid w:val="00511D8D"/>
    <w:rsid w:val="005129E1"/>
    <w:rsid w:val="00513A9B"/>
    <w:rsid w:val="00513C78"/>
    <w:rsid w:val="00515161"/>
    <w:rsid w:val="00515307"/>
    <w:rsid w:val="00515C4B"/>
    <w:rsid w:val="00517583"/>
    <w:rsid w:val="00520091"/>
    <w:rsid w:val="00520CF4"/>
    <w:rsid w:val="00522E99"/>
    <w:rsid w:val="005234F0"/>
    <w:rsid w:val="00524454"/>
    <w:rsid w:val="00524B1A"/>
    <w:rsid w:val="00526DC2"/>
    <w:rsid w:val="00527ED8"/>
    <w:rsid w:val="00530304"/>
    <w:rsid w:val="00530DD1"/>
    <w:rsid w:val="00532305"/>
    <w:rsid w:val="005329B6"/>
    <w:rsid w:val="005335C5"/>
    <w:rsid w:val="005375D8"/>
    <w:rsid w:val="00540438"/>
    <w:rsid w:val="00541023"/>
    <w:rsid w:val="005423E7"/>
    <w:rsid w:val="005461AA"/>
    <w:rsid w:val="0054770C"/>
    <w:rsid w:val="005505F7"/>
    <w:rsid w:val="00551143"/>
    <w:rsid w:val="0055122A"/>
    <w:rsid w:val="00551328"/>
    <w:rsid w:val="00554792"/>
    <w:rsid w:val="00554B2D"/>
    <w:rsid w:val="00554DEF"/>
    <w:rsid w:val="005551E6"/>
    <w:rsid w:val="00555512"/>
    <w:rsid w:val="00557F32"/>
    <w:rsid w:val="00560D98"/>
    <w:rsid w:val="00562DD5"/>
    <w:rsid w:val="005635E9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002B"/>
    <w:rsid w:val="0058111F"/>
    <w:rsid w:val="0058267C"/>
    <w:rsid w:val="00583AEF"/>
    <w:rsid w:val="00583D1B"/>
    <w:rsid w:val="00586ABD"/>
    <w:rsid w:val="00586CF7"/>
    <w:rsid w:val="005870BF"/>
    <w:rsid w:val="005911B0"/>
    <w:rsid w:val="0059208B"/>
    <w:rsid w:val="00592271"/>
    <w:rsid w:val="00593F4A"/>
    <w:rsid w:val="00594935"/>
    <w:rsid w:val="00594FF3"/>
    <w:rsid w:val="00596197"/>
    <w:rsid w:val="005962F7"/>
    <w:rsid w:val="00597A5A"/>
    <w:rsid w:val="005A0043"/>
    <w:rsid w:val="005A08B5"/>
    <w:rsid w:val="005A18AE"/>
    <w:rsid w:val="005A21CE"/>
    <w:rsid w:val="005A3050"/>
    <w:rsid w:val="005A65E5"/>
    <w:rsid w:val="005A7624"/>
    <w:rsid w:val="005A7CB4"/>
    <w:rsid w:val="005B311A"/>
    <w:rsid w:val="005B42D6"/>
    <w:rsid w:val="005B4680"/>
    <w:rsid w:val="005B5FDF"/>
    <w:rsid w:val="005B6165"/>
    <w:rsid w:val="005B6B0D"/>
    <w:rsid w:val="005C2F6D"/>
    <w:rsid w:val="005C30F0"/>
    <w:rsid w:val="005C3828"/>
    <w:rsid w:val="005C4958"/>
    <w:rsid w:val="005C69DD"/>
    <w:rsid w:val="005C7E31"/>
    <w:rsid w:val="005D042A"/>
    <w:rsid w:val="005D0E96"/>
    <w:rsid w:val="005D1151"/>
    <w:rsid w:val="005D1E12"/>
    <w:rsid w:val="005D258A"/>
    <w:rsid w:val="005D2597"/>
    <w:rsid w:val="005D4EEC"/>
    <w:rsid w:val="005E0782"/>
    <w:rsid w:val="005E127A"/>
    <w:rsid w:val="005E1486"/>
    <w:rsid w:val="005E167B"/>
    <w:rsid w:val="005E24DA"/>
    <w:rsid w:val="005E256A"/>
    <w:rsid w:val="005E3F3E"/>
    <w:rsid w:val="005E4520"/>
    <w:rsid w:val="005E4916"/>
    <w:rsid w:val="005F1298"/>
    <w:rsid w:val="005F1393"/>
    <w:rsid w:val="005F62AB"/>
    <w:rsid w:val="005F692F"/>
    <w:rsid w:val="00600212"/>
    <w:rsid w:val="006004C0"/>
    <w:rsid w:val="006025F8"/>
    <w:rsid w:val="0060509A"/>
    <w:rsid w:val="00606359"/>
    <w:rsid w:val="00610FB9"/>
    <w:rsid w:val="00611366"/>
    <w:rsid w:val="00611A17"/>
    <w:rsid w:val="00613599"/>
    <w:rsid w:val="00613B12"/>
    <w:rsid w:val="00613C06"/>
    <w:rsid w:val="00614003"/>
    <w:rsid w:val="00615C5A"/>
    <w:rsid w:val="006246BE"/>
    <w:rsid w:val="006252A0"/>
    <w:rsid w:val="00627145"/>
    <w:rsid w:val="006317D8"/>
    <w:rsid w:val="00632172"/>
    <w:rsid w:val="0063365B"/>
    <w:rsid w:val="0063476F"/>
    <w:rsid w:val="00635D61"/>
    <w:rsid w:val="00637B32"/>
    <w:rsid w:val="00637F68"/>
    <w:rsid w:val="0064117E"/>
    <w:rsid w:val="00641F65"/>
    <w:rsid w:val="00642193"/>
    <w:rsid w:val="00642BEF"/>
    <w:rsid w:val="00643DA6"/>
    <w:rsid w:val="006449DE"/>
    <w:rsid w:val="0064674C"/>
    <w:rsid w:val="00647098"/>
    <w:rsid w:val="006514F4"/>
    <w:rsid w:val="00651CE7"/>
    <w:rsid w:val="00652E1E"/>
    <w:rsid w:val="006530E5"/>
    <w:rsid w:val="00655359"/>
    <w:rsid w:val="00657A48"/>
    <w:rsid w:val="00661B80"/>
    <w:rsid w:val="0066219C"/>
    <w:rsid w:val="00662D13"/>
    <w:rsid w:val="006633F3"/>
    <w:rsid w:val="0066579C"/>
    <w:rsid w:val="00665FBC"/>
    <w:rsid w:val="00666E30"/>
    <w:rsid w:val="00675D85"/>
    <w:rsid w:val="00676954"/>
    <w:rsid w:val="00676FB8"/>
    <w:rsid w:val="00677E65"/>
    <w:rsid w:val="00681233"/>
    <w:rsid w:val="0068124D"/>
    <w:rsid w:val="00681318"/>
    <w:rsid w:val="00681A84"/>
    <w:rsid w:val="00681F93"/>
    <w:rsid w:val="00683360"/>
    <w:rsid w:val="006838C9"/>
    <w:rsid w:val="00685DB0"/>
    <w:rsid w:val="00686784"/>
    <w:rsid w:val="0068775C"/>
    <w:rsid w:val="00687A8D"/>
    <w:rsid w:val="00690E1D"/>
    <w:rsid w:val="00693A26"/>
    <w:rsid w:val="00695067"/>
    <w:rsid w:val="00697636"/>
    <w:rsid w:val="006A0334"/>
    <w:rsid w:val="006A123E"/>
    <w:rsid w:val="006A16AB"/>
    <w:rsid w:val="006A16C4"/>
    <w:rsid w:val="006A4379"/>
    <w:rsid w:val="006A5491"/>
    <w:rsid w:val="006A6B2E"/>
    <w:rsid w:val="006B115F"/>
    <w:rsid w:val="006B1866"/>
    <w:rsid w:val="006B31FD"/>
    <w:rsid w:val="006B38DD"/>
    <w:rsid w:val="006B65AD"/>
    <w:rsid w:val="006B6848"/>
    <w:rsid w:val="006B684F"/>
    <w:rsid w:val="006C4923"/>
    <w:rsid w:val="006C579C"/>
    <w:rsid w:val="006C5DAA"/>
    <w:rsid w:val="006C5FE9"/>
    <w:rsid w:val="006C73B0"/>
    <w:rsid w:val="006C7760"/>
    <w:rsid w:val="006C7894"/>
    <w:rsid w:val="006C7D9B"/>
    <w:rsid w:val="006D0D57"/>
    <w:rsid w:val="006D2B6B"/>
    <w:rsid w:val="006D35FD"/>
    <w:rsid w:val="006D3A27"/>
    <w:rsid w:val="006D5724"/>
    <w:rsid w:val="006D64DC"/>
    <w:rsid w:val="006D6D88"/>
    <w:rsid w:val="006E0DE1"/>
    <w:rsid w:val="006E187C"/>
    <w:rsid w:val="006E4907"/>
    <w:rsid w:val="006E4E50"/>
    <w:rsid w:val="006E4E64"/>
    <w:rsid w:val="006E500D"/>
    <w:rsid w:val="006E6E40"/>
    <w:rsid w:val="006F1044"/>
    <w:rsid w:val="006F1CAD"/>
    <w:rsid w:val="006F2840"/>
    <w:rsid w:val="006F3E3F"/>
    <w:rsid w:val="006F3FC5"/>
    <w:rsid w:val="006F5016"/>
    <w:rsid w:val="006F513B"/>
    <w:rsid w:val="006F58B4"/>
    <w:rsid w:val="006F6B93"/>
    <w:rsid w:val="006F7554"/>
    <w:rsid w:val="00700193"/>
    <w:rsid w:val="00700681"/>
    <w:rsid w:val="0070233F"/>
    <w:rsid w:val="00703670"/>
    <w:rsid w:val="007051CB"/>
    <w:rsid w:val="00706656"/>
    <w:rsid w:val="00707D70"/>
    <w:rsid w:val="007120C9"/>
    <w:rsid w:val="007124FD"/>
    <w:rsid w:val="00712B93"/>
    <w:rsid w:val="00714849"/>
    <w:rsid w:val="007149B4"/>
    <w:rsid w:val="0071600F"/>
    <w:rsid w:val="00720A92"/>
    <w:rsid w:val="00721132"/>
    <w:rsid w:val="00721A86"/>
    <w:rsid w:val="00722030"/>
    <w:rsid w:val="007229CF"/>
    <w:rsid w:val="00722D75"/>
    <w:rsid w:val="00722DE2"/>
    <w:rsid w:val="00722E89"/>
    <w:rsid w:val="00723F59"/>
    <w:rsid w:val="0072750D"/>
    <w:rsid w:val="00727EE1"/>
    <w:rsid w:val="00730CFD"/>
    <w:rsid w:val="007312CF"/>
    <w:rsid w:val="00732FD3"/>
    <w:rsid w:val="00733C30"/>
    <w:rsid w:val="00734C71"/>
    <w:rsid w:val="007356EE"/>
    <w:rsid w:val="00736790"/>
    <w:rsid w:val="00736CDB"/>
    <w:rsid w:val="00736E1F"/>
    <w:rsid w:val="007372A8"/>
    <w:rsid w:val="00740A88"/>
    <w:rsid w:val="00740E4B"/>
    <w:rsid w:val="00743D22"/>
    <w:rsid w:val="007440D3"/>
    <w:rsid w:val="0074568E"/>
    <w:rsid w:val="00745CBA"/>
    <w:rsid w:val="00746962"/>
    <w:rsid w:val="007524EA"/>
    <w:rsid w:val="00752CE2"/>
    <w:rsid w:val="007539AB"/>
    <w:rsid w:val="00754B7C"/>
    <w:rsid w:val="00754D1A"/>
    <w:rsid w:val="007570A3"/>
    <w:rsid w:val="00757CE7"/>
    <w:rsid w:val="00761442"/>
    <w:rsid w:val="00761449"/>
    <w:rsid w:val="00762C63"/>
    <w:rsid w:val="00766586"/>
    <w:rsid w:val="00767FAE"/>
    <w:rsid w:val="00770649"/>
    <w:rsid w:val="00771320"/>
    <w:rsid w:val="00771AFE"/>
    <w:rsid w:val="00776A55"/>
    <w:rsid w:val="00776E2B"/>
    <w:rsid w:val="00780491"/>
    <w:rsid w:val="00780E63"/>
    <w:rsid w:val="00786D41"/>
    <w:rsid w:val="0079020A"/>
    <w:rsid w:val="007940F7"/>
    <w:rsid w:val="007941F1"/>
    <w:rsid w:val="007943F7"/>
    <w:rsid w:val="007945E7"/>
    <w:rsid w:val="007947E2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7FF"/>
    <w:rsid w:val="007A49D8"/>
    <w:rsid w:val="007A5A8F"/>
    <w:rsid w:val="007A7556"/>
    <w:rsid w:val="007B089A"/>
    <w:rsid w:val="007B2FD3"/>
    <w:rsid w:val="007B342C"/>
    <w:rsid w:val="007B78F4"/>
    <w:rsid w:val="007C0AEA"/>
    <w:rsid w:val="007C0DF0"/>
    <w:rsid w:val="007C2FF8"/>
    <w:rsid w:val="007C304B"/>
    <w:rsid w:val="007C3CE9"/>
    <w:rsid w:val="007C5E96"/>
    <w:rsid w:val="007D11CF"/>
    <w:rsid w:val="007D136D"/>
    <w:rsid w:val="007D36AF"/>
    <w:rsid w:val="007D3A85"/>
    <w:rsid w:val="007D4FC5"/>
    <w:rsid w:val="007D71C6"/>
    <w:rsid w:val="007E05C4"/>
    <w:rsid w:val="007E1676"/>
    <w:rsid w:val="007E2319"/>
    <w:rsid w:val="007E2A57"/>
    <w:rsid w:val="007E3173"/>
    <w:rsid w:val="007E3FF8"/>
    <w:rsid w:val="007E50DA"/>
    <w:rsid w:val="007E5889"/>
    <w:rsid w:val="007E79B9"/>
    <w:rsid w:val="007F07DC"/>
    <w:rsid w:val="007F22BF"/>
    <w:rsid w:val="007F4396"/>
    <w:rsid w:val="007F686B"/>
    <w:rsid w:val="0080078E"/>
    <w:rsid w:val="00803323"/>
    <w:rsid w:val="008034AB"/>
    <w:rsid w:val="00803BF3"/>
    <w:rsid w:val="008044CA"/>
    <w:rsid w:val="00805E51"/>
    <w:rsid w:val="0080737B"/>
    <w:rsid w:val="008126C1"/>
    <w:rsid w:val="0081599B"/>
    <w:rsid w:val="00815AB8"/>
    <w:rsid w:val="008161C9"/>
    <w:rsid w:val="00821AD4"/>
    <w:rsid w:val="00821E01"/>
    <w:rsid w:val="00821FC7"/>
    <w:rsid w:val="0082280A"/>
    <w:rsid w:val="00822A7B"/>
    <w:rsid w:val="00824497"/>
    <w:rsid w:val="00825B4B"/>
    <w:rsid w:val="00826084"/>
    <w:rsid w:val="008263C1"/>
    <w:rsid w:val="0082701D"/>
    <w:rsid w:val="00827174"/>
    <w:rsid w:val="00827AE0"/>
    <w:rsid w:val="00830851"/>
    <w:rsid w:val="00830FDC"/>
    <w:rsid w:val="00834218"/>
    <w:rsid w:val="008405C4"/>
    <w:rsid w:val="00840B9B"/>
    <w:rsid w:val="00841D05"/>
    <w:rsid w:val="008442C0"/>
    <w:rsid w:val="0084449B"/>
    <w:rsid w:val="00845D18"/>
    <w:rsid w:val="0084727D"/>
    <w:rsid w:val="008504C4"/>
    <w:rsid w:val="008506A3"/>
    <w:rsid w:val="00853964"/>
    <w:rsid w:val="00853B09"/>
    <w:rsid w:val="00853DF3"/>
    <w:rsid w:val="008543C7"/>
    <w:rsid w:val="00855D12"/>
    <w:rsid w:val="00856994"/>
    <w:rsid w:val="008602D6"/>
    <w:rsid w:val="00861A5A"/>
    <w:rsid w:val="00862C3F"/>
    <w:rsid w:val="008637BF"/>
    <w:rsid w:val="00865EB5"/>
    <w:rsid w:val="008660DD"/>
    <w:rsid w:val="0086659B"/>
    <w:rsid w:val="00866604"/>
    <w:rsid w:val="00866D7F"/>
    <w:rsid w:val="00871229"/>
    <w:rsid w:val="00871459"/>
    <w:rsid w:val="0087569B"/>
    <w:rsid w:val="0087598F"/>
    <w:rsid w:val="00875D99"/>
    <w:rsid w:val="00877055"/>
    <w:rsid w:val="00877298"/>
    <w:rsid w:val="00881A62"/>
    <w:rsid w:val="00883532"/>
    <w:rsid w:val="0088487A"/>
    <w:rsid w:val="008854FD"/>
    <w:rsid w:val="0088641A"/>
    <w:rsid w:val="00886AFB"/>
    <w:rsid w:val="00887795"/>
    <w:rsid w:val="00887965"/>
    <w:rsid w:val="00890304"/>
    <w:rsid w:val="00892A04"/>
    <w:rsid w:val="0089503D"/>
    <w:rsid w:val="00896753"/>
    <w:rsid w:val="008969DF"/>
    <w:rsid w:val="00897A60"/>
    <w:rsid w:val="008A27AF"/>
    <w:rsid w:val="008A3908"/>
    <w:rsid w:val="008A41BB"/>
    <w:rsid w:val="008A46A5"/>
    <w:rsid w:val="008A4918"/>
    <w:rsid w:val="008A4964"/>
    <w:rsid w:val="008A7823"/>
    <w:rsid w:val="008B03CF"/>
    <w:rsid w:val="008B25C5"/>
    <w:rsid w:val="008B4FC9"/>
    <w:rsid w:val="008B69A7"/>
    <w:rsid w:val="008B7B85"/>
    <w:rsid w:val="008C415F"/>
    <w:rsid w:val="008C4AC6"/>
    <w:rsid w:val="008C62F3"/>
    <w:rsid w:val="008C6B69"/>
    <w:rsid w:val="008C73D8"/>
    <w:rsid w:val="008C7868"/>
    <w:rsid w:val="008C7FC5"/>
    <w:rsid w:val="008D351E"/>
    <w:rsid w:val="008D3B41"/>
    <w:rsid w:val="008D4206"/>
    <w:rsid w:val="008D44FA"/>
    <w:rsid w:val="008D45E1"/>
    <w:rsid w:val="008D5E03"/>
    <w:rsid w:val="008D6333"/>
    <w:rsid w:val="008D63B8"/>
    <w:rsid w:val="008E0407"/>
    <w:rsid w:val="008E1929"/>
    <w:rsid w:val="008E26CC"/>
    <w:rsid w:val="008E50F2"/>
    <w:rsid w:val="008E5F1A"/>
    <w:rsid w:val="008E62E9"/>
    <w:rsid w:val="008E630A"/>
    <w:rsid w:val="008E7976"/>
    <w:rsid w:val="008F36AE"/>
    <w:rsid w:val="008F4F08"/>
    <w:rsid w:val="008F5556"/>
    <w:rsid w:val="008F5A2C"/>
    <w:rsid w:val="008F62EA"/>
    <w:rsid w:val="008F6881"/>
    <w:rsid w:val="008F6F2A"/>
    <w:rsid w:val="008F7394"/>
    <w:rsid w:val="008F7ADF"/>
    <w:rsid w:val="00900A0B"/>
    <w:rsid w:val="00904596"/>
    <w:rsid w:val="00905645"/>
    <w:rsid w:val="00905E1A"/>
    <w:rsid w:val="009074A6"/>
    <w:rsid w:val="00907B98"/>
    <w:rsid w:val="00911740"/>
    <w:rsid w:val="009118E6"/>
    <w:rsid w:val="00912594"/>
    <w:rsid w:val="00914375"/>
    <w:rsid w:val="00914D77"/>
    <w:rsid w:val="00914F34"/>
    <w:rsid w:val="009158E7"/>
    <w:rsid w:val="00916FBE"/>
    <w:rsid w:val="00917238"/>
    <w:rsid w:val="00923140"/>
    <w:rsid w:val="009243C9"/>
    <w:rsid w:val="0092529C"/>
    <w:rsid w:val="00927DE3"/>
    <w:rsid w:val="00934442"/>
    <w:rsid w:val="00934571"/>
    <w:rsid w:val="00934A26"/>
    <w:rsid w:val="00936B53"/>
    <w:rsid w:val="0093728F"/>
    <w:rsid w:val="0093734B"/>
    <w:rsid w:val="00941BD5"/>
    <w:rsid w:val="00943464"/>
    <w:rsid w:val="00943EFC"/>
    <w:rsid w:val="00944093"/>
    <w:rsid w:val="00944155"/>
    <w:rsid w:val="00945429"/>
    <w:rsid w:val="00945628"/>
    <w:rsid w:val="009456A6"/>
    <w:rsid w:val="00946552"/>
    <w:rsid w:val="00946C9F"/>
    <w:rsid w:val="009517CA"/>
    <w:rsid w:val="00951E3E"/>
    <w:rsid w:val="0095262D"/>
    <w:rsid w:val="0095288C"/>
    <w:rsid w:val="009545B4"/>
    <w:rsid w:val="00955507"/>
    <w:rsid w:val="00956BA5"/>
    <w:rsid w:val="00956D6F"/>
    <w:rsid w:val="00956EF3"/>
    <w:rsid w:val="00957F67"/>
    <w:rsid w:val="009626EA"/>
    <w:rsid w:val="009629C0"/>
    <w:rsid w:val="00965335"/>
    <w:rsid w:val="009655C9"/>
    <w:rsid w:val="00967D0D"/>
    <w:rsid w:val="009705B6"/>
    <w:rsid w:val="009722A6"/>
    <w:rsid w:val="009723D7"/>
    <w:rsid w:val="00972574"/>
    <w:rsid w:val="00972DB6"/>
    <w:rsid w:val="00973A95"/>
    <w:rsid w:val="00973EBC"/>
    <w:rsid w:val="00975461"/>
    <w:rsid w:val="00980BC4"/>
    <w:rsid w:val="0098217B"/>
    <w:rsid w:val="0098437F"/>
    <w:rsid w:val="009847C3"/>
    <w:rsid w:val="00986EDC"/>
    <w:rsid w:val="009872BE"/>
    <w:rsid w:val="009900C5"/>
    <w:rsid w:val="009911B3"/>
    <w:rsid w:val="00991209"/>
    <w:rsid w:val="009924A0"/>
    <w:rsid w:val="00992F16"/>
    <w:rsid w:val="009952BF"/>
    <w:rsid w:val="009953DF"/>
    <w:rsid w:val="009957FB"/>
    <w:rsid w:val="00996A3E"/>
    <w:rsid w:val="00997119"/>
    <w:rsid w:val="009A0D5F"/>
    <w:rsid w:val="009A2E8D"/>
    <w:rsid w:val="009A2FB5"/>
    <w:rsid w:val="009A35E0"/>
    <w:rsid w:val="009A3982"/>
    <w:rsid w:val="009A7D0F"/>
    <w:rsid w:val="009B0AEE"/>
    <w:rsid w:val="009B2392"/>
    <w:rsid w:val="009B25E1"/>
    <w:rsid w:val="009B46E8"/>
    <w:rsid w:val="009C04B9"/>
    <w:rsid w:val="009C1C9E"/>
    <w:rsid w:val="009C2A7B"/>
    <w:rsid w:val="009C4E6C"/>
    <w:rsid w:val="009C59A6"/>
    <w:rsid w:val="009C6C78"/>
    <w:rsid w:val="009C6E2F"/>
    <w:rsid w:val="009C782F"/>
    <w:rsid w:val="009D0CF4"/>
    <w:rsid w:val="009D35C3"/>
    <w:rsid w:val="009D7A74"/>
    <w:rsid w:val="009E10BE"/>
    <w:rsid w:val="009E123D"/>
    <w:rsid w:val="009E3E20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42A4"/>
    <w:rsid w:val="009F53A5"/>
    <w:rsid w:val="009F637F"/>
    <w:rsid w:val="009F6AFB"/>
    <w:rsid w:val="009F7018"/>
    <w:rsid w:val="00A000EC"/>
    <w:rsid w:val="00A006B7"/>
    <w:rsid w:val="00A00DCF"/>
    <w:rsid w:val="00A02158"/>
    <w:rsid w:val="00A06179"/>
    <w:rsid w:val="00A07DE0"/>
    <w:rsid w:val="00A12A53"/>
    <w:rsid w:val="00A13090"/>
    <w:rsid w:val="00A13267"/>
    <w:rsid w:val="00A14BFC"/>
    <w:rsid w:val="00A15286"/>
    <w:rsid w:val="00A1635B"/>
    <w:rsid w:val="00A164D5"/>
    <w:rsid w:val="00A16F1C"/>
    <w:rsid w:val="00A17634"/>
    <w:rsid w:val="00A2202D"/>
    <w:rsid w:val="00A23A8A"/>
    <w:rsid w:val="00A23D33"/>
    <w:rsid w:val="00A27A1B"/>
    <w:rsid w:val="00A31BCF"/>
    <w:rsid w:val="00A33DF9"/>
    <w:rsid w:val="00A34225"/>
    <w:rsid w:val="00A35097"/>
    <w:rsid w:val="00A3574D"/>
    <w:rsid w:val="00A419E2"/>
    <w:rsid w:val="00A41A0E"/>
    <w:rsid w:val="00A42146"/>
    <w:rsid w:val="00A4275F"/>
    <w:rsid w:val="00A4764F"/>
    <w:rsid w:val="00A5058E"/>
    <w:rsid w:val="00A51615"/>
    <w:rsid w:val="00A52663"/>
    <w:rsid w:val="00A52CF7"/>
    <w:rsid w:val="00A5447F"/>
    <w:rsid w:val="00A563D4"/>
    <w:rsid w:val="00A61038"/>
    <w:rsid w:val="00A6358D"/>
    <w:rsid w:val="00A63CC3"/>
    <w:rsid w:val="00A6416A"/>
    <w:rsid w:val="00A6416C"/>
    <w:rsid w:val="00A64BDA"/>
    <w:rsid w:val="00A66B79"/>
    <w:rsid w:val="00A66C94"/>
    <w:rsid w:val="00A66F21"/>
    <w:rsid w:val="00A7112C"/>
    <w:rsid w:val="00A71E59"/>
    <w:rsid w:val="00A71F0D"/>
    <w:rsid w:val="00A72087"/>
    <w:rsid w:val="00A72C0F"/>
    <w:rsid w:val="00A73556"/>
    <w:rsid w:val="00A73FDC"/>
    <w:rsid w:val="00A749C4"/>
    <w:rsid w:val="00A80836"/>
    <w:rsid w:val="00A82143"/>
    <w:rsid w:val="00A83965"/>
    <w:rsid w:val="00A86662"/>
    <w:rsid w:val="00A867AE"/>
    <w:rsid w:val="00A901CC"/>
    <w:rsid w:val="00A90BF2"/>
    <w:rsid w:val="00A91256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A73AE"/>
    <w:rsid w:val="00AB1219"/>
    <w:rsid w:val="00AB13DD"/>
    <w:rsid w:val="00AB1DB6"/>
    <w:rsid w:val="00AB375B"/>
    <w:rsid w:val="00AB3989"/>
    <w:rsid w:val="00AB49FB"/>
    <w:rsid w:val="00AB50C1"/>
    <w:rsid w:val="00AB55A4"/>
    <w:rsid w:val="00AB6137"/>
    <w:rsid w:val="00AB6914"/>
    <w:rsid w:val="00AB7532"/>
    <w:rsid w:val="00AB7EBC"/>
    <w:rsid w:val="00AC1055"/>
    <w:rsid w:val="00AC187B"/>
    <w:rsid w:val="00AC3009"/>
    <w:rsid w:val="00AC40B4"/>
    <w:rsid w:val="00AC43D2"/>
    <w:rsid w:val="00AC4AE3"/>
    <w:rsid w:val="00AC4FCE"/>
    <w:rsid w:val="00AC59B2"/>
    <w:rsid w:val="00AC658D"/>
    <w:rsid w:val="00AC7AEE"/>
    <w:rsid w:val="00AD020D"/>
    <w:rsid w:val="00AD04F1"/>
    <w:rsid w:val="00AD0573"/>
    <w:rsid w:val="00AD0E85"/>
    <w:rsid w:val="00AD2B96"/>
    <w:rsid w:val="00AD4765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574E"/>
    <w:rsid w:val="00AE73F7"/>
    <w:rsid w:val="00AF26AC"/>
    <w:rsid w:val="00AF28BA"/>
    <w:rsid w:val="00AF2BCB"/>
    <w:rsid w:val="00AF2EA3"/>
    <w:rsid w:val="00AF3E3F"/>
    <w:rsid w:val="00AF4647"/>
    <w:rsid w:val="00AF5087"/>
    <w:rsid w:val="00AF6898"/>
    <w:rsid w:val="00AF6EDA"/>
    <w:rsid w:val="00AF7169"/>
    <w:rsid w:val="00B05166"/>
    <w:rsid w:val="00B05257"/>
    <w:rsid w:val="00B06B56"/>
    <w:rsid w:val="00B07037"/>
    <w:rsid w:val="00B0786F"/>
    <w:rsid w:val="00B07BE2"/>
    <w:rsid w:val="00B1376B"/>
    <w:rsid w:val="00B13A66"/>
    <w:rsid w:val="00B1405A"/>
    <w:rsid w:val="00B1536E"/>
    <w:rsid w:val="00B1790E"/>
    <w:rsid w:val="00B17B57"/>
    <w:rsid w:val="00B205E9"/>
    <w:rsid w:val="00B21678"/>
    <w:rsid w:val="00B21912"/>
    <w:rsid w:val="00B2230D"/>
    <w:rsid w:val="00B223E0"/>
    <w:rsid w:val="00B22927"/>
    <w:rsid w:val="00B23605"/>
    <w:rsid w:val="00B24060"/>
    <w:rsid w:val="00B240A4"/>
    <w:rsid w:val="00B24B07"/>
    <w:rsid w:val="00B25133"/>
    <w:rsid w:val="00B26E7C"/>
    <w:rsid w:val="00B27CE7"/>
    <w:rsid w:val="00B313CC"/>
    <w:rsid w:val="00B324C3"/>
    <w:rsid w:val="00B32EAF"/>
    <w:rsid w:val="00B334D9"/>
    <w:rsid w:val="00B34CC5"/>
    <w:rsid w:val="00B36C5A"/>
    <w:rsid w:val="00B3731F"/>
    <w:rsid w:val="00B379D6"/>
    <w:rsid w:val="00B37C18"/>
    <w:rsid w:val="00B400EC"/>
    <w:rsid w:val="00B40BB1"/>
    <w:rsid w:val="00B41206"/>
    <w:rsid w:val="00B46CE5"/>
    <w:rsid w:val="00B478B9"/>
    <w:rsid w:val="00B5281B"/>
    <w:rsid w:val="00B52FFA"/>
    <w:rsid w:val="00B53E2D"/>
    <w:rsid w:val="00B542B1"/>
    <w:rsid w:val="00B54508"/>
    <w:rsid w:val="00B564A7"/>
    <w:rsid w:val="00B5733A"/>
    <w:rsid w:val="00B57880"/>
    <w:rsid w:val="00B60210"/>
    <w:rsid w:val="00B6074D"/>
    <w:rsid w:val="00B63F6C"/>
    <w:rsid w:val="00B654CD"/>
    <w:rsid w:val="00B65C59"/>
    <w:rsid w:val="00B664BB"/>
    <w:rsid w:val="00B6669D"/>
    <w:rsid w:val="00B66917"/>
    <w:rsid w:val="00B66AD5"/>
    <w:rsid w:val="00B6763D"/>
    <w:rsid w:val="00B72109"/>
    <w:rsid w:val="00B72685"/>
    <w:rsid w:val="00B735CA"/>
    <w:rsid w:val="00B74F4A"/>
    <w:rsid w:val="00B75076"/>
    <w:rsid w:val="00B75112"/>
    <w:rsid w:val="00B762E3"/>
    <w:rsid w:val="00B7679B"/>
    <w:rsid w:val="00B771C1"/>
    <w:rsid w:val="00B8074D"/>
    <w:rsid w:val="00B81351"/>
    <w:rsid w:val="00B82E1F"/>
    <w:rsid w:val="00B836F4"/>
    <w:rsid w:val="00B8418B"/>
    <w:rsid w:val="00B8426B"/>
    <w:rsid w:val="00B85570"/>
    <w:rsid w:val="00B85E34"/>
    <w:rsid w:val="00B92729"/>
    <w:rsid w:val="00B94E87"/>
    <w:rsid w:val="00BA3335"/>
    <w:rsid w:val="00BA3B4B"/>
    <w:rsid w:val="00BA4ABD"/>
    <w:rsid w:val="00BA60BF"/>
    <w:rsid w:val="00BB0F28"/>
    <w:rsid w:val="00BB2CD6"/>
    <w:rsid w:val="00BB3338"/>
    <w:rsid w:val="00BB3409"/>
    <w:rsid w:val="00BB4D78"/>
    <w:rsid w:val="00BB6164"/>
    <w:rsid w:val="00BB7EF7"/>
    <w:rsid w:val="00BB7F36"/>
    <w:rsid w:val="00BC1643"/>
    <w:rsid w:val="00BC1C53"/>
    <w:rsid w:val="00BC59A3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4308"/>
    <w:rsid w:val="00BD50F5"/>
    <w:rsid w:val="00BD53B1"/>
    <w:rsid w:val="00BD53D9"/>
    <w:rsid w:val="00BE006F"/>
    <w:rsid w:val="00BE0B6B"/>
    <w:rsid w:val="00BE0CD4"/>
    <w:rsid w:val="00BE0F56"/>
    <w:rsid w:val="00BE24C4"/>
    <w:rsid w:val="00BE2A63"/>
    <w:rsid w:val="00BE3A6D"/>
    <w:rsid w:val="00BE5863"/>
    <w:rsid w:val="00BE6428"/>
    <w:rsid w:val="00BE72CF"/>
    <w:rsid w:val="00BE7DB4"/>
    <w:rsid w:val="00BF02D0"/>
    <w:rsid w:val="00BF4203"/>
    <w:rsid w:val="00BF56F8"/>
    <w:rsid w:val="00BF5957"/>
    <w:rsid w:val="00C00057"/>
    <w:rsid w:val="00C00A84"/>
    <w:rsid w:val="00C03BA3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16F83"/>
    <w:rsid w:val="00C17E9B"/>
    <w:rsid w:val="00C21E61"/>
    <w:rsid w:val="00C23015"/>
    <w:rsid w:val="00C24C7B"/>
    <w:rsid w:val="00C24F7A"/>
    <w:rsid w:val="00C26AA3"/>
    <w:rsid w:val="00C277FA"/>
    <w:rsid w:val="00C27BDD"/>
    <w:rsid w:val="00C33B2F"/>
    <w:rsid w:val="00C3432D"/>
    <w:rsid w:val="00C35F9F"/>
    <w:rsid w:val="00C3673B"/>
    <w:rsid w:val="00C36DCD"/>
    <w:rsid w:val="00C40B5F"/>
    <w:rsid w:val="00C413FA"/>
    <w:rsid w:val="00C420D0"/>
    <w:rsid w:val="00C42DFE"/>
    <w:rsid w:val="00C434B4"/>
    <w:rsid w:val="00C434DD"/>
    <w:rsid w:val="00C43D85"/>
    <w:rsid w:val="00C450C9"/>
    <w:rsid w:val="00C4625F"/>
    <w:rsid w:val="00C46E89"/>
    <w:rsid w:val="00C47830"/>
    <w:rsid w:val="00C53DA1"/>
    <w:rsid w:val="00C5472A"/>
    <w:rsid w:val="00C54C28"/>
    <w:rsid w:val="00C56B93"/>
    <w:rsid w:val="00C57CBD"/>
    <w:rsid w:val="00C57D08"/>
    <w:rsid w:val="00C61941"/>
    <w:rsid w:val="00C642D6"/>
    <w:rsid w:val="00C6436E"/>
    <w:rsid w:val="00C64E60"/>
    <w:rsid w:val="00C659FF"/>
    <w:rsid w:val="00C6618B"/>
    <w:rsid w:val="00C6739E"/>
    <w:rsid w:val="00C72E5A"/>
    <w:rsid w:val="00C738BB"/>
    <w:rsid w:val="00C743EB"/>
    <w:rsid w:val="00C74D3E"/>
    <w:rsid w:val="00C763EA"/>
    <w:rsid w:val="00C7702E"/>
    <w:rsid w:val="00C774A4"/>
    <w:rsid w:val="00C77ED8"/>
    <w:rsid w:val="00C800B2"/>
    <w:rsid w:val="00C8038E"/>
    <w:rsid w:val="00C819B8"/>
    <w:rsid w:val="00C826BD"/>
    <w:rsid w:val="00C83A84"/>
    <w:rsid w:val="00C84B36"/>
    <w:rsid w:val="00C84B7F"/>
    <w:rsid w:val="00C86275"/>
    <w:rsid w:val="00C86829"/>
    <w:rsid w:val="00C87AB1"/>
    <w:rsid w:val="00C90C0A"/>
    <w:rsid w:val="00C927DC"/>
    <w:rsid w:val="00C92D85"/>
    <w:rsid w:val="00C93C6A"/>
    <w:rsid w:val="00C943BA"/>
    <w:rsid w:val="00C95140"/>
    <w:rsid w:val="00C95E0E"/>
    <w:rsid w:val="00CA0151"/>
    <w:rsid w:val="00CA2188"/>
    <w:rsid w:val="00CA32D1"/>
    <w:rsid w:val="00CA36E9"/>
    <w:rsid w:val="00CA44F4"/>
    <w:rsid w:val="00CA5D27"/>
    <w:rsid w:val="00CA736B"/>
    <w:rsid w:val="00CA77A7"/>
    <w:rsid w:val="00CA7B5C"/>
    <w:rsid w:val="00CB0580"/>
    <w:rsid w:val="00CB0F89"/>
    <w:rsid w:val="00CB1EE7"/>
    <w:rsid w:val="00CB2580"/>
    <w:rsid w:val="00CB37F5"/>
    <w:rsid w:val="00CB46D8"/>
    <w:rsid w:val="00CB66DB"/>
    <w:rsid w:val="00CB6AA5"/>
    <w:rsid w:val="00CC06C0"/>
    <w:rsid w:val="00CC105F"/>
    <w:rsid w:val="00CC26C1"/>
    <w:rsid w:val="00CC3977"/>
    <w:rsid w:val="00CC5C82"/>
    <w:rsid w:val="00CC5D26"/>
    <w:rsid w:val="00CC6286"/>
    <w:rsid w:val="00CC7746"/>
    <w:rsid w:val="00CD26A5"/>
    <w:rsid w:val="00CD26AC"/>
    <w:rsid w:val="00CD3821"/>
    <w:rsid w:val="00CE0226"/>
    <w:rsid w:val="00CE100C"/>
    <w:rsid w:val="00CE327A"/>
    <w:rsid w:val="00CE4BAD"/>
    <w:rsid w:val="00CE5F98"/>
    <w:rsid w:val="00CE707B"/>
    <w:rsid w:val="00CE74CF"/>
    <w:rsid w:val="00CF06C5"/>
    <w:rsid w:val="00CF2C2C"/>
    <w:rsid w:val="00CF2C33"/>
    <w:rsid w:val="00CF3EAA"/>
    <w:rsid w:val="00CF4575"/>
    <w:rsid w:val="00CF55F5"/>
    <w:rsid w:val="00CF5B65"/>
    <w:rsid w:val="00CF5CFF"/>
    <w:rsid w:val="00CF6485"/>
    <w:rsid w:val="00CF66EA"/>
    <w:rsid w:val="00CF79AE"/>
    <w:rsid w:val="00CF7B9C"/>
    <w:rsid w:val="00D00124"/>
    <w:rsid w:val="00D00181"/>
    <w:rsid w:val="00D00258"/>
    <w:rsid w:val="00D01400"/>
    <w:rsid w:val="00D01A24"/>
    <w:rsid w:val="00D058C5"/>
    <w:rsid w:val="00D07264"/>
    <w:rsid w:val="00D109AF"/>
    <w:rsid w:val="00D10B4F"/>
    <w:rsid w:val="00D11551"/>
    <w:rsid w:val="00D13C57"/>
    <w:rsid w:val="00D15234"/>
    <w:rsid w:val="00D1746E"/>
    <w:rsid w:val="00D207F5"/>
    <w:rsid w:val="00D22BB3"/>
    <w:rsid w:val="00D2314B"/>
    <w:rsid w:val="00D25A73"/>
    <w:rsid w:val="00D27B1D"/>
    <w:rsid w:val="00D31219"/>
    <w:rsid w:val="00D313E4"/>
    <w:rsid w:val="00D3248A"/>
    <w:rsid w:val="00D32D8C"/>
    <w:rsid w:val="00D345E6"/>
    <w:rsid w:val="00D3565D"/>
    <w:rsid w:val="00D37AEC"/>
    <w:rsid w:val="00D37BEC"/>
    <w:rsid w:val="00D40764"/>
    <w:rsid w:val="00D40ACE"/>
    <w:rsid w:val="00D40CE8"/>
    <w:rsid w:val="00D41074"/>
    <w:rsid w:val="00D424A2"/>
    <w:rsid w:val="00D42FB5"/>
    <w:rsid w:val="00D46C41"/>
    <w:rsid w:val="00D516DA"/>
    <w:rsid w:val="00D5516C"/>
    <w:rsid w:val="00D569BA"/>
    <w:rsid w:val="00D56E43"/>
    <w:rsid w:val="00D612A1"/>
    <w:rsid w:val="00D61D85"/>
    <w:rsid w:val="00D63B0B"/>
    <w:rsid w:val="00D63E7D"/>
    <w:rsid w:val="00D67FAA"/>
    <w:rsid w:val="00D703C2"/>
    <w:rsid w:val="00D72B28"/>
    <w:rsid w:val="00D73B55"/>
    <w:rsid w:val="00D73BC8"/>
    <w:rsid w:val="00D75962"/>
    <w:rsid w:val="00D767C0"/>
    <w:rsid w:val="00D77561"/>
    <w:rsid w:val="00D7761B"/>
    <w:rsid w:val="00D77959"/>
    <w:rsid w:val="00D80834"/>
    <w:rsid w:val="00D820A9"/>
    <w:rsid w:val="00D82A31"/>
    <w:rsid w:val="00D82B59"/>
    <w:rsid w:val="00D8484B"/>
    <w:rsid w:val="00D860A4"/>
    <w:rsid w:val="00D861E7"/>
    <w:rsid w:val="00D86217"/>
    <w:rsid w:val="00D862D7"/>
    <w:rsid w:val="00D867AC"/>
    <w:rsid w:val="00D87C42"/>
    <w:rsid w:val="00D903DE"/>
    <w:rsid w:val="00D91250"/>
    <w:rsid w:val="00D912BA"/>
    <w:rsid w:val="00D91648"/>
    <w:rsid w:val="00D92911"/>
    <w:rsid w:val="00D941CB"/>
    <w:rsid w:val="00D945F8"/>
    <w:rsid w:val="00D94B88"/>
    <w:rsid w:val="00D95E51"/>
    <w:rsid w:val="00D96CF7"/>
    <w:rsid w:val="00D97B23"/>
    <w:rsid w:val="00DA0F77"/>
    <w:rsid w:val="00DA325B"/>
    <w:rsid w:val="00DA71B2"/>
    <w:rsid w:val="00DB1C06"/>
    <w:rsid w:val="00DB292A"/>
    <w:rsid w:val="00DB3C2A"/>
    <w:rsid w:val="00DB3E01"/>
    <w:rsid w:val="00DB4675"/>
    <w:rsid w:val="00DB4D7A"/>
    <w:rsid w:val="00DB5882"/>
    <w:rsid w:val="00DB5EC6"/>
    <w:rsid w:val="00DB5FD2"/>
    <w:rsid w:val="00DB6C37"/>
    <w:rsid w:val="00DB74A6"/>
    <w:rsid w:val="00DB75A6"/>
    <w:rsid w:val="00DC069E"/>
    <w:rsid w:val="00DC148E"/>
    <w:rsid w:val="00DC24A2"/>
    <w:rsid w:val="00DC374B"/>
    <w:rsid w:val="00DC38AD"/>
    <w:rsid w:val="00DC3F7C"/>
    <w:rsid w:val="00DC4167"/>
    <w:rsid w:val="00DC419A"/>
    <w:rsid w:val="00DC451E"/>
    <w:rsid w:val="00DC54E5"/>
    <w:rsid w:val="00DC5561"/>
    <w:rsid w:val="00DC5E78"/>
    <w:rsid w:val="00DC635C"/>
    <w:rsid w:val="00DC68A9"/>
    <w:rsid w:val="00DC6D9C"/>
    <w:rsid w:val="00DD0376"/>
    <w:rsid w:val="00DD16A7"/>
    <w:rsid w:val="00DD1A3D"/>
    <w:rsid w:val="00DD3051"/>
    <w:rsid w:val="00DD444A"/>
    <w:rsid w:val="00DD794F"/>
    <w:rsid w:val="00DE00F1"/>
    <w:rsid w:val="00DE1C08"/>
    <w:rsid w:val="00DE5A5E"/>
    <w:rsid w:val="00DF18D7"/>
    <w:rsid w:val="00DF4391"/>
    <w:rsid w:val="00DF4430"/>
    <w:rsid w:val="00DF4910"/>
    <w:rsid w:val="00DF679D"/>
    <w:rsid w:val="00DF6843"/>
    <w:rsid w:val="00DF6C1C"/>
    <w:rsid w:val="00DF77E1"/>
    <w:rsid w:val="00E0204A"/>
    <w:rsid w:val="00E02E8A"/>
    <w:rsid w:val="00E05011"/>
    <w:rsid w:val="00E06772"/>
    <w:rsid w:val="00E0791D"/>
    <w:rsid w:val="00E1278C"/>
    <w:rsid w:val="00E13ACB"/>
    <w:rsid w:val="00E1453A"/>
    <w:rsid w:val="00E167E8"/>
    <w:rsid w:val="00E20139"/>
    <w:rsid w:val="00E201B8"/>
    <w:rsid w:val="00E21107"/>
    <w:rsid w:val="00E2168C"/>
    <w:rsid w:val="00E2703A"/>
    <w:rsid w:val="00E3137A"/>
    <w:rsid w:val="00E31568"/>
    <w:rsid w:val="00E3217C"/>
    <w:rsid w:val="00E32B98"/>
    <w:rsid w:val="00E3318D"/>
    <w:rsid w:val="00E3435A"/>
    <w:rsid w:val="00E35C57"/>
    <w:rsid w:val="00E36681"/>
    <w:rsid w:val="00E375AC"/>
    <w:rsid w:val="00E40E80"/>
    <w:rsid w:val="00E40FAF"/>
    <w:rsid w:val="00E42851"/>
    <w:rsid w:val="00E43F4F"/>
    <w:rsid w:val="00E44156"/>
    <w:rsid w:val="00E46B7A"/>
    <w:rsid w:val="00E4794F"/>
    <w:rsid w:val="00E50476"/>
    <w:rsid w:val="00E5169B"/>
    <w:rsid w:val="00E5455C"/>
    <w:rsid w:val="00E54D4B"/>
    <w:rsid w:val="00E5608E"/>
    <w:rsid w:val="00E562EE"/>
    <w:rsid w:val="00E56505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743"/>
    <w:rsid w:val="00E72A68"/>
    <w:rsid w:val="00E74E8D"/>
    <w:rsid w:val="00E7578B"/>
    <w:rsid w:val="00E7613E"/>
    <w:rsid w:val="00E767B4"/>
    <w:rsid w:val="00E80B68"/>
    <w:rsid w:val="00E816E1"/>
    <w:rsid w:val="00E82410"/>
    <w:rsid w:val="00E82B89"/>
    <w:rsid w:val="00E8365A"/>
    <w:rsid w:val="00E84A7D"/>
    <w:rsid w:val="00E85C34"/>
    <w:rsid w:val="00E87F41"/>
    <w:rsid w:val="00E91F49"/>
    <w:rsid w:val="00E93D73"/>
    <w:rsid w:val="00E93F89"/>
    <w:rsid w:val="00E943D8"/>
    <w:rsid w:val="00E94CCC"/>
    <w:rsid w:val="00E96142"/>
    <w:rsid w:val="00EA009C"/>
    <w:rsid w:val="00EA173F"/>
    <w:rsid w:val="00EA1F94"/>
    <w:rsid w:val="00EA2A83"/>
    <w:rsid w:val="00EA2E6D"/>
    <w:rsid w:val="00EA3379"/>
    <w:rsid w:val="00EA35D8"/>
    <w:rsid w:val="00EA3727"/>
    <w:rsid w:val="00EA44DB"/>
    <w:rsid w:val="00EA464D"/>
    <w:rsid w:val="00EA4CAC"/>
    <w:rsid w:val="00EA59A5"/>
    <w:rsid w:val="00EA5FB4"/>
    <w:rsid w:val="00EA6AA2"/>
    <w:rsid w:val="00EA6B1D"/>
    <w:rsid w:val="00EA6F66"/>
    <w:rsid w:val="00EA7314"/>
    <w:rsid w:val="00EA7484"/>
    <w:rsid w:val="00EB08ED"/>
    <w:rsid w:val="00EB3851"/>
    <w:rsid w:val="00EB486D"/>
    <w:rsid w:val="00EB4920"/>
    <w:rsid w:val="00EB5749"/>
    <w:rsid w:val="00EB5F1E"/>
    <w:rsid w:val="00EB66DA"/>
    <w:rsid w:val="00EB7F56"/>
    <w:rsid w:val="00EC043E"/>
    <w:rsid w:val="00EC165A"/>
    <w:rsid w:val="00EC2A01"/>
    <w:rsid w:val="00EC30A4"/>
    <w:rsid w:val="00EC4350"/>
    <w:rsid w:val="00EC4E89"/>
    <w:rsid w:val="00EC612D"/>
    <w:rsid w:val="00EC6A73"/>
    <w:rsid w:val="00EC6F56"/>
    <w:rsid w:val="00EC7F50"/>
    <w:rsid w:val="00ED0112"/>
    <w:rsid w:val="00ED01B4"/>
    <w:rsid w:val="00ED0F53"/>
    <w:rsid w:val="00ED1214"/>
    <w:rsid w:val="00ED146D"/>
    <w:rsid w:val="00ED20F8"/>
    <w:rsid w:val="00ED26C8"/>
    <w:rsid w:val="00ED7499"/>
    <w:rsid w:val="00ED7C0C"/>
    <w:rsid w:val="00EE10C4"/>
    <w:rsid w:val="00EE1C5C"/>
    <w:rsid w:val="00EE2A2D"/>
    <w:rsid w:val="00EE2B1C"/>
    <w:rsid w:val="00EE33C4"/>
    <w:rsid w:val="00EE3B78"/>
    <w:rsid w:val="00EE404E"/>
    <w:rsid w:val="00EE48EC"/>
    <w:rsid w:val="00EE4C9B"/>
    <w:rsid w:val="00EE51B5"/>
    <w:rsid w:val="00EE5F1E"/>
    <w:rsid w:val="00EE77E9"/>
    <w:rsid w:val="00EF0867"/>
    <w:rsid w:val="00EF550D"/>
    <w:rsid w:val="00EF591E"/>
    <w:rsid w:val="00EF5D8A"/>
    <w:rsid w:val="00EF6408"/>
    <w:rsid w:val="00EF6438"/>
    <w:rsid w:val="00EF6E40"/>
    <w:rsid w:val="00EF7633"/>
    <w:rsid w:val="00EF7A3B"/>
    <w:rsid w:val="00EF7A5D"/>
    <w:rsid w:val="00EF7C41"/>
    <w:rsid w:val="00F00CE9"/>
    <w:rsid w:val="00F0245B"/>
    <w:rsid w:val="00F0496F"/>
    <w:rsid w:val="00F04AA9"/>
    <w:rsid w:val="00F05FB9"/>
    <w:rsid w:val="00F06B4C"/>
    <w:rsid w:val="00F06B9A"/>
    <w:rsid w:val="00F07027"/>
    <w:rsid w:val="00F11523"/>
    <w:rsid w:val="00F13E6E"/>
    <w:rsid w:val="00F13E87"/>
    <w:rsid w:val="00F15025"/>
    <w:rsid w:val="00F15BE0"/>
    <w:rsid w:val="00F15C6B"/>
    <w:rsid w:val="00F170F3"/>
    <w:rsid w:val="00F17E44"/>
    <w:rsid w:val="00F24F07"/>
    <w:rsid w:val="00F264FD"/>
    <w:rsid w:val="00F30FA8"/>
    <w:rsid w:val="00F3217D"/>
    <w:rsid w:val="00F32A07"/>
    <w:rsid w:val="00F3300D"/>
    <w:rsid w:val="00F34BFB"/>
    <w:rsid w:val="00F352B5"/>
    <w:rsid w:val="00F35BA4"/>
    <w:rsid w:val="00F360F1"/>
    <w:rsid w:val="00F369E0"/>
    <w:rsid w:val="00F36EAC"/>
    <w:rsid w:val="00F40A9D"/>
    <w:rsid w:val="00F42488"/>
    <w:rsid w:val="00F4255E"/>
    <w:rsid w:val="00F43DF0"/>
    <w:rsid w:val="00F45727"/>
    <w:rsid w:val="00F46572"/>
    <w:rsid w:val="00F46F79"/>
    <w:rsid w:val="00F47913"/>
    <w:rsid w:val="00F47B74"/>
    <w:rsid w:val="00F47FD7"/>
    <w:rsid w:val="00F501BF"/>
    <w:rsid w:val="00F50343"/>
    <w:rsid w:val="00F51468"/>
    <w:rsid w:val="00F51F76"/>
    <w:rsid w:val="00F52221"/>
    <w:rsid w:val="00F529D7"/>
    <w:rsid w:val="00F52B7A"/>
    <w:rsid w:val="00F53015"/>
    <w:rsid w:val="00F5320F"/>
    <w:rsid w:val="00F54C6F"/>
    <w:rsid w:val="00F56688"/>
    <w:rsid w:val="00F56C00"/>
    <w:rsid w:val="00F56CFC"/>
    <w:rsid w:val="00F573C3"/>
    <w:rsid w:val="00F60A44"/>
    <w:rsid w:val="00F6202F"/>
    <w:rsid w:val="00F64A1F"/>
    <w:rsid w:val="00F652D4"/>
    <w:rsid w:val="00F66319"/>
    <w:rsid w:val="00F665D0"/>
    <w:rsid w:val="00F70E5E"/>
    <w:rsid w:val="00F73F7A"/>
    <w:rsid w:val="00F7418A"/>
    <w:rsid w:val="00F75A7D"/>
    <w:rsid w:val="00F75DF0"/>
    <w:rsid w:val="00F80DCE"/>
    <w:rsid w:val="00F81A52"/>
    <w:rsid w:val="00F82EA0"/>
    <w:rsid w:val="00F84557"/>
    <w:rsid w:val="00F876C5"/>
    <w:rsid w:val="00F87F71"/>
    <w:rsid w:val="00F904EB"/>
    <w:rsid w:val="00F90CB9"/>
    <w:rsid w:val="00F919C4"/>
    <w:rsid w:val="00F9292D"/>
    <w:rsid w:val="00F9332C"/>
    <w:rsid w:val="00F94179"/>
    <w:rsid w:val="00F943FA"/>
    <w:rsid w:val="00F951BD"/>
    <w:rsid w:val="00F96CC9"/>
    <w:rsid w:val="00F97A7C"/>
    <w:rsid w:val="00FA26DE"/>
    <w:rsid w:val="00FA2B1D"/>
    <w:rsid w:val="00FA3959"/>
    <w:rsid w:val="00FA4D1A"/>
    <w:rsid w:val="00FA4F36"/>
    <w:rsid w:val="00FA7A95"/>
    <w:rsid w:val="00FB16CE"/>
    <w:rsid w:val="00FB23F7"/>
    <w:rsid w:val="00FB257A"/>
    <w:rsid w:val="00FB3837"/>
    <w:rsid w:val="00FB588B"/>
    <w:rsid w:val="00FB5AB5"/>
    <w:rsid w:val="00FB5FE4"/>
    <w:rsid w:val="00FB6A21"/>
    <w:rsid w:val="00FB7D8A"/>
    <w:rsid w:val="00FC1522"/>
    <w:rsid w:val="00FC28BE"/>
    <w:rsid w:val="00FC2C96"/>
    <w:rsid w:val="00FC3A20"/>
    <w:rsid w:val="00FC3DBE"/>
    <w:rsid w:val="00FC7A63"/>
    <w:rsid w:val="00FD083B"/>
    <w:rsid w:val="00FD1269"/>
    <w:rsid w:val="00FD1487"/>
    <w:rsid w:val="00FD154B"/>
    <w:rsid w:val="00FD37D9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806"/>
    <w:rsid w:val="00FE0ED2"/>
    <w:rsid w:val="00FE11C7"/>
    <w:rsid w:val="00FE24C1"/>
    <w:rsid w:val="00FE3405"/>
    <w:rsid w:val="00FE4714"/>
    <w:rsid w:val="00FE6B51"/>
    <w:rsid w:val="00FE77AB"/>
    <w:rsid w:val="00FF1FBA"/>
    <w:rsid w:val="00FF2040"/>
    <w:rsid w:val="00FF3342"/>
    <w:rsid w:val="00FF3AF7"/>
    <w:rsid w:val="00FF3F4B"/>
    <w:rsid w:val="00FF4C0D"/>
    <w:rsid w:val="00FF5394"/>
    <w:rsid w:val="00FF71D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2FB9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uiPriority w:val="99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tabs>
        <w:tab w:val="clear" w:pos="861"/>
        <w:tab w:val="num" w:pos="720"/>
      </w:tabs>
      <w:spacing w:after="240"/>
      <w:ind w:left="36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Záhlaví 3,V_Head3,V_Head31,V_Head32,Podkapitola2,ASAPHeading 3,overview,Nadpis 3T,PA Minor Section,(Alt+3)10 C Char,Odstavec,3Überschrift 3,4Überschrift 3,5Überschrift 3,6Überschrift 3,7Überschrift 3,MUS3,H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A-Odrážky1,Nad,_Odstavec se seznamem,List Paragraph,Odstavec_muj1,Odstavec_muj2,Odstavec_muj3,Nad1,Odstavec_muj4,Nad2,List Paragraph2,Odstavec_muj5,Odstavec_muj6,Odstavec_muj7,Odstavec_muj8,Odstavec_muj9,List Paragraph1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character" w:customStyle="1" w:styleId="OdstavecseseznamemChar">
    <w:name w:val="Odstavec se seznamem Char"/>
    <w:aliases w:val="Odstavec_muj Char,A-Odrážky1 Char,Nad Char,_Odstavec se seznamem Char,List Paragraph Char1,Odstavec_muj1 Char,Odstavec_muj2 Char,Odstavec_muj3 Char,Nad1 Char,Odstavec_muj4 Char,Nad2 Char,List Paragraph2 Char,Odstavec_muj5 Char"/>
    <w:link w:val="Odstavecseseznamem"/>
    <w:uiPriority w:val="34"/>
    <w:locked/>
    <w:rsid w:val="00C943BA"/>
    <w:rPr>
      <w:rFonts w:ascii="Arial" w:hAnsi="Arial"/>
      <w:szCs w:val="24"/>
    </w:rPr>
  </w:style>
  <w:style w:type="paragraph" w:customStyle="1" w:styleId="Styl7">
    <w:name w:val="Styl7"/>
    <w:basedOn w:val="Nadpis2"/>
    <w:qFormat/>
    <w:rsid w:val="009911B3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rsid w:val="00B379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uiPriority w:val="99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tabs>
        <w:tab w:val="clear" w:pos="861"/>
        <w:tab w:val="num" w:pos="720"/>
      </w:tabs>
      <w:spacing w:after="240"/>
      <w:ind w:left="36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Záhlaví 3,V_Head3,V_Head31,V_Head32,Podkapitola2,ASAPHeading 3,overview,Nadpis 3T,PA Minor Section,(Alt+3)10 C Char,Odstavec,3Überschrift 3,4Überschrift 3,5Überschrift 3,6Überschrift 3,7Überschrift 3,MUS3,H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uiPriority w:val="99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A-Odrážky1,Nad,_Odstavec se seznamem,List Paragraph,Odstavec_muj1,Odstavec_muj2,Odstavec_muj3,Nad1,Odstavec_muj4,Nad2,List Paragraph2,Odstavec_muj5,Odstavec_muj6,Odstavec_muj7,Odstavec_muj8,Odstavec_muj9,List Paragraph1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character" w:customStyle="1" w:styleId="OdstavecseseznamemChar">
    <w:name w:val="Odstavec se seznamem Char"/>
    <w:aliases w:val="Odstavec_muj Char,A-Odrážky1 Char,Nad Char,_Odstavec se seznamem Char,List Paragraph Char1,Odstavec_muj1 Char,Odstavec_muj2 Char,Odstavec_muj3 Char,Nad1 Char,Odstavec_muj4 Char,Nad2 Char,List Paragraph2 Char,Odstavec_muj5 Char"/>
    <w:link w:val="Odstavecseseznamem"/>
    <w:uiPriority w:val="34"/>
    <w:locked/>
    <w:rsid w:val="00C943BA"/>
    <w:rPr>
      <w:rFonts w:ascii="Arial" w:hAnsi="Arial"/>
      <w:szCs w:val="24"/>
    </w:rPr>
  </w:style>
  <w:style w:type="paragraph" w:customStyle="1" w:styleId="Styl7">
    <w:name w:val="Styl7"/>
    <w:basedOn w:val="Nadpis2"/>
    <w:qFormat/>
    <w:rsid w:val="009911B3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rsid w:val="00B37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yperlink" Target="https://mpsv.ezak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s://mpsv.ezak.cz/profile_display_2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2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podpora@ezak.cz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psv.ezak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InFactCreatedOn xmlns="a9359a40-f311-4999-9c73-bd7ebaba2dd8" xsi:nil="true"/>
    <TM_Documents_DateOfDelivery xmlns="a9359a40-f311-4999-9c73-bd7ebaba2dd8" xsi:nil="true"/>
    <TM_Documents_DocumentState xmlns="a9359a40-f311-4999-9c73-bd7ebaba2dd8" xsi:nil="true"/>
    <TM_Documents_ProceduralState xmlns="a9359a40-f311-4999-9c73-bd7ebaba2dd8" xsi:nil="true"/>
    <TM_Documents_AcquiredOn xmlns="a9359a40-f311-4999-9c73-bd7ebaba2dd8" xsi:nil="true"/>
    <TM_Documents_EnglishTitle xmlns="a9359a40-f311-4999-9c73-bd7ebaba2dd8" xsi:nil="true"/>
    <TM_Documents_Notes xmlns="a9359a40-f311-4999-9c73-bd7ebaba2dd8" xsi:nil="true"/>
    <TM_Documents_Source xmlns="a9359a40-f311-4999-9c73-bd7ebaba2dd8" xsi:nil="true"/>
    <TM_Documents_RealAuthor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EB584D29A478B419B6411A162E3E92C" ma:contentTypeVersion="" ma:contentTypeDescription="" ma:contentTypeScope="" ma:versionID="be89cf9815bb7cc09292ca63d0203949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C951-5170-492E-8B71-337C00D3813B}">
  <ds:schemaRefs>
    <ds:schemaRef ds:uri="a9359a40-f311-4999-9c73-bd7ebaba2dd8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6A9062-63F4-4104-B18D-9828034E9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4C69F6-5BCD-4C8B-9406-BEFCDE99C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46675A-8054-40D7-B2AD-4A61FAB2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17</Pages>
  <Words>6079</Words>
  <Characters>35872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41868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Jandová Jana Ing.</cp:lastModifiedBy>
  <cp:revision>33</cp:revision>
  <cp:lastPrinted>2017-12-12T06:47:00Z</cp:lastPrinted>
  <dcterms:created xsi:type="dcterms:W3CDTF">2017-10-20T09:34:00Z</dcterms:created>
  <dcterms:modified xsi:type="dcterms:W3CDTF">2017-12-15T08:07:00Z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0x010100ED1503153C2C3544ABECD9F4CE08C943002EB584D29A478B419B6411A162E3E92C</vt:lpwstr>
  </property>
</Properties>
</file>