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7B" w:rsidRPr="001B2A5A" w:rsidRDefault="0034287B" w:rsidP="000137D9">
      <w:pPr>
        <w:jc w:val="center"/>
        <w:rPr>
          <w:rFonts w:cs="Arial"/>
          <w:b/>
          <w:u w:val="single"/>
          <w:lang w:val="cs-CZ"/>
        </w:rPr>
      </w:pPr>
      <w:r w:rsidRPr="001B2A5A">
        <w:rPr>
          <w:rFonts w:cs="Arial"/>
          <w:b/>
          <w:u w:val="single"/>
          <w:lang w:val="cs-CZ"/>
        </w:rPr>
        <w:t xml:space="preserve">Příloha č.1c Krycí list nabídky </w:t>
      </w:r>
    </w:p>
    <w:p w:rsidR="0034287B" w:rsidRPr="001B2A5A" w:rsidRDefault="0034287B" w:rsidP="000137D9">
      <w:pPr>
        <w:jc w:val="center"/>
        <w:rPr>
          <w:rFonts w:cs="Arial"/>
          <w:b/>
          <w:u w:val="single"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 části 3.: „Terénní a ambulantní služby pro rodiny a děti“</w:t>
      </w: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bCs/>
          <w:lang w:val="cs-CZ"/>
        </w:rPr>
      </w:pPr>
      <w:r w:rsidRPr="001B2A5A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34287B" w:rsidRPr="001B2A5A" w:rsidRDefault="0034287B" w:rsidP="00DA1C3C">
      <w:pPr>
        <w:jc w:val="center"/>
        <w:rPr>
          <w:rFonts w:cs="Arial"/>
          <w:bCs/>
          <w:lang w:val="cs-CZ"/>
        </w:rPr>
      </w:pPr>
      <w:r w:rsidRPr="001B2A5A">
        <w:rPr>
          <w:rFonts w:cs="Arial"/>
          <w:bCs/>
          <w:lang w:val="cs-CZ"/>
        </w:rPr>
        <w:t>(dále jen „zákon“)</w:t>
      </w:r>
    </w:p>
    <w:p w:rsidR="0034287B" w:rsidRPr="001B2A5A" w:rsidRDefault="0034287B" w:rsidP="00DA1C3C">
      <w:pPr>
        <w:jc w:val="center"/>
        <w:rPr>
          <w:rFonts w:cs="Arial"/>
          <w:b/>
          <w:bCs/>
          <w:i/>
          <w:lang w:val="cs-CZ"/>
        </w:rPr>
      </w:pPr>
      <w:r w:rsidRPr="001B2A5A">
        <w:rPr>
          <w:rFonts w:cs="Arial"/>
          <w:b/>
          <w:bCs/>
          <w:lang w:val="cs-CZ"/>
        </w:rPr>
        <w:t>s názvem</w:t>
      </w:r>
    </w:p>
    <w:p w:rsidR="0034287B" w:rsidRPr="001B2A5A" w:rsidRDefault="0034287B" w:rsidP="00DA1C3C">
      <w:pPr>
        <w:jc w:val="center"/>
        <w:rPr>
          <w:rFonts w:cs="Arial"/>
          <w:b/>
          <w:color w:val="000000"/>
          <w:lang w:val="cs-CZ"/>
        </w:rPr>
      </w:pPr>
      <w:r w:rsidRPr="001B2A5A">
        <w:rPr>
          <w:rFonts w:cs="Arial"/>
          <w:b/>
          <w:color w:val="000000"/>
          <w:lang w:val="cs-CZ"/>
        </w:rPr>
        <w:t xml:space="preserve">„ </w:t>
      </w:r>
      <w:r w:rsidR="00A853A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</w:t>
      </w:r>
    </w:p>
    <w:p w:rsidR="0034287B" w:rsidRPr="001B2A5A" w:rsidRDefault="0034287B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1B2A5A">
        <w:rPr>
          <w:rFonts w:cs="Arial"/>
          <w:lang w:val="cs-CZ"/>
        </w:rPr>
        <w:t xml:space="preserve"> (dále také „veřejná zakázka“) </w:t>
      </w:r>
    </w:p>
    <w:p w:rsidR="0034287B" w:rsidRPr="001B2A5A" w:rsidRDefault="0034287B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Číslo jednací zadávacího řízení: </w:t>
      </w: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34287B" w:rsidRPr="001B2A5A" w:rsidRDefault="0034287B" w:rsidP="001B2A5A">
      <w:pPr>
        <w:spacing w:line="276" w:lineRule="auto"/>
        <w:rPr>
          <w:rFonts w:cs="Arial"/>
          <w:lang w:val="cs-CZ"/>
        </w:rPr>
      </w:pPr>
    </w:p>
    <w:p w:rsidR="0034287B" w:rsidRPr="001B2A5A" w:rsidRDefault="0034287B" w:rsidP="001B2A5A">
      <w:pPr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B2643B">
        <w:trPr>
          <w:trHeight w:val="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34287B" w:rsidRPr="001B2A5A" w:rsidTr="00B2643B">
        <w:trPr>
          <w:trHeight w:val="16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34287B" w:rsidRPr="001B2A5A" w:rsidTr="00B2643B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00551023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34287B" w:rsidRPr="001B2A5A" w:rsidRDefault="00982EDB" w:rsidP="00982ED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34287B" w:rsidRPr="001B2A5A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34287B" w:rsidRPr="001B2A5A">
              <w:rPr>
                <w:rFonts w:cs="Arial"/>
                <w:lang w:val="cs-CZ"/>
              </w:rPr>
              <w:t>@mpsv.cz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34287B" w:rsidRPr="001B2A5A" w:rsidRDefault="0034287B" w:rsidP="001B2A5A">
      <w:pPr>
        <w:spacing w:line="276" w:lineRule="auto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104E7A">
        <w:trPr>
          <w:trHeight w:val="2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6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2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2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34287B" w:rsidRPr="001B2A5A" w:rsidRDefault="0034287B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104E7A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5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34287B" w:rsidRPr="001B2A5A" w:rsidRDefault="0034287B" w:rsidP="00A8403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2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34287B" w:rsidRPr="001B2A5A" w:rsidRDefault="0034287B" w:rsidP="001B2A5A">
      <w:pPr>
        <w:rPr>
          <w:rFonts w:cs="Arial"/>
          <w:lang w:val="cs-CZ"/>
        </w:rPr>
      </w:pPr>
    </w:p>
    <w:p w:rsidR="0034287B" w:rsidRPr="001B2A5A" w:rsidRDefault="0034287B" w:rsidP="00DA1C3C">
      <w:pPr>
        <w:rPr>
          <w:rFonts w:cs="Arial"/>
          <w:lang w:val="cs-CZ"/>
        </w:rPr>
      </w:pPr>
    </w:p>
    <w:p w:rsidR="0034287B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D67B2C" w:rsidRDefault="00D67B2C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D67B2C" w:rsidRPr="001B2A5A" w:rsidRDefault="00D67B2C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lastRenderedPageBreak/>
        <w:t>My, níže podepsaní, tímto prohlašujeme, že:</w:t>
      </w:r>
    </w:p>
    <w:p w:rsidR="0034287B" w:rsidRPr="001B2A5A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proofErr w:type="gramStart"/>
      <w:r w:rsidRPr="001B2A5A">
        <w:rPr>
          <w:rFonts w:cs="Arial"/>
          <w:lang w:val="cs-CZ"/>
        </w:rPr>
        <w:t>jsme prostudovali</w:t>
      </w:r>
      <w:proofErr w:type="gramEnd"/>
      <w:r w:rsidRPr="001B2A5A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1B2A5A">
        <w:rPr>
          <w:rFonts w:cs="Arial"/>
          <w:b/>
          <w:color w:val="000000"/>
          <w:lang w:val="cs-CZ"/>
        </w:rPr>
        <w:t>„</w:t>
      </w:r>
      <w:r w:rsidR="00A853A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 týkající se části 3.: „Terénní a ambulantní služby pro rodiny a děti“</w:t>
      </w:r>
      <w:r w:rsidRPr="001B2A5A">
        <w:rPr>
          <w:rFonts w:cs="Arial"/>
          <w:color w:val="000000"/>
          <w:lang w:val="cs-CZ"/>
        </w:rPr>
        <w:t xml:space="preserve"> této veřejné zakázky.</w:t>
      </w:r>
      <w:r w:rsidRPr="001B2A5A">
        <w:rPr>
          <w:rFonts w:cs="Arial"/>
          <w:b/>
          <w:color w:val="000000"/>
          <w:lang w:val="cs-CZ"/>
        </w:rPr>
        <w:t xml:space="preserve"> </w:t>
      </w:r>
      <w:r w:rsidRPr="001B2A5A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naše nabídková cena činí:</w:t>
      </w:r>
    </w:p>
    <w:p w:rsidR="0034287B" w:rsidRPr="001B2A5A" w:rsidRDefault="0034287B" w:rsidP="001B2A5A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34287B" w:rsidRPr="001B2A5A" w:rsidTr="001B2A5A">
        <w:tc>
          <w:tcPr>
            <w:tcW w:w="1814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34287B" w:rsidRPr="001B2A5A" w:rsidTr="001B2A5A">
        <w:trPr>
          <w:trHeight w:val="413"/>
        </w:trPr>
        <w:tc>
          <w:tcPr>
            <w:tcW w:w="1814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34287B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D67B2C" w:rsidRPr="00F56C75" w:rsidTr="00BE70A1">
        <w:tc>
          <w:tcPr>
            <w:tcW w:w="2192" w:type="dxa"/>
            <w:shd w:val="clear" w:color="auto" w:fill="A6A6A6"/>
            <w:vAlign w:val="center"/>
          </w:tcPr>
          <w:p w:rsidR="00D67B2C" w:rsidRPr="00F56C75" w:rsidRDefault="00D67B2C" w:rsidP="00BE70A1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bez DPH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D67B2C" w:rsidRPr="00F56C75" w:rsidRDefault="00D67B2C" w:rsidP="00BE70A1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shd w:val="clear" w:color="auto" w:fill="A6A6A6"/>
            <w:vAlign w:val="center"/>
          </w:tcPr>
          <w:p w:rsidR="00D67B2C" w:rsidRPr="00F56C75" w:rsidRDefault="00D67B2C" w:rsidP="00BE70A1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shd w:val="clear" w:color="auto" w:fill="A6A6A6"/>
            <w:vAlign w:val="center"/>
          </w:tcPr>
          <w:p w:rsidR="00D67B2C" w:rsidRPr="00F56C75" w:rsidRDefault="00D67B2C" w:rsidP="00BE70A1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</w:t>
            </w:r>
            <w:r>
              <w:rPr>
                <w:rFonts w:cs="Arial"/>
                <w:lang w:val="cs-CZ"/>
              </w:rPr>
              <w:t> </w:t>
            </w:r>
            <w:r w:rsidRPr="00F56C75">
              <w:rPr>
                <w:rFonts w:cs="Arial"/>
                <w:lang w:val="cs-CZ"/>
              </w:rPr>
              <w:t>Kč</w:t>
            </w:r>
            <w:r>
              <w:rPr>
                <w:rFonts w:cs="Arial"/>
                <w:lang w:val="cs-CZ"/>
              </w:rPr>
              <w:t xml:space="preserve"> vč. DPH</w:t>
            </w:r>
          </w:p>
        </w:tc>
      </w:tr>
      <w:tr w:rsidR="00D67B2C" w:rsidRPr="00F56C75" w:rsidTr="00BE70A1">
        <w:trPr>
          <w:trHeight w:val="413"/>
        </w:trPr>
        <w:tc>
          <w:tcPr>
            <w:tcW w:w="2192" w:type="dxa"/>
          </w:tcPr>
          <w:p w:rsidR="00D67B2C" w:rsidRPr="00F56C75" w:rsidRDefault="00D67B2C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</w:tcPr>
          <w:p w:rsidR="00D67B2C" w:rsidRPr="00F56C75" w:rsidRDefault="00D67B2C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</w:tcPr>
          <w:p w:rsidR="00D67B2C" w:rsidRPr="00F56C75" w:rsidRDefault="00D67B2C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</w:tcPr>
          <w:p w:rsidR="00D67B2C" w:rsidRPr="00F56C75" w:rsidRDefault="00D67B2C" w:rsidP="00BE70A1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D67B2C" w:rsidRPr="001B2A5A" w:rsidRDefault="00D67B2C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960EAD">
        <w:rPr>
          <w:rFonts w:cs="Arial"/>
          <w:lang w:val="cs-CZ"/>
        </w:rPr>
        <w:t>180</w:t>
      </w:r>
      <w:r w:rsidR="00960EAD" w:rsidRPr="001B2A5A">
        <w:rPr>
          <w:rFonts w:cs="Arial"/>
          <w:lang w:val="cs-CZ"/>
        </w:rPr>
        <w:t xml:space="preserve"> </w:t>
      </w:r>
      <w:r w:rsidRPr="001B2A5A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34287B" w:rsidRDefault="0034287B" w:rsidP="00DA1C3C">
      <w:pPr>
        <w:spacing w:before="120"/>
        <w:jc w:val="both"/>
        <w:rPr>
          <w:rFonts w:cs="Arial"/>
          <w:lang w:val="cs-CZ"/>
        </w:rPr>
      </w:pPr>
    </w:p>
    <w:p w:rsidR="00281F2B" w:rsidRDefault="00281F2B" w:rsidP="00DA1C3C">
      <w:pPr>
        <w:spacing w:before="120"/>
        <w:jc w:val="both"/>
        <w:rPr>
          <w:rFonts w:cs="Arial"/>
          <w:lang w:val="cs-CZ"/>
        </w:rPr>
      </w:pPr>
    </w:p>
    <w:p w:rsidR="00281F2B" w:rsidRDefault="00281F2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Jméno a příjmení, </w:t>
      </w:r>
      <w:proofErr w:type="gramStart"/>
      <w:r w:rsidRPr="001B2A5A">
        <w:rPr>
          <w:rFonts w:cs="Arial"/>
          <w:lang w:val="cs-CZ"/>
        </w:rPr>
        <w:t>funkce: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........…..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Řádně pověřen podepsat tento krycí list nabídky jménem či za uchazeče: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…………………………………………………………………………………………………………………………………………………………….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Místo a </w:t>
      </w:r>
      <w:proofErr w:type="gramStart"/>
      <w:r w:rsidRPr="001B2A5A">
        <w:rPr>
          <w:rFonts w:cs="Arial"/>
          <w:lang w:val="cs-CZ"/>
        </w:rPr>
        <w:t>datum: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......................……..</w:t>
      </w:r>
    </w:p>
    <w:p w:rsidR="0034287B" w:rsidRPr="001B2A5A" w:rsidRDefault="0034287B" w:rsidP="001B2A5A">
      <w:p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Razítko a podpis: </w:t>
      </w:r>
    </w:p>
    <w:p w:rsidR="0034287B" w:rsidRPr="001B2A5A" w:rsidRDefault="0034287B">
      <w:pPr>
        <w:rPr>
          <w:lang w:val="cs-CZ"/>
        </w:rPr>
      </w:pPr>
    </w:p>
    <w:sectPr w:rsidR="0034287B" w:rsidRPr="001B2A5A" w:rsidSect="00D67B2C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AC" w:rsidRDefault="00C26DAC" w:rsidP="00C61BC2">
      <w:r>
        <w:separator/>
      </w:r>
    </w:p>
  </w:endnote>
  <w:endnote w:type="continuationSeparator" w:id="0">
    <w:p w:rsidR="00C26DAC" w:rsidRDefault="00C26DAC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87B" w:rsidRPr="00042B8F" w:rsidRDefault="0034287B" w:rsidP="001B2A5A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34287B" w:rsidRPr="00281F2B" w:rsidRDefault="0034287B" w:rsidP="001B2A5A">
    <w:pPr>
      <w:ind w:left="20"/>
      <w:rPr>
        <w:sz w:val="20"/>
        <w:szCs w:val="20"/>
        <w:lang w:val="cs-CZ"/>
      </w:rPr>
    </w:pPr>
    <w:r w:rsidRPr="00281F2B">
      <w:rPr>
        <w:sz w:val="20"/>
        <w:szCs w:val="20"/>
        <w:lang w:val="cs-CZ"/>
      </w:rPr>
      <w:t>P</w:t>
    </w:r>
    <w:r w:rsidRPr="00281F2B">
      <w:rPr>
        <w:spacing w:val="1"/>
        <w:sz w:val="20"/>
        <w:szCs w:val="20"/>
        <w:lang w:val="cs-CZ"/>
      </w:rPr>
      <w:t>o</w:t>
    </w:r>
    <w:r w:rsidRPr="00281F2B">
      <w:rPr>
        <w:spacing w:val="-2"/>
        <w:sz w:val="20"/>
        <w:szCs w:val="20"/>
        <w:lang w:val="cs-CZ"/>
      </w:rPr>
      <w:t>d</w:t>
    </w:r>
    <w:r w:rsidRPr="00281F2B">
      <w:rPr>
        <w:spacing w:val="1"/>
        <w:sz w:val="20"/>
        <w:szCs w:val="20"/>
        <w:lang w:val="cs-CZ"/>
      </w:rPr>
      <w:t>po</w:t>
    </w:r>
    <w:r w:rsidRPr="00281F2B">
      <w:rPr>
        <w:spacing w:val="-3"/>
        <w:sz w:val="20"/>
        <w:szCs w:val="20"/>
        <w:lang w:val="cs-CZ"/>
      </w:rPr>
      <w:t>r</w:t>
    </w:r>
    <w:r w:rsidRPr="00281F2B">
      <w:rPr>
        <w:spacing w:val="1"/>
        <w:sz w:val="20"/>
        <w:szCs w:val="20"/>
        <w:lang w:val="cs-CZ"/>
      </w:rPr>
      <w:t>u</w:t>
    </w:r>
    <w:r w:rsidRPr="00281F2B">
      <w:rPr>
        <w:sz w:val="20"/>
        <w:szCs w:val="20"/>
        <w:lang w:val="cs-CZ"/>
      </w:rPr>
      <w:t>je</w:t>
    </w:r>
    <w:r w:rsidRPr="00281F2B">
      <w:rPr>
        <w:spacing w:val="-4"/>
        <w:sz w:val="20"/>
        <w:szCs w:val="20"/>
        <w:lang w:val="cs-CZ"/>
      </w:rPr>
      <w:t>m</w:t>
    </w:r>
    <w:r w:rsidRPr="00281F2B">
      <w:rPr>
        <w:sz w:val="20"/>
        <w:szCs w:val="20"/>
        <w:lang w:val="cs-CZ"/>
      </w:rPr>
      <w:t>e</w:t>
    </w:r>
    <w:r w:rsidRPr="00281F2B">
      <w:rPr>
        <w:spacing w:val="-1"/>
        <w:sz w:val="20"/>
        <w:szCs w:val="20"/>
        <w:lang w:val="cs-CZ"/>
      </w:rPr>
      <w:t xml:space="preserve"> </w:t>
    </w:r>
    <w:r w:rsidRPr="00281F2B">
      <w:rPr>
        <w:spacing w:val="1"/>
        <w:sz w:val="20"/>
        <w:szCs w:val="20"/>
        <w:lang w:val="cs-CZ"/>
      </w:rPr>
      <w:t>v</w:t>
    </w:r>
    <w:r w:rsidRPr="00281F2B">
      <w:rPr>
        <w:spacing w:val="-1"/>
        <w:sz w:val="20"/>
        <w:szCs w:val="20"/>
        <w:lang w:val="cs-CZ"/>
      </w:rPr>
      <w:t>a</w:t>
    </w:r>
    <w:r w:rsidRPr="00281F2B">
      <w:rPr>
        <w:sz w:val="20"/>
        <w:szCs w:val="20"/>
        <w:lang w:val="cs-CZ"/>
      </w:rPr>
      <w:t xml:space="preserve">ši </w:t>
    </w:r>
    <w:r w:rsidRPr="00281F2B">
      <w:rPr>
        <w:spacing w:val="1"/>
        <w:sz w:val="20"/>
        <w:szCs w:val="20"/>
        <w:lang w:val="cs-CZ"/>
      </w:rPr>
      <w:t>bu</w:t>
    </w:r>
    <w:r w:rsidRPr="00281F2B">
      <w:rPr>
        <w:spacing w:val="-2"/>
        <w:sz w:val="20"/>
        <w:szCs w:val="20"/>
        <w:lang w:val="cs-CZ"/>
      </w:rPr>
      <w:t>d</w:t>
    </w:r>
    <w:r w:rsidRPr="00281F2B">
      <w:rPr>
        <w:spacing w:val="1"/>
        <w:sz w:val="20"/>
        <w:szCs w:val="20"/>
        <w:lang w:val="cs-CZ"/>
      </w:rPr>
      <w:t>ou</w:t>
    </w:r>
    <w:r w:rsidRPr="00281F2B">
      <w:rPr>
        <w:spacing w:val="-1"/>
        <w:sz w:val="20"/>
        <w:szCs w:val="20"/>
        <w:lang w:val="cs-CZ"/>
      </w:rPr>
      <w:t>c</w:t>
    </w:r>
    <w:r w:rsidRPr="00281F2B">
      <w:rPr>
        <w:spacing w:val="-2"/>
        <w:sz w:val="20"/>
        <w:szCs w:val="20"/>
        <w:lang w:val="cs-CZ"/>
      </w:rPr>
      <w:t>n</w:t>
    </w:r>
    <w:r w:rsidRPr="00281F2B">
      <w:rPr>
        <w:spacing w:val="1"/>
        <w:sz w:val="20"/>
        <w:szCs w:val="20"/>
        <w:lang w:val="cs-CZ"/>
      </w:rPr>
      <w:t>o</w:t>
    </w:r>
    <w:r w:rsidRPr="00281F2B">
      <w:rPr>
        <w:sz w:val="20"/>
        <w:szCs w:val="20"/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AC" w:rsidRDefault="00C26DAC" w:rsidP="00C61BC2">
      <w:r>
        <w:separator/>
      </w:r>
    </w:p>
  </w:footnote>
  <w:footnote w:type="continuationSeparator" w:id="0">
    <w:p w:rsidR="00C26DAC" w:rsidRDefault="00C26DAC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87B" w:rsidRDefault="00AD73EE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 wp14:anchorId="21A8EE59" wp14:editId="68CC9888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42B8F"/>
    <w:rsid w:val="00080AAE"/>
    <w:rsid w:val="000B2DFD"/>
    <w:rsid w:val="00104E7A"/>
    <w:rsid w:val="001B2A5A"/>
    <w:rsid w:val="001B4A7F"/>
    <w:rsid w:val="0028013D"/>
    <w:rsid w:val="00281F2B"/>
    <w:rsid w:val="00297C78"/>
    <w:rsid w:val="00340078"/>
    <w:rsid w:val="0034287B"/>
    <w:rsid w:val="00363AE7"/>
    <w:rsid w:val="00510F33"/>
    <w:rsid w:val="005529CA"/>
    <w:rsid w:val="005950E4"/>
    <w:rsid w:val="005951C9"/>
    <w:rsid w:val="005A1BBC"/>
    <w:rsid w:val="005A2A1F"/>
    <w:rsid w:val="00657E22"/>
    <w:rsid w:val="00767CD7"/>
    <w:rsid w:val="00861AE0"/>
    <w:rsid w:val="008A66E9"/>
    <w:rsid w:val="008B37C0"/>
    <w:rsid w:val="008E00DB"/>
    <w:rsid w:val="009228B4"/>
    <w:rsid w:val="00954CC0"/>
    <w:rsid w:val="00960EAD"/>
    <w:rsid w:val="00982EDB"/>
    <w:rsid w:val="00A8403E"/>
    <w:rsid w:val="00A853A2"/>
    <w:rsid w:val="00AD73EE"/>
    <w:rsid w:val="00B2643B"/>
    <w:rsid w:val="00BE16FE"/>
    <w:rsid w:val="00BF467B"/>
    <w:rsid w:val="00C05078"/>
    <w:rsid w:val="00C26DAC"/>
    <w:rsid w:val="00C61BC2"/>
    <w:rsid w:val="00D6364C"/>
    <w:rsid w:val="00D67B2C"/>
    <w:rsid w:val="00DA1C3C"/>
    <w:rsid w:val="00DC23C8"/>
    <w:rsid w:val="00E16AC7"/>
    <w:rsid w:val="00E413C9"/>
    <w:rsid w:val="00F14995"/>
    <w:rsid w:val="00F45D91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960E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EA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60EAD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EA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60EAD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E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60EA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960E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EA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60EAD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EA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60EAD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E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60EA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qJ2rM8u/8I4JFnw2dlVFQ+lXxbg=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tGK8Ko7hToMAQ/ONXYK5RddRtdw=</DigestValue>
    </Reference>
  </SignedInfo>
  <SignatureValue>R/1uSv7zCUCzi2l2YDFegJEgyekH1YEI9qFN1KHcBl9WYytJBb87bGdMlpJj3nRFMPCjAleIxrak
QVx5rEJeNyPFJRyGhpqa2usf9Mf9GY/gHtSpgAqqTtdAgJwWlTV5xQMsswseS4FKAllNFq8Fwpw0
6AXcUs/Iu8fpc3rjkTjMnQ+/zr3VcScBXbB/xdznMYIDlloU/hf0rk5IVwj1w1soGCYjARlu/GhV
gLCnYDPjpMv8uiBSDdbvmQNYHuTV4lfDS4glzbIKBuxc0KijD1s2BIC3OJbelU+wSm5FTvTY8XMS
7seJzGL3LWfWdwsf6YA3+3Naq6yjS/mVuz86Lg==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dZlp9j9IzOvSetxsonu9O/T+q9w=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UWErkXLFFYvVQCQOn5MxXukYDAc=</DigestValue>
      </Reference>
      <Reference URI="/word/styles.xml?ContentType=application/vnd.openxmlformats-officedocument.wordprocessingml.styles+xml">
        <DigestMethod Algorithm="http://www.w3.org/2000/09/xmldsig#sha1"/>
        <DigestValue>mhMHZlXKzUuTlGgRR7Yhl2QVyI8=</DigestValue>
      </Reference>
      <Reference URI="/word/stylesWithEffects.xml?ContentType=application/vnd.ms-word.stylesWithEffects+xml">
        <DigestMethod Algorithm="http://www.w3.org/2000/09/xmldsig#sha1"/>
        <DigestValue>ixteuQaOSVxOh6PHB5m0TKB0Aws=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iauR6HOIWtVRC5yIV6auQ90QkvU=</DigestValue>
      </Reference>
      <Reference URI="/word/endnotes.xml?ContentType=application/vnd.openxmlformats-officedocument.wordprocessingml.endnotes+xml">
        <DigestMethod Algorithm="http://www.w3.org/2000/09/xmldsig#sha1"/>
        <DigestValue>x6ICrW9pPXOgAUAsV7n2qu/SX2M=</DigestValue>
      </Reference>
      <Reference URI="/word/document.xml?ContentType=application/vnd.openxmlformats-officedocument.wordprocessingml.document.main+xml">
        <DigestMethod Algorithm="http://www.w3.org/2000/09/xmldsig#sha1"/>
        <DigestValue>p+8Jn7f+3NMgShSAQtIM8wgvzVI=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header1.xml?ContentType=application/vnd.openxmlformats-officedocument.wordprocessingml.header+xml">
        <DigestMethod Algorithm="http://www.w3.org/2000/09/xmldsig#sha1"/>
        <DigestValue>FGmB5abpUw0hCOL1gXL1yRGvRhE=</DigestValue>
      </Reference>
      <Reference URI="/word/footer1.xml?ContentType=application/vnd.openxmlformats-officedocument.wordprocessingml.footer+xml">
        <DigestMethod Algorithm="http://www.w3.org/2000/09/xmldsig#sha1"/>
        <DigestValue>O25bzLFEp9p1Lvr440lZ47QVuCs=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2014-11-05T16:09:14Z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2014-11-05T16:09:14Z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7</cp:revision>
  <cp:lastPrinted>2013-01-30T07:33:00Z</cp:lastPrinted>
  <dcterms:created xsi:type="dcterms:W3CDTF">2014-09-08T14:10:00Z</dcterms:created>
  <dcterms:modified xsi:type="dcterms:W3CDTF">2014-11-03T16:26:00Z</dcterms:modified>
</cp:coreProperties>
</file>