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D0E8" w14:textId="207266E6" w:rsidR="00AB20FB" w:rsidRPr="000741CF" w:rsidRDefault="00AB20FB" w:rsidP="00AB20FB">
      <w:pPr>
        <w:pStyle w:val="Zhlav"/>
        <w:tabs>
          <w:tab w:val="clear" w:pos="4536"/>
          <w:tab w:val="clear" w:pos="9072"/>
          <w:tab w:val="left" w:pos="6820"/>
        </w:tabs>
        <w:jc w:val="center"/>
        <w:rPr>
          <w:rFonts w:cs="Arial"/>
          <w:b/>
        </w:rPr>
      </w:pPr>
      <w:r w:rsidRPr="000741CF">
        <w:rPr>
          <w:rFonts w:cs="Arial"/>
          <w:b/>
        </w:rPr>
        <w:t xml:space="preserve">Příloha č. 7 </w:t>
      </w:r>
    </w:p>
    <w:p w14:paraId="270D27AE" w14:textId="6D642ED3" w:rsidR="00AB20FB" w:rsidRPr="000741CF" w:rsidRDefault="00AB20FB" w:rsidP="00AB20FB">
      <w:pPr>
        <w:pStyle w:val="NZEV"/>
        <w:spacing w:before="360" w:line="280" w:lineRule="atLeast"/>
        <w:ind w:left="539" w:hanging="539"/>
        <w:rPr>
          <w:rFonts w:ascii="Arial" w:hAnsi="Arial" w:cs="Arial"/>
        </w:rPr>
      </w:pPr>
      <w:r w:rsidRPr="000741CF">
        <w:rPr>
          <w:rFonts w:ascii="Arial" w:hAnsi="Arial" w:cs="Arial"/>
        </w:rPr>
        <w:t>Tabulka pro stanovení nabídkové ceny</w:t>
      </w:r>
    </w:p>
    <w:p w14:paraId="32B4139E" w14:textId="77777777" w:rsidR="00AB20FB" w:rsidRPr="000741CF" w:rsidRDefault="00AB20FB" w:rsidP="00AB20FB">
      <w:pPr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</w:rPr>
      </w:pPr>
      <w:r w:rsidRPr="000741CF">
        <w:rPr>
          <w:rFonts w:cs="Arial"/>
          <w:b/>
        </w:rPr>
        <w:t>k veřejné zakázce</w:t>
      </w:r>
    </w:p>
    <w:p w14:paraId="416168C5" w14:textId="77777777" w:rsidR="00AB20FB" w:rsidRPr="000741CF" w:rsidRDefault="00AB20FB" w:rsidP="00AB20FB">
      <w:pPr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</w:rPr>
      </w:pPr>
    </w:p>
    <w:p w14:paraId="50FD1546" w14:textId="77777777" w:rsidR="00AB20FB" w:rsidRPr="000741CF" w:rsidRDefault="00AB20FB" w:rsidP="00AB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bCs/>
          <w:color w:val="FFFFFF"/>
          <w:sz w:val="32"/>
          <w:szCs w:val="32"/>
          <w:lang w:val="en-US"/>
        </w:rPr>
      </w:pPr>
      <w:proofErr w:type="spellStart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>Jednotný</w:t>
      </w:r>
      <w:proofErr w:type="spellEnd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>informační</w:t>
      </w:r>
      <w:proofErr w:type="spellEnd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>systém</w:t>
      </w:r>
      <w:proofErr w:type="spellEnd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>práce</w:t>
      </w:r>
      <w:proofErr w:type="spellEnd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 xml:space="preserve"> a </w:t>
      </w:r>
      <w:proofErr w:type="spellStart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>sociálních</w:t>
      </w:r>
      <w:proofErr w:type="spellEnd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>věcí</w:t>
      </w:r>
      <w:proofErr w:type="spellEnd"/>
      <w:r w:rsidRPr="000741CF">
        <w:rPr>
          <w:rFonts w:cs="Arial"/>
          <w:b/>
          <w:bCs/>
          <w:color w:val="FFFFFF"/>
          <w:sz w:val="32"/>
          <w:szCs w:val="32"/>
          <w:lang w:val="en-US"/>
        </w:rPr>
        <w:t xml:space="preserve"> – IS ZAMĚSTNANOST</w:t>
      </w:r>
    </w:p>
    <w:p w14:paraId="1825F1C1" w14:textId="77777777" w:rsidR="00AB20FB" w:rsidRPr="000741CF" w:rsidRDefault="00AB20FB" w:rsidP="00AB20FB">
      <w:pPr>
        <w:pStyle w:val="Normln11"/>
        <w:spacing w:before="120" w:after="120" w:line="280" w:lineRule="atLeast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0741CF">
        <w:rPr>
          <w:rFonts w:ascii="Arial" w:hAnsi="Arial" w:cs="Arial"/>
          <w:sz w:val="20"/>
          <w:szCs w:val="20"/>
        </w:rPr>
        <w:t>Ev.č</w:t>
      </w:r>
      <w:proofErr w:type="spellEnd"/>
      <w:r w:rsidRPr="000741CF">
        <w:rPr>
          <w:rFonts w:ascii="Arial" w:hAnsi="Arial" w:cs="Arial"/>
          <w:sz w:val="20"/>
          <w:szCs w:val="20"/>
        </w:rPr>
        <w:t>.</w:t>
      </w:r>
      <w:proofErr w:type="gramEnd"/>
      <w:r w:rsidRPr="000741CF">
        <w:rPr>
          <w:rFonts w:ascii="Arial" w:hAnsi="Arial" w:cs="Arial"/>
          <w:sz w:val="20"/>
          <w:szCs w:val="20"/>
        </w:rPr>
        <w:t xml:space="preserve">: </w:t>
      </w:r>
      <w:r w:rsidRPr="000741CF">
        <w:rPr>
          <w:rFonts w:ascii="Arial" w:hAnsi="Arial" w:cs="Arial"/>
          <w:sz w:val="20"/>
          <w:szCs w:val="20"/>
          <w:lang w:val="en-US"/>
        </w:rPr>
        <w:t>498309</w:t>
      </w:r>
    </w:p>
    <w:p w14:paraId="02B82BFE" w14:textId="77777777" w:rsidR="00AB20FB" w:rsidRPr="000741CF" w:rsidRDefault="00AB20FB" w:rsidP="00AB20FB">
      <w:pPr>
        <w:pStyle w:val="Normln11"/>
        <w:spacing w:before="12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E7C6F8F" w14:textId="77777777" w:rsidR="00AB20FB" w:rsidRPr="000741CF" w:rsidRDefault="00AB20FB" w:rsidP="00AB20FB">
      <w:pPr>
        <w:pStyle w:val="Normln11"/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0741CF">
        <w:rPr>
          <w:rFonts w:ascii="Arial" w:hAnsi="Arial" w:cs="Arial"/>
          <w:b/>
          <w:sz w:val="20"/>
          <w:szCs w:val="20"/>
        </w:rPr>
        <w:t>zadávané v otevřeném nadlimitním řízení dle zákona č. 137/2006 Sb.,</w:t>
      </w:r>
    </w:p>
    <w:p w14:paraId="36D0BB4F" w14:textId="77777777" w:rsidR="00AB20FB" w:rsidRPr="000741CF" w:rsidRDefault="00AB20FB" w:rsidP="00AB20FB">
      <w:pPr>
        <w:pStyle w:val="Normln11"/>
        <w:spacing w:line="280" w:lineRule="atLeast"/>
        <w:jc w:val="center"/>
        <w:rPr>
          <w:rFonts w:ascii="Arial" w:hAnsi="Arial" w:cs="Arial"/>
        </w:rPr>
      </w:pPr>
      <w:r w:rsidRPr="000741CF">
        <w:rPr>
          <w:rFonts w:ascii="Arial" w:hAnsi="Arial" w:cs="Arial"/>
          <w:b/>
          <w:sz w:val="20"/>
          <w:szCs w:val="20"/>
        </w:rPr>
        <w:t>o veřejných zakázkách, ve znění pozdějších předpisů (dále jen „ZVZ“)</w:t>
      </w:r>
    </w:p>
    <w:p w14:paraId="00AEA7EF" w14:textId="77777777" w:rsidR="00AB20FB" w:rsidRPr="000741CF" w:rsidRDefault="00AB20FB" w:rsidP="00AB20FB">
      <w:pPr>
        <w:spacing w:before="360" w:after="120" w:line="280" w:lineRule="atLeast"/>
        <w:jc w:val="center"/>
        <w:rPr>
          <w:rFonts w:cs="Arial"/>
          <w:b/>
          <w:szCs w:val="20"/>
        </w:rPr>
      </w:pPr>
      <w:r w:rsidRPr="000741CF">
        <w:rPr>
          <w:rFonts w:cs="Arial"/>
          <w:b/>
          <w:szCs w:val="20"/>
        </w:rPr>
        <w:t>Zadavatel veřejné zakázky:</w:t>
      </w:r>
    </w:p>
    <w:p w14:paraId="476D3452" w14:textId="77777777" w:rsidR="00AB20FB" w:rsidRPr="000741CF" w:rsidRDefault="00AB20FB" w:rsidP="00AB20FB">
      <w:pPr>
        <w:spacing w:before="120" w:after="120" w:line="280" w:lineRule="atLeast"/>
        <w:jc w:val="center"/>
        <w:rPr>
          <w:rFonts w:cs="Arial"/>
          <w:szCs w:val="20"/>
        </w:rPr>
      </w:pPr>
      <w:r w:rsidRPr="000741CF">
        <w:rPr>
          <w:rFonts w:cs="Arial"/>
          <w:szCs w:val="20"/>
        </w:rPr>
        <w:t>Česká republika – Ministerstvo práce a sociálních věcí</w:t>
      </w:r>
    </w:p>
    <w:p w14:paraId="437D05FB" w14:textId="77777777" w:rsidR="00AB20FB" w:rsidRPr="000741CF" w:rsidRDefault="00AB20FB" w:rsidP="00AB20FB">
      <w:pPr>
        <w:spacing w:before="120" w:after="120" w:line="280" w:lineRule="atLeast"/>
        <w:jc w:val="center"/>
        <w:rPr>
          <w:rFonts w:cs="Arial"/>
          <w:szCs w:val="20"/>
        </w:rPr>
      </w:pPr>
      <w:r w:rsidRPr="000741CF">
        <w:rPr>
          <w:rFonts w:cs="Arial"/>
          <w:szCs w:val="20"/>
        </w:rPr>
        <w:t>se sídlem Na Poříčním právu 1/376, 128 01 Praha 2</w:t>
      </w:r>
    </w:p>
    <w:p w14:paraId="2E5B4B79" w14:textId="77777777" w:rsidR="00AB20FB" w:rsidRPr="000741CF" w:rsidRDefault="00AB20FB" w:rsidP="00AB20FB">
      <w:pPr>
        <w:spacing w:before="120" w:after="120" w:line="280" w:lineRule="atLeast"/>
        <w:jc w:val="center"/>
        <w:rPr>
          <w:rFonts w:cs="Arial"/>
          <w:szCs w:val="20"/>
        </w:rPr>
      </w:pPr>
      <w:r w:rsidRPr="000741CF">
        <w:rPr>
          <w:rFonts w:cs="Arial"/>
          <w:szCs w:val="20"/>
        </w:rPr>
        <w:t>IČO: 00551023</w:t>
      </w:r>
    </w:p>
    <w:p w14:paraId="7F6B19E6" w14:textId="77777777" w:rsidR="00AB20FB" w:rsidRPr="000741CF" w:rsidRDefault="00AB20FB" w:rsidP="00AB20FB">
      <w:pPr>
        <w:spacing w:before="120" w:after="120" w:line="280" w:lineRule="atLeast"/>
        <w:jc w:val="center"/>
        <w:rPr>
          <w:rFonts w:cs="Arial"/>
          <w:szCs w:val="20"/>
        </w:rPr>
      </w:pPr>
      <w:r w:rsidRPr="000741CF">
        <w:rPr>
          <w:rFonts w:cs="Arial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CB29B0E" wp14:editId="1AF358B5">
            <wp:simplePos x="0" y="0"/>
            <wp:positionH relativeFrom="column">
              <wp:posOffset>2124710</wp:posOffset>
            </wp:positionH>
            <wp:positionV relativeFrom="paragraph">
              <wp:posOffset>107315</wp:posOffset>
            </wp:positionV>
            <wp:extent cx="1438275" cy="1476375"/>
            <wp:effectExtent l="0" t="0" r="9525" b="9525"/>
            <wp:wrapNone/>
            <wp:docPr id="2" name="obrázek 2" descr="http://www.mpsv.cz/images/clanky/5699/logoMPSV-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sv.cz/images/clanky/5699/logoMPSV-m-sm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8E8E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</w:p>
    <w:p w14:paraId="4AE2BD1F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</w:p>
    <w:p w14:paraId="777E1870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</w:p>
    <w:p w14:paraId="3B7C7A26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</w:p>
    <w:p w14:paraId="3166C837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</w:p>
    <w:p w14:paraId="4F1BB99A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</w:p>
    <w:p w14:paraId="75AC17B1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jc w:val="center"/>
        <w:rPr>
          <w:rFonts w:cs="Arial"/>
          <w:szCs w:val="20"/>
        </w:rPr>
      </w:pPr>
      <w:r w:rsidRPr="000741CF">
        <w:rPr>
          <w:rFonts w:cs="Arial"/>
          <w:szCs w:val="20"/>
        </w:rPr>
        <w:t>(dále jen „</w:t>
      </w:r>
      <w:r w:rsidRPr="000741CF">
        <w:rPr>
          <w:rFonts w:cs="Arial"/>
          <w:b/>
          <w:szCs w:val="20"/>
        </w:rPr>
        <w:t>Zadavatel</w:t>
      </w:r>
      <w:r w:rsidRPr="000741CF">
        <w:rPr>
          <w:rFonts w:cs="Arial"/>
          <w:szCs w:val="20"/>
        </w:rPr>
        <w:t>“ nebo „</w:t>
      </w:r>
      <w:r w:rsidRPr="000741CF">
        <w:rPr>
          <w:rFonts w:cs="Arial"/>
          <w:b/>
          <w:szCs w:val="20"/>
        </w:rPr>
        <w:t>MPSV</w:t>
      </w:r>
      <w:r w:rsidRPr="000741CF">
        <w:rPr>
          <w:rFonts w:cs="Arial"/>
          <w:szCs w:val="20"/>
        </w:rPr>
        <w:t>“)</w:t>
      </w:r>
    </w:p>
    <w:p w14:paraId="110BE51E" w14:textId="77777777" w:rsidR="00AB20FB" w:rsidRPr="000741CF" w:rsidRDefault="00AB20FB" w:rsidP="00AB20FB">
      <w:pPr>
        <w:tabs>
          <w:tab w:val="left" w:pos="0"/>
        </w:tabs>
        <w:spacing w:before="120" w:after="120"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>_____________________________________________</w:t>
      </w:r>
    </w:p>
    <w:p w14:paraId="10617715" w14:textId="77777777" w:rsidR="00AB20FB" w:rsidRPr="000741CF" w:rsidRDefault="00AB20FB" w:rsidP="00AB20FB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  <w:r w:rsidRPr="000741CF">
        <w:rPr>
          <w:rFonts w:cs="Arial"/>
          <w:szCs w:val="20"/>
          <w:u w:val="single"/>
        </w:rPr>
        <w:t>Osoba oprávněná zastupovat zadavatele</w:t>
      </w:r>
    </w:p>
    <w:p w14:paraId="0622298A" w14:textId="77777777" w:rsidR="00AB20FB" w:rsidRPr="000741CF" w:rsidRDefault="00AB20FB" w:rsidP="00AB20FB">
      <w:pPr>
        <w:tabs>
          <w:tab w:val="left" w:pos="0"/>
        </w:tabs>
        <w:spacing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>Ing. Iva Merhautová, MBA, náměstkyně ministryně pro informační a komunikační technologie</w:t>
      </w:r>
    </w:p>
    <w:p w14:paraId="389C4651" w14:textId="77777777" w:rsidR="008735D8" w:rsidRPr="000741CF" w:rsidRDefault="008735D8" w:rsidP="00AB20FB">
      <w:pPr>
        <w:spacing w:before="60" w:line="280" w:lineRule="atLeast"/>
        <w:rPr>
          <w:rFonts w:cs="Arial"/>
          <w:szCs w:val="20"/>
          <w:u w:val="single"/>
        </w:rPr>
        <w:sectPr w:rsidR="008735D8" w:rsidRPr="000741CF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F18239" w14:textId="77777777" w:rsidR="00094892" w:rsidRDefault="00094892" w:rsidP="00094892">
      <w:pPr>
        <w:tabs>
          <w:tab w:val="left" w:pos="0"/>
        </w:tabs>
        <w:spacing w:line="280" w:lineRule="atLeast"/>
        <w:rPr>
          <w:rFonts w:cs="Arial"/>
          <w:szCs w:val="20"/>
        </w:rPr>
      </w:pPr>
      <w:r>
        <w:rPr>
          <w:rFonts w:cs="Arial"/>
          <w:szCs w:val="20"/>
          <w:u w:val="single"/>
        </w:rPr>
        <w:lastRenderedPageBreak/>
        <w:t xml:space="preserve">Zástupce zadavatele </w:t>
      </w:r>
    </w:p>
    <w:p w14:paraId="1B1D7F9A" w14:textId="77777777" w:rsidR="00094892" w:rsidRDefault="00094892" w:rsidP="00094892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Sdružení ROTGO</w:t>
      </w:r>
    </w:p>
    <w:p w14:paraId="55B507F1" w14:textId="77777777" w:rsidR="00094892" w:rsidRDefault="00094892" w:rsidP="00094892">
      <w:pPr>
        <w:spacing w:line="280" w:lineRule="atLeast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vedoucí člen sdružení </w:t>
      </w:r>
      <w:r>
        <w:rPr>
          <w:rFonts w:cs="Arial"/>
          <w:bCs/>
          <w:color w:val="000000"/>
          <w:szCs w:val="20"/>
        </w:rPr>
        <w:t>ROWAN LEGAL, advokátní kancelář s.r.o.</w:t>
      </w:r>
      <w:r>
        <w:rPr>
          <w:rFonts w:cs="Arial"/>
          <w:color w:val="000000"/>
          <w:szCs w:val="20"/>
        </w:rPr>
        <w:t xml:space="preserve">, člen sdružení </w:t>
      </w:r>
      <w:r>
        <w:rPr>
          <w:rFonts w:cs="Arial"/>
          <w:bCs/>
          <w:color w:val="000000"/>
          <w:szCs w:val="20"/>
        </w:rPr>
        <w:t xml:space="preserve">GORDION s.r.o. </w:t>
      </w:r>
      <w:r>
        <w:rPr>
          <w:rFonts w:cs="Arial"/>
          <w:color w:val="000000"/>
          <w:szCs w:val="20"/>
        </w:rPr>
        <w:t>a člen sdružení</w:t>
      </w:r>
      <w:r>
        <w:rPr>
          <w:rFonts w:cs="Arial"/>
          <w:bCs/>
          <w:color w:val="000000"/>
          <w:szCs w:val="20"/>
        </w:rPr>
        <w:t xml:space="preserve"> FIALA, TEJKAL A PARTNEŘI, ADVOKÁTNÍ KANCELÁŘ, S.R.O.</w:t>
      </w:r>
    </w:p>
    <w:p w14:paraId="1CFE8FF4" w14:textId="77777777" w:rsidR="00094892" w:rsidRDefault="00094892" w:rsidP="00094892">
      <w:pPr>
        <w:tabs>
          <w:tab w:val="left" w:pos="0"/>
        </w:tabs>
        <w:spacing w:line="280" w:lineRule="atLeast"/>
        <w:rPr>
          <w:rFonts w:cs="Arial"/>
          <w:szCs w:val="20"/>
          <w:u w:val="single"/>
        </w:rPr>
      </w:pPr>
    </w:p>
    <w:p w14:paraId="6CE55097" w14:textId="77777777" w:rsidR="00094892" w:rsidRDefault="00094892" w:rsidP="00094892">
      <w:pPr>
        <w:tabs>
          <w:tab w:val="left" w:pos="0"/>
        </w:tabs>
        <w:spacing w:line="280" w:lineRule="atLeast"/>
        <w:jc w:val="lef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lastRenderedPageBreak/>
        <w:t>Kontaktní adresa pro komunikaci s uchazeči</w:t>
      </w:r>
    </w:p>
    <w:p w14:paraId="34519F9A" w14:textId="77777777" w:rsidR="00094892" w:rsidRDefault="00094892" w:rsidP="00094892">
      <w:pPr>
        <w:tabs>
          <w:tab w:val="left" w:pos="0"/>
        </w:tabs>
        <w:spacing w:line="280" w:lineRule="atLeast"/>
        <w:jc w:val="left"/>
        <w:rPr>
          <w:rFonts w:cs="Arial"/>
          <w:szCs w:val="20"/>
        </w:rPr>
      </w:pPr>
      <w:r>
        <w:rPr>
          <w:rFonts w:cs="Arial"/>
          <w:szCs w:val="20"/>
        </w:rPr>
        <w:t>FIALA, TEJKAL A PARTNEŘI,</w:t>
      </w:r>
    </w:p>
    <w:p w14:paraId="3A649C68" w14:textId="77777777" w:rsidR="00094892" w:rsidRDefault="00094892" w:rsidP="00094892">
      <w:pPr>
        <w:tabs>
          <w:tab w:val="left" w:pos="0"/>
        </w:tabs>
        <w:spacing w:line="280" w:lineRule="atLeast"/>
        <w:jc w:val="left"/>
        <w:rPr>
          <w:rFonts w:cs="Arial"/>
          <w:szCs w:val="20"/>
        </w:rPr>
      </w:pPr>
      <w:r>
        <w:rPr>
          <w:rFonts w:cs="Arial"/>
          <w:szCs w:val="20"/>
        </w:rPr>
        <w:t>ADVOKÁTNÍ KANCELÁŘ, S.R.O.</w:t>
      </w:r>
    </w:p>
    <w:p w14:paraId="40D103DE" w14:textId="77777777" w:rsidR="00094892" w:rsidRDefault="00094892" w:rsidP="00094892">
      <w:pPr>
        <w:tabs>
          <w:tab w:val="left" w:pos="0"/>
        </w:tabs>
        <w:spacing w:line="280" w:lineRule="atLeast"/>
        <w:jc w:val="left"/>
        <w:rPr>
          <w:rFonts w:cs="Arial"/>
          <w:szCs w:val="20"/>
        </w:rPr>
      </w:pPr>
      <w:r>
        <w:rPr>
          <w:rFonts w:cs="Arial"/>
          <w:szCs w:val="20"/>
        </w:rPr>
        <w:t>Helfertova 2040/13</w:t>
      </w:r>
    </w:p>
    <w:p w14:paraId="2D8E3D6E" w14:textId="77777777" w:rsidR="00094892" w:rsidRDefault="00094892" w:rsidP="00094892">
      <w:pPr>
        <w:tabs>
          <w:tab w:val="left" w:pos="0"/>
        </w:tabs>
        <w:spacing w:line="280" w:lineRule="atLeast"/>
        <w:jc w:val="left"/>
        <w:rPr>
          <w:rFonts w:cs="Arial"/>
          <w:szCs w:val="20"/>
        </w:rPr>
      </w:pPr>
      <w:r>
        <w:rPr>
          <w:rFonts w:cs="Arial"/>
          <w:szCs w:val="20"/>
        </w:rPr>
        <w:t>613 00 Brno – Černá Pole</w:t>
      </w:r>
    </w:p>
    <w:p w14:paraId="44D78060" w14:textId="77777777" w:rsidR="00094892" w:rsidRDefault="00094892" w:rsidP="00094892">
      <w:pPr>
        <w:spacing w:line="280" w:lineRule="atLeast"/>
        <w:jc w:val="left"/>
        <w:rPr>
          <w:rFonts w:cs="Arial"/>
          <w:szCs w:val="20"/>
        </w:rPr>
      </w:pPr>
      <w:r>
        <w:rPr>
          <w:rFonts w:cs="Arial"/>
          <w:szCs w:val="20"/>
        </w:rPr>
        <w:t>kontaktní osoba Mgr. Jan Tejkal, advokát, tel.: +420 602 298 566, e-mail: tejkal@akfiala.cz</w:t>
      </w:r>
    </w:p>
    <w:p w14:paraId="1A64AD6E" w14:textId="77777777" w:rsidR="00094892" w:rsidRDefault="00094892" w:rsidP="00094892">
      <w:pPr>
        <w:jc w:val="left"/>
        <w:rPr>
          <w:rFonts w:cs="Arial"/>
          <w:szCs w:val="20"/>
        </w:rPr>
        <w:sectPr w:rsidR="00094892" w:rsidSect="00094892">
          <w:type w:val="continuous"/>
          <w:pgSz w:w="11906" w:h="16838"/>
          <w:pgMar w:top="2098" w:right="1134" w:bottom="1134" w:left="1418" w:header="709" w:footer="709" w:gutter="0"/>
          <w:cols w:num="2" w:space="708"/>
        </w:sectPr>
      </w:pPr>
    </w:p>
    <w:p w14:paraId="7A4110E4" w14:textId="77777777" w:rsidR="008735D8" w:rsidRPr="000741CF" w:rsidRDefault="008735D8" w:rsidP="00094892">
      <w:pPr>
        <w:spacing w:before="60"/>
        <w:jc w:val="left"/>
        <w:rPr>
          <w:rFonts w:cs="Arial"/>
        </w:rPr>
      </w:pPr>
    </w:p>
    <w:p w14:paraId="2D31F962" w14:textId="77777777" w:rsidR="008735D8" w:rsidRPr="000741CF" w:rsidRDefault="008735D8" w:rsidP="00094892">
      <w:pPr>
        <w:jc w:val="left"/>
        <w:rPr>
          <w:rFonts w:cs="Arial"/>
        </w:rPr>
      </w:pPr>
    </w:p>
    <w:p w14:paraId="7138F67F" w14:textId="77777777" w:rsidR="008735D8" w:rsidRPr="000741CF" w:rsidRDefault="008735D8" w:rsidP="00094892">
      <w:pPr>
        <w:jc w:val="left"/>
        <w:rPr>
          <w:rFonts w:cs="Arial"/>
        </w:rPr>
      </w:pPr>
      <w:r w:rsidRPr="000741CF">
        <w:rPr>
          <w:rFonts w:cs="Arial"/>
        </w:rPr>
        <w:lastRenderedPageBreak/>
        <w:t>kontaktní osoba Mgr. Jan Tejkal, advokát, tel.: +420 602 298 566, e-mail: tejkal@akfiala.cz</w:t>
      </w:r>
    </w:p>
    <w:p w14:paraId="3170CB89" w14:textId="77777777" w:rsidR="008735D8" w:rsidRPr="000741CF" w:rsidRDefault="008735D8" w:rsidP="007B0FF1">
      <w:pPr>
        <w:spacing w:line="280" w:lineRule="atLeast"/>
        <w:jc w:val="center"/>
        <w:rPr>
          <w:rFonts w:cs="Arial"/>
        </w:rPr>
        <w:sectPr w:rsidR="008735D8" w:rsidRPr="000741CF" w:rsidSect="00C567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9CC5BF" w14:textId="77777777" w:rsidR="00AB20FB" w:rsidRPr="000741CF" w:rsidRDefault="00AB20FB" w:rsidP="007B0FF1">
      <w:pPr>
        <w:spacing w:line="280" w:lineRule="atLeast"/>
        <w:jc w:val="center"/>
        <w:rPr>
          <w:rFonts w:cs="Arial"/>
          <w:b/>
          <w:szCs w:val="20"/>
        </w:rPr>
      </w:pPr>
      <w:bookmarkStart w:id="0" w:name="_GoBack"/>
      <w:bookmarkEnd w:id="0"/>
    </w:p>
    <w:p w14:paraId="71F9D5BC" w14:textId="77777777" w:rsidR="00EB11A5" w:rsidRPr="000741CF" w:rsidRDefault="00EB11A5" w:rsidP="007B0FF1">
      <w:pPr>
        <w:spacing w:line="280" w:lineRule="atLeast"/>
        <w:rPr>
          <w:rFonts w:cs="Arial"/>
          <w:szCs w:val="20"/>
        </w:rPr>
      </w:pPr>
    </w:p>
    <w:p w14:paraId="2988966E" w14:textId="4329A7F3" w:rsidR="00EB11A5" w:rsidRPr="000741CF" w:rsidRDefault="00585CE7" w:rsidP="00EB11A5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rPr>
          <w:rFonts w:cs="Arial"/>
          <w:b/>
          <w:color w:val="FFFFFF"/>
          <w:szCs w:val="20"/>
        </w:rPr>
      </w:pPr>
      <w:r w:rsidRPr="000741CF">
        <w:rPr>
          <w:rFonts w:cs="Arial"/>
          <w:b/>
          <w:color w:val="FFFFFF"/>
          <w:szCs w:val="20"/>
        </w:rPr>
        <w:t>CENA PŘEDMĚTU PLNĚNÍ V ČLENĚNÍ DLE LOGICKÝCH CELKŮ</w:t>
      </w:r>
    </w:p>
    <w:p w14:paraId="051F126A" w14:textId="77777777" w:rsidR="00585CE7" w:rsidRPr="000741CF" w:rsidRDefault="00585CE7" w:rsidP="00585CE7">
      <w:pPr>
        <w:spacing w:line="280" w:lineRule="atLeast"/>
        <w:rPr>
          <w:rFonts w:cs="Arial"/>
          <w:szCs w:val="20"/>
        </w:rPr>
      </w:pPr>
    </w:p>
    <w:p w14:paraId="0D22A4F5" w14:textId="77777777" w:rsidR="00585CE7" w:rsidRPr="000741CF" w:rsidRDefault="00585CE7" w:rsidP="00585CE7">
      <w:pPr>
        <w:spacing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>Uchazeč doplní do tabulky níže dílčí ceny za dílčí plnění předmětu Smlouvy: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032"/>
        <w:gridCol w:w="1497"/>
        <w:gridCol w:w="1499"/>
        <w:gridCol w:w="1615"/>
      </w:tblGrid>
      <w:tr w:rsidR="00C65961" w:rsidRPr="000741CF" w14:paraId="523C4912" w14:textId="77777777" w:rsidTr="00C23D74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EBC58" w14:textId="74161AD3" w:rsidR="00C65961" w:rsidRPr="000741CF" w:rsidRDefault="00C65961" w:rsidP="00C23D7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Souhrnná cenová tabulka</w:t>
            </w:r>
          </w:p>
        </w:tc>
      </w:tr>
      <w:tr w:rsidR="00EB11A5" w:rsidRPr="000741CF" w14:paraId="5CA7DFB2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378B2" w14:textId="77777777" w:rsidR="00EB11A5" w:rsidRPr="000741CF" w:rsidRDefault="00EB11A5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bookmarkStart w:id="1" w:name="_Ref395801875"/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9F1DA" w14:textId="7442C687" w:rsidR="00EB11A5" w:rsidRPr="000741CF" w:rsidRDefault="00EB11A5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Předmět plnění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FD99D" w14:textId="51B96BD3" w:rsidR="00EB11A5" w:rsidRPr="000741CF" w:rsidRDefault="00EB11A5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v Kč </w:t>
            </w:r>
            <w:r w:rsidRPr="000741CF"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43FB" w14:textId="65BAF7D6" w:rsidR="00EB11A5" w:rsidRPr="000741CF" w:rsidRDefault="00EB11A5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Sazba DPH </w:t>
            </w:r>
            <w:r w:rsidRPr="000741CF">
              <w:rPr>
                <w:rFonts w:cs="Arial"/>
                <w:b/>
                <w:szCs w:val="20"/>
              </w:rPr>
              <w:br/>
              <w:t>21 % v Kč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8C3AE" w14:textId="77777777" w:rsidR="00EB11A5" w:rsidRPr="000741CF" w:rsidRDefault="00EB11A5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393DF2" w:rsidRPr="000741CF" w14:paraId="26AF6DE9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7FAB3" w14:textId="6DE21F53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8A0A" w14:textId="7082FDB8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Částí Díla dle odst. 3.1 Smlouvy</w:t>
            </w:r>
          </w:p>
        </w:tc>
      </w:tr>
      <w:tr w:rsidR="00393DF2" w:rsidRPr="000741CF" w14:paraId="7EE9032F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5D82" w14:textId="16D8AE1D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3346" w14:textId="7228FFA7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Návrh realizace </w:t>
            </w:r>
            <w:r w:rsidRPr="000741CF">
              <w:rPr>
                <w:rFonts w:cs="Arial"/>
                <w:b/>
                <w:szCs w:val="20"/>
              </w:rPr>
              <w:br/>
            </w:r>
            <w:r w:rsidRPr="000741CF">
              <w:rPr>
                <w:rFonts w:cs="Arial"/>
                <w:szCs w:val="20"/>
              </w:rPr>
              <w:t>v rozsahu dle odst. 3.1.1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BF40" w14:textId="29E4ADEB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C448" w14:textId="44F0DAC6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CED2" w14:textId="6705C5EE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393DF2" w:rsidRPr="000741CF" w14:paraId="19D9FE70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7EC" w14:textId="119C44DD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34A" w14:textId="57F40C41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Prototyp</w:t>
            </w:r>
            <w:r w:rsidRPr="000741CF">
              <w:rPr>
                <w:rFonts w:cs="Arial"/>
                <w:b/>
                <w:szCs w:val="20"/>
              </w:rPr>
              <w:br/>
            </w:r>
            <w:r w:rsidRPr="000741CF">
              <w:rPr>
                <w:rFonts w:cs="Arial"/>
                <w:szCs w:val="20"/>
              </w:rPr>
              <w:t>v rozsahu dle odst. 3.1.2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FD76" w14:textId="271B9855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798" w14:textId="68AFACC6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871C" w14:textId="3684151A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393DF2" w:rsidRPr="000741CF" w14:paraId="7A25BA8B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150E" w14:textId="330A79D9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8251" w14:textId="6B4FB0F6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Implementace</w:t>
            </w:r>
            <w:r w:rsidRPr="000741CF">
              <w:rPr>
                <w:rFonts w:cs="Arial"/>
                <w:b/>
                <w:szCs w:val="20"/>
              </w:rPr>
              <w:br/>
            </w:r>
            <w:r w:rsidRPr="000741CF">
              <w:rPr>
                <w:rFonts w:cs="Arial"/>
                <w:szCs w:val="20"/>
              </w:rPr>
              <w:t>v rozsahu dle odst. 3.1.3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3B28" w14:textId="79B1EEC4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6A6" w14:textId="3A21C239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A795" w14:textId="3C24E9A3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393DF2" w:rsidRPr="000741CF" w14:paraId="44C68309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C94B" w14:textId="33F15013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F8F2" w14:textId="3779E4A9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Dokumentace </w:t>
            </w:r>
            <w:r w:rsidRPr="000741CF">
              <w:rPr>
                <w:rFonts w:cs="Arial"/>
                <w:b/>
                <w:szCs w:val="20"/>
              </w:rPr>
              <w:br/>
            </w:r>
            <w:r w:rsidRPr="000741CF">
              <w:rPr>
                <w:rFonts w:cs="Arial"/>
                <w:szCs w:val="20"/>
              </w:rPr>
              <w:t>v rozsahu dle odst. 3.1.4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2652" w14:textId="0F9C55C8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06E" w14:textId="7B93891F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813B" w14:textId="660059F1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42E8D" w:rsidRPr="000741CF" w14:paraId="2378AC19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7DB" w14:textId="676F0196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FE6" w14:textId="77777777" w:rsidR="00642E8D" w:rsidRPr="000741CF" w:rsidRDefault="00642E8D" w:rsidP="00642E8D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Celkem za Dílo</w:t>
            </w:r>
          </w:p>
          <w:p w14:paraId="29102D73" w14:textId="48D64A2B" w:rsidR="00642E8D" w:rsidRPr="000741CF" w:rsidRDefault="00642E8D" w:rsidP="00642E8D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szCs w:val="20"/>
              </w:rPr>
              <w:t>ve výši dle odst. 11.1.1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53CA" w14:textId="56BFB2D0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635F" w14:textId="133BC37C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F812" w14:textId="76C7316D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="00393DF2" w:rsidRPr="000741CF" w14:paraId="73016C54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4478B" w14:textId="4B99C55D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060E0" w14:textId="7F01943A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Služby podpory provozu dle odst. 3.2 Smlouvy</w:t>
            </w:r>
          </w:p>
        </w:tc>
      </w:tr>
      <w:tr w:rsidR="00393DF2" w:rsidRPr="000741CF" w14:paraId="2740483B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7C55B" w14:textId="42329C60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2.1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9955" w14:textId="7E991BC7" w:rsidR="00393DF2" w:rsidRPr="000741CF" w:rsidRDefault="00393DF2" w:rsidP="0025478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za 1 měsíc poskytování </w:t>
            </w:r>
            <w:r w:rsidR="00F343D0" w:rsidRPr="000741CF">
              <w:rPr>
                <w:rFonts w:cs="Arial"/>
                <w:b/>
                <w:szCs w:val="20"/>
              </w:rPr>
              <w:t xml:space="preserve">všech </w:t>
            </w:r>
            <w:r w:rsidR="00FF2670" w:rsidRPr="000741CF">
              <w:rPr>
                <w:rFonts w:cs="Arial"/>
                <w:b/>
                <w:szCs w:val="20"/>
              </w:rPr>
              <w:t>S</w:t>
            </w:r>
            <w:r w:rsidRPr="000741CF">
              <w:rPr>
                <w:rFonts w:cs="Arial"/>
                <w:b/>
                <w:szCs w:val="20"/>
              </w:rPr>
              <w:t>luž</w:t>
            </w:r>
            <w:r w:rsidR="00FF2670" w:rsidRPr="000741CF">
              <w:rPr>
                <w:rFonts w:cs="Arial"/>
                <w:b/>
                <w:szCs w:val="20"/>
              </w:rPr>
              <w:t>eb podpory provozu</w:t>
            </w:r>
          </w:p>
          <w:p w14:paraId="007E733B" w14:textId="604918FC" w:rsidR="00EC7F17" w:rsidRPr="000741CF" w:rsidRDefault="00EC7F17" w:rsidP="0025478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ve výši dle odst. 11.2.1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3FC8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889E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D3C8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42E8D" w:rsidRPr="000741CF" w14:paraId="100F611E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600B" w14:textId="390D7645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5BB7" w14:textId="6E003B21" w:rsidR="00642E8D" w:rsidRPr="000741CF" w:rsidRDefault="00642E8D" w:rsidP="0025478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Celkem cena za 24 měsíců poskytování všech Služeb podpory provozu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D87" w14:textId="3120D4DB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9E9" w14:textId="5392A774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FA0" w14:textId="3C2EFB70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="00206C26" w:rsidRPr="000741CF" w14:paraId="4550A381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53C14" w14:textId="417309C2" w:rsidR="00206C26" w:rsidRPr="000741CF" w:rsidRDefault="00206C26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F4757" w14:textId="1252B2EC" w:rsidR="00206C26" w:rsidRPr="000741CF" w:rsidRDefault="00206C26" w:rsidP="00206C26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Rozvoj dle odst. 3.3 Smlouvy</w:t>
            </w:r>
          </w:p>
        </w:tc>
      </w:tr>
      <w:tr w:rsidR="00393DF2" w:rsidRPr="000741CF" w14:paraId="14066308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FC51" w14:textId="78032880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3.</w:t>
            </w:r>
            <w:r w:rsidR="00206C26" w:rsidRPr="000741C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959D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za poskytování </w:t>
            </w:r>
            <w:r w:rsidR="00206C26" w:rsidRPr="000741CF">
              <w:rPr>
                <w:rFonts w:cs="Arial"/>
                <w:b/>
                <w:szCs w:val="20"/>
              </w:rPr>
              <w:t xml:space="preserve">1 člověkodne </w:t>
            </w:r>
            <w:r w:rsidRPr="000741CF">
              <w:rPr>
                <w:rFonts w:cs="Arial"/>
                <w:b/>
                <w:szCs w:val="20"/>
              </w:rPr>
              <w:t xml:space="preserve">Rozvoje </w:t>
            </w:r>
          </w:p>
          <w:p w14:paraId="4644D7FC" w14:textId="650CD44B" w:rsidR="00EC7F17" w:rsidRPr="000741CF" w:rsidRDefault="00EC7F17" w:rsidP="00EC7F1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szCs w:val="20"/>
              </w:rPr>
              <w:t>ve výši dle odst. 11.3.1 Smlouvy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C054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31ED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203" w14:textId="77777777" w:rsidR="00393DF2" w:rsidRPr="000741CF" w:rsidRDefault="00393DF2" w:rsidP="00206C26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42E8D" w:rsidRPr="000741CF" w14:paraId="7D141318" w14:textId="77777777" w:rsidTr="00206C26">
        <w:trPr>
          <w:trHeight w:val="5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5157" w14:textId="062D6C12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3.2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58D6" w14:textId="644F5415" w:rsidR="00642E8D" w:rsidRPr="000741CF" w:rsidRDefault="00C23D74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Celkem cena za 1800</w:t>
            </w:r>
            <w:r w:rsidR="00642E8D" w:rsidRPr="000741CF">
              <w:rPr>
                <w:rFonts w:cs="Arial"/>
                <w:b/>
                <w:szCs w:val="20"/>
              </w:rPr>
              <w:t xml:space="preserve"> člověkodní Rozvoje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E89A" w14:textId="2F537E15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424" w14:textId="3118BF66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489" w14:textId="1D7388BE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  <w:tr w:rsidR="00642E8D" w:rsidRPr="000741CF" w14:paraId="120CE2F1" w14:textId="77777777" w:rsidTr="00206C26">
        <w:trPr>
          <w:trHeight w:val="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9AFE0" w14:textId="77777777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</w:p>
        </w:tc>
      </w:tr>
      <w:tr w:rsidR="00642E8D" w:rsidRPr="000741CF" w14:paraId="774DBF17" w14:textId="77777777" w:rsidTr="00642E8D">
        <w:trPr>
          <w:trHeight w:val="559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710BD" w14:textId="77777777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Celková cena</w:t>
            </w:r>
          </w:p>
          <w:p w14:paraId="14AA0A4A" w14:textId="6A9D4442" w:rsidR="00642E8D" w:rsidRPr="000741CF" w:rsidRDefault="00642E8D" w:rsidP="00F60521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i/>
                <w:szCs w:val="20"/>
              </w:rPr>
              <w:t>(jako součet výše uvedených cen</w:t>
            </w:r>
            <w:r w:rsidR="00481A7D" w:rsidRPr="000741CF">
              <w:rPr>
                <w:rFonts w:cs="Arial"/>
                <w:i/>
                <w:szCs w:val="20"/>
              </w:rPr>
              <w:t xml:space="preserve"> dle položek</w:t>
            </w:r>
            <w:r w:rsidRPr="000741CF">
              <w:rPr>
                <w:rFonts w:cs="Arial"/>
                <w:i/>
                <w:szCs w:val="20"/>
              </w:rPr>
              <w:t xml:space="preserve"> 1.</w:t>
            </w:r>
            <w:r w:rsidR="00481A7D" w:rsidRPr="000741CF">
              <w:rPr>
                <w:rFonts w:cs="Arial"/>
                <w:i/>
                <w:szCs w:val="20"/>
              </w:rPr>
              <w:t>5</w:t>
            </w:r>
            <w:r w:rsidRPr="000741CF">
              <w:rPr>
                <w:rFonts w:cs="Arial"/>
                <w:i/>
                <w:szCs w:val="20"/>
              </w:rPr>
              <w:t>, 2.</w:t>
            </w:r>
            <w:r w:rsidR="00481A7D" w:rsidRPr="000741CF">
              <w:rPr>
                <w:rFonts w:cs="Arial"/>
                <w:i/>
                <w:szCs w:val="20"/>
              </w:rPr>
              <w:t>2</w:t>
            </w:r>
            <w:r w:rsidRPr="000741CF">
              <w:rPr>
                <w:rFonts w:cs="Arial"/>
                <w:i/>
                <w:szCs w:val="20"/>
              </w:rPr>
              <w:t>, a 3.</w:t>
            </w:r>
            <w:r w:rsidR="00481A7D" w:rsidRPr="000741CF">
              <w:rPr>
                <w:rFonts w:cs="Arial"/>
                <w:i/>
                <w:szCs w:val="20"/>
              </w:rPr>
              <w:t>2</w:t>
            </w:r>
            <w:r w:rsidR="00EE2E1C" w:rsidRPr="000741CF">
              <w:rPr>
                <w:rFonts w:cs="Arial"/>
                <w:i/>
                <w:szCs w:val="20"/>
              </w:rPr>
              <w:t>)</w:t>
            </w:r>
            <w:r w:rsidRPr="000741CF">
              <w:rPr>
                <w:rFonts w:cs="Arial"/>
                <w:i/>
                <w:szCs w:val="20"/>
              </w:rPr>
              <w:t xml:space="preserve"> </w:t>
            </w:r>
            <w:r w:rsidRPr="000741CF">
              <w:rPr>
                <w:rFonts w:cs="Arial"/>
                <w:szCs w:val="20"/>
              </w:rPr>
              <w:t>je předmětem hodnocení dle dílčího hodnotícího kritéria A)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7460" w14:textId="77777777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6942" w14:textId="77777777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CCF6A" w14:textId="77777777" w:rsidR="00642E8D" w:rsidRPr="000741CF" w:rsidRDefault="00642E8D" w:rsidP="00206C26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b/>
                <w:szCs w:val="20"/>
                <w:highlight w:val="yellow"/>
              </w:rPr>
              <w:t>[DOPLNÍ UCHAZEČ]</w:t>
            </w:r>
          </w:p>
        </w:tc>
      </w:tr>
    </w:tbl>
    <w:p w14:paraId="073C18D2" w14:textId="7CDAA3BC" w:rsidR="004A10A0" w:rsidRPr="000741CF" w:rsidRDefault="004A10A0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  <w:r w:rsidRPr="000741CF">
        <w:rPr>
          <w:rFonts w:cs="Arial"/>
          <w:b/>
          <w:i/>
          <w:szCs w:val="20"/>
        </w:rPr>
        <w:t>Tabulka č. 1</w:t>
      </w:r>
    </w:p>
    <w:p w14:paraId="3D7E0A0B" w14:textId="77777777" w:rsidR="00C567A7" w:rsidRPr="000741CF" w:rsidRDefault="00C567A7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</w:p>
    <w:p w14:paraId="27541F97" w14:textId="77777777" w:rsidR="00C567A7" w:rsidRPr="000741CF" w:rsidRDefault="00C567A7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</w:p>
    <w:p w14:paraId="614CA44B" w14:textId="77777777" w:rsidR="00C567A7" w:rsidRPr="000741CF" w:rsidRDefault="00C567A7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</w:p>
    <w:p w14:paraId="48FC286E" w14:textId="067B788B" w:rsidR="00206C26" w:rsidRPr="000741CF" w:rsidRDefault="00206C26" w:rsidP="00206C26">
      <w:pPr>
        <w:numPr>
          <w:ilvl w:val="1"/>
          <w:numId w:val="4"/>
        </w:numPr>
        <w:spacing w:before="360" w:after="120" w:line="280" w:lineRule="atLeast"/>
        <w:ind w:left="567" w:hanging="567"/>
        <w:rPr>
          <w:rFonts w:cs="Arial"/>
          <w:b/>
          <w:szCs w:val="20"/>
        </w:rPr>
      </w:pPr>
      <w:r w:rsidRPr="000741CF">
        <w:rPr>
          <w:rFonts w:cs="Arial"/>
          <w:b/>
          <w:szCs w:val="20"/>
        </w:rPr>
        <w:t xml:space="preserve">Cena </w:t>
      </w:r>
      <w:r w:rsidR="003B3099" w:rsidRPr="000741CF">
        <w:rPr>
          <w:rFonts w:cs="Arial"/>
          <w:b/>
          <w:szCs w:val="20"/>
        </w:rPr>
        <w:t xml:space="preserve">za Dílo </w:t>
      </w:r>
      <w:r w:rsidRPr="000741CF">
        <w:rPr>
          <w:rFonts w:cs="Arial"/>
          <w:b/>
          <w:szCs w:val="20"/>
        </w:rPr>
        <w:t xml:space="preserve">dle </w:t>
      </w:r>
      <w:r w:rsidR="003B3099" w:rsidRPr="000741CF">
        <w:rPr>
          <w:rFonts w:cs="Arial"/>
          <w:b/>
          <w:szCs w:val="20"/>
        </w:rPr>
        <w:t>odst</w:t>
      </w:r>
      <w:r w:rsidRPr="000741CF">
        <w:rPr>
          <w:rFonts w:cs="Arial"/>
          <w:b/>
          <w:szCs w:val="20"/>
        </w:rPr>
        <w:t>. 3</w:t>
      </w:r>
      <w:r w:rsidR="003B3099" w:rsidRPr="000741CF">
        <w:rPr>
          <w:rFonts w:cs="Arial"/>
          <w:b/>
          <w:szCs w:val="20"/>
        </w:rPr>
        <w:t>.1</w:t>
      </w:r>
      <w:r w:rsidRPr="000741CF">
        <w:rPr>
          <w:rFonts w:cs="Arial"/>
          <w:b/>
          <w:szCs w:val="20"/>
        </w:rPr>
        <w:t xml:space="preserve"> Smlouvy</w:t>
      </w:r>
    </w:p>
    <w:p w14:paraId="383A9301" w14:textId="31B83DD3" w:rsidR="00C65961" w:rsidRPr="000741CF" w:rsidRDefault="00F60521" w:rsidP="00C23D74">
      <w:pPr>
        <w:spacing w:before="360" w:after="120"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lastRenderedPageBreak/>
        <w:t xml:space="preserve">Níže uvedená tabulka obsahuje rozpad ceny za Dílo dle odst. 3.1 Smlouvy </w:t>
      </w:r>
      <w:r w:rsidR="00C936EA" w:rsidRPr="000741CF">
        <w:rPr>
          <w:rFonts w:cs="Arial"/>
          <w:szCs w:val="20"/>
        </w:rPr>
        <w:t>na jednotlivé dílčí položky</w:t>
      </w:r>
      <w:r w:rsidRPr="000741CF">
        <w:rPr>
          <w:rFonts w:cs="Arial"/>
          <w:szCs w:val="20"/>
        </w:rPr>
        <w:t xml:space="preserve">. </w:t>
      </w:r>
      <w:r w:rsidR="005C3BAB" w:rsidRPr="000741CF">
        <w:rPr>
          <w:rFonts w:cs="Arial"/>
          <w:szCs w:val="20"/>
        </w:rPr>
        <w:t xml:space="preserve">Součet níže uvedených cen musí odpovídat jednotlivým položkám dle odst. 1.1 až 1.4 Souhrnné cenové tabulky uvedené výše.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922"/>
        <w:gridCol w:w="1390"/>
        <w:gridCol w:w="1392"/>
        <w:gridCol w:w="1510"/>
      </w:tblGrid>
      <w:tr w:rsidR="00674DFA" w:rsidRPr="000741CF" w14:paraId="425FE567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89CAC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F28BC" w14:textId="4271C861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Částí Díla</w:t>
            </w:r>
            <w:r w:rsidR="00803777" w:rsidRPr="000741CF">
              <w:rPr>
                <w:rFonts w:cs="Arial"/>
                <w:b/>
                <w:szCs w:val="20"/>
              </w:rPr>
              <w:t xml:space="preserve"> / Komponenta / Položka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7B42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v Kč </w:t>
            </w:r>
            <w:r w:rsidRPr="000741CF"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7527B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Sazba DPH </w:t>
            </w:r>
            <w:r w:rsidRPr="000741CF">
              <w:rPr>
                <w:rFonts w:cs="Arial"/>
                <w:b/>
                <w:szCs w:val="20"/>
              </w:rPr>
              <w:br/>
              <w:t>21 % v Kč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FD0E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803777" w:rsidRPr="000741CF" w14:paraId="7E8D85D2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08472" w14:textId="6EABA451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</w:t>
            </w:r>
            <w:r w:rsidR="00803777" w:rsidRPr="000741CF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5F60F" w14:textId="3EDA0E31" w:rsidR="003B3099" w:rsidRPr="000741CF" w:rsidRDefault="00803777" w:rsidP="0080377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Návrh realizace </w:t>
            </w:r>
            <w:r w:rsidRPr="000741CF">
              <w:rPr>
                <w:rFonts w:cs="Arial"/>
                <w:szCs w:val="20"/>
              </w:rPr>
              <w:t>v rozsahu dle odst. 3.1.1 Smlouvy</w:t>
            </w:r>
          </w:p>
        </w:tc>
      </w:tr>
      <w:tr w:rsidR="00674DFA" w:rsidRPr="000741CF" w14:paraId="7EC286B5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CA8B" w14:textId="49CB9F47" w:rsidR="003B3099" w:rsidRPr="000741CF" w:rsidRDefault="003B3099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1.1</w:t>
            </w:r>
            <w:r w:rsidR="00803777" w:rsidRPr="000741CF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6B6" w14:textId="5AE76FE0" w:rsidR="003B3099" w:rsidRPr="000741CF" w:rsidRDefault="00803777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Zpracování dokumentu Návrh realizace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126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67CA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97EF" w14:textId="77777777" w:rsidR="003B3099" w:rsidRPr="000741CF" w:rsidRDefault="003B3099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585CE7" w:rsidRPr="000741CF" w14:paraId="6C782591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A54" w14:textId="6E384A43" w:rsidR="00585CE7" w:rsidRPr="000741CF" w:rsidRDefault="00585CE7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1.1.2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38D9" w14:textId="0085E0A2" w:rsidR="00585CE7" w:rsidRPr="000741CF" w:rsidRDefault="00585CE7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Řízení projektu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9661" w14:textId="3D56A9E4" w:rsidR="00585CE7" w:rsidRPr="000741CF" w:rsidRDefault="00585CE7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CDE6" w14:textId="40C055D0" w:rsidR="00585CE7" w:rsidRPr="000741CF" w:rsidRDefault="00585CE7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AF0C" w14:textId="2DA8D911" w:rsidR="00585CE7" w:rsidRPr="000741CF" w:rsidRDefault="00585CE7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637D57BA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EC95" w14:textId="5A9B7500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1.1.3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F5A8" w14:textId="75086CEE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Prezentace Návrhu realizace a schvalovací proces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0C98" w14:textId="01795F08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DF89" w14:textId="283F5E4B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6D13" w14:textId="2211396B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57C69CD7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C484" w14:textId="2B0756BB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1.1.3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FDE2" w14:textId="67C2AD93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Promítnutí výstupů z akceptace Prototypu do Návrhu realizace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793B" w14:textId="2F9A6D8A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93C4" w14:textId="52692504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9D0B" w14:textId="26BDFB26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3DE0B803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6DA9F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</w:t>
            </w:r>
          </w:p>
        </w:tc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E3415" w14:textId="15141799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Prototyp </w:t>
            </w:r>
            <w:r w:rsidRPr="000741CF">
              <w:rPr>
                <w:rFonts w:cs="Arial"/>
                <w:szCs w:val="20"/>
              </w:rPr>
              <w:t>v rozsahu dle odst. 3.1.2 Smlouvy</w:t>
            </w:r>
          </w:p>
        </w:tc>
      </w:tr>
      <w:tr w:rsidR="00BC0D2E" w:rsidRPr="000741CF" w14:paraId="685DA919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2AF4" w14:textId="16B9883D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B46C" w14:textId="6B22B694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Příprava Prototypu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6EA5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A0DC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E792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1A2051DD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14D9" w14:textId="79B8DA62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B0D6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Řízení projektu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B9B6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F41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FF48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23683DD5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843" w14:textId="7118CFB8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174E" w14:textId="09D47882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Implementace a prezentace Prototypu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392" w14:textId="23CF9A9E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F69" w14:textId="6E6B532C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81E7" w14:textId="2662AC88" w:rsidR="00BC0D2E" w:rsidRPr="000741CF" w:rsidRDefault="00BC0D2E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44B128E7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9D3" w14:textId="68447C1F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6FB" w14:textId="773FDE6A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Technická dokumentace k Prototypu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3EEC" w14:textId="3281A650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9F00" w14:textId="32D61ACA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B6D7" w14:textId="5ACE750C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735A44" w:rsidRPr="000741CF" w14:paraId="3B14399D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F5DD" w14:textId="60D41566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C20D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Školení, </w:t>
            </w:r>
            <w:r w:rsidRPr="000741CF">
              <w:rPr>
                <w:rFonts w:cs="Arial"/>
                <w:b/>
                <w:szCs w:val="20"/>
              </w:rPr>
              <w:br/>
              <w:t>z toho: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515A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C15D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432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735A44" w:rsidRPr="000741CF" w14:paraId="65E14D72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F66" w14:textId="00914842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1.2.5.1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AD9" w14:textId="5447B32D" w:rsidR="00735A44" w:rsidRPr="000741CF" w:rsidRDefault="00735A44" w:rsidP="00736E91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Školení 30 metodik</w:t>
            </w:r>
            <w:r w:rsidR="00736E91" w:rsidRPr="000741CF">
              <w:rPr>
                <w:rFonts w:cs="Arial"/>
                <w:szCs w:val="20"/>
              </w:rPr>
              <w:t>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028C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AC25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E7DF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735A44" w:rsidRPr="000741CF" w14:paraId="12F85FDC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CC9" w14:textId="027ED310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1.2.5.2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3DA" w14:textId="28189F9B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Školení 30 klíčových uživatelů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3AF4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646D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95DF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735A44" w:rsidRPr="000741CF" w14:paraId="797066EE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C470" w14:textId="3508F1E5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1.2.5.3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F2B4" w14:textId="67530914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Školení 30 správců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9A2B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EA0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1A5E" w14:textId="77777777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186D7F" w:rsidRPr="000741CF" w14:paraId="34FD76BE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3113" w14:textId="67A4A74A" w:rsidR="00186D7F" w:rsidRPr="000741CF" w:rsidRDefault="00186D7F" w:rsidP="00186D7F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1.2.5.4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F2F" w14:textId="3A4E09BB" w:rsidR="00186D7F" w:rsidRPr="000741CF" w:rsidRDefault="00186D7F" w:rsidP="00186D7F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Školení 30 administrátorů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17F" w14:textId="5CAA461A" w:rsidR="00186D7F" w:rsidRPr="000741CF" w:rsidRDefault="00186D7F" w:rsidP="00186D7F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2172" w14:textId="0B504065" w:rsidR="00186D7F" w:rsidRPr="000741CF" w:rsidRDefault="00186D7F" w:rsidP="00186D7F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314" w14:textId="20C31A37" w:rsidR="00186D7F" w:rsidRPr="000741CF" w:rsidRDefault="00186D7F" w:rsidP="00186D7F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735A44" w:rsidRPr="000741CF" w14:paraId="01A53C39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E94" w14:textId="5ED82D76" w:rsidR="00735A44" w:rsidRPr="000741CF" w:rsidRDefault="00735A44" w:rsidP="00186D7F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1.2.5.</w:t>
            </w:r>
            <w:r w:rsidR="00186D7F" w:rsidRPr="000741CF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8F10" w14:textId="0C7BAF48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Dodávka 40 pracovišť klíčových uživatelů, vč. </w:t>
            </w:r>
            <w:proofErr w:type="spellStart"/>
            <w:r w:rsidRPr="000741CF">
              <w:rPr>
                <w:rFonts w:cs="Arial"/>
                <w:szCs w:val="20"/>
              </w:rPr>
              <w:t>Maintenance</w:t>
            </w:r>
            <w:proofErr w:type="spellEnd"/>
            <w:r w:rsidRPr="000741CF">
              <w:rPr>
                <w:rFonts w:cs="Arial"/>
                <w:szCs w:val="20"/>
              </w:rPr>
              <w:t xml:space="preserve"> na 3 roky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36D9" w14:textId="74D03AEC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FB19" w14:textId="73717195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6DF" w14:textId="621F5916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735A44" w:rsidRPr="000741CF" w14:paraId="51A5DB84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91E" w14:textId="0FA4B8EC" w:rsidR="00735A44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80A" w14:textId="5DB1AEB2" w:rsidR="00735A44" w:rsidRPr="000741CF" w:rsidRDefault="00735A44" w:rsidP="00736E91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Úvodn</w:t>
            </w:r>
            <w:r w:rsidR="00736E91" w:rsidRPr="000741CF">
              <w:rPr>
                <w:rFonts w:cs="Arial"/>
                <w:b/>
                <w:szCs w:val="20"/>
              </w:rPr>
              <w:t>í</w:t>
            </w:r>
            <w:r w:rsidRPr="000741CF">
              <w:rPr>
                <w:rFonts w:cs="Arial"/>
                <w:b/>
                <w:szCs w:val="20"/>
              </w:rPr>
              <w:t xml:space="preserve"> migrace dat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CFF0" w14:textId="67A999D9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EE4" w14:textId="70801982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1F76" w14:textId="7D5F7DD8" w:rsidR="00735A44" w:rsidRPr="000741CF" w:rsidRDefault="00735A44" w:rsidP="00735A4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6B732E18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714" w14:textId="0487CB58" w:rsidR="00BC0D2E" w:rsidRPr="000741CF" w:rsidRDefault="00BC0D2E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</w:t>
            </w:r>
            <w:r w:rsidR="00735A44" w:rsidRPr="000741CF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649B" w14:textId="0934D4DF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Akceptační testování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378" w14:textId="3D6D3A02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665" w14:textId="225720BE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AE94" w14:textId="038FCD7A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173A5C22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80E2" w14:textId="689098ED" w:rsidR="00BC0D2E" w:rsidRPr="000741CF" w:rsidRDefault="00BC0D2E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1.2.</w:t>
            </w:r>
            <w:r w:rsidR="00735A44" w:rsidRPr="000741CF">
              <w:rPr>
                <w:rFonts w:cs="Arial"/>
                <w:b/>
                <w:szCs w:val="20"/>
              </w:rPr>
              <w:t>8</w:t>
            </w:r>
            <w:r w:rsidRPr="000741CF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4B92" w14:textId="3059625A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Licence a </w:t>
            </w:r>
            <w:proofErr w:type="spellStart"/>
            <w:r w:rsidRPr="000741CF">
              <w:rPr>
                <w:rFonts w:cs="Arial"/>
                <w:b/>
                <w:szCs w:val="20"/>
              </w:rPr>
              <w:t>Maintenance</w:t>
            </w:r>
            <w:proofErr w:type="spellEnd"/>
            <w:r w:rsidRPr="000741CF">
              <w:rPr>
                <w:rFonts w:cs="Arial"/>
                <w:b/>
                <w:szCs w:val="20"/>
              </w:rPr>
              <w:t xml:space="preserve"> - </w:t>
            </w: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857" w14:textId="3ECA7A7E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574" w14:textId="78C9FDF3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06F" w14:textId="78204CBC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6ACF675C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6AD" w14:textId="78543A25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proofErr w:type="gramStart"/>
            <w:r w:rsidRPr="000741CF">
              <w:rPr>
                <w:rFonts w:cs="Arial"/>
                <w:b/>
                <w:szCs w:val="20"/>
              </w:rPr>
              <w:t>1.2.x</w:t>
            </w:r>
            <w:proofErr w:type="gramEnd"/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471F" w14:textId="7B6C2073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Další relevantní Komponenty - </w:t>
            </w: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35DF" w14:textId="0A2CB313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C08" w14:textId="6FDE8D3B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3ED0" w14:textId="47DD0C84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653BB594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00F46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</w:t>
            </w:r>
          </w:p>
        </w:tc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17F41" w14:textId="0C9F80B6" w:rsidR="00BC0D2E" w:rsidRPr="000741CF" w:rsidRDefault="00BC0D2E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Implementace </w:t>
            </w:r>
            <w:r w:rsidRPr="000741CF">
              <w:rPr>
                <w:rFonts w:cs="Arial"/>
                <w:szCs w:val="20"/>
              </w:rPr>
              <w:t>v rozsahu dle odst. 3.1.3 Smlouvy</w:t>
            </w:r>
          </w:p>
        </w:tc>
      </w:tr>
      <w:tr w:rsidR="00BC0D2E" w:rsidRPr="000741CF" w14:paraId="4DB12C0C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CD57" w14:textId="0E3698BF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lastRenderedPageBreak/>
              <w:t>1.3.1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30FD" w14:textId="261B8363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Příprava Implementace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1E18" w14:textId="435990E1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3CD" w14:textId="5E17CDF2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7B3A" w14:textId="52449E52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637B59F3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FEC" w14:textId="501A182C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D8AA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Řízení projektu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9FD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657F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A7E2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23476A6C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AE9" w14:textId="455D540D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83E7" w14:textId="7777777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0741CF">
              <w:rPr>
                <w:rFonts w:cs="Arial"/>
                <w:b/>
                <w:szCs w:val="20"/>
              </w:rPr>
              <w:t>Implememtace</w:t>
            </w:r>
            <w:proofErr w:type="spellEnd"/>
            <w:r w:rsidRPr="000741CF">
              <w:rPr>
                <w:rFonts w:cs="Arial"/>
                <w:b/>
                <w:szCs w:val="20"/>
              </w:rPr>
              <w:t xml:space="preserve"> Systému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4CB" w14:textId="0A4014DA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B59" w14:textId="576CA990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59BD" w14:textId="7EB1E641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1236FD89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F7A4" w14:textId="5F29DAAE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22A5" w14:textId="01741149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Technická dokumentace k Systému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C80" w14:textId="09DB4FDE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6E61" w14:textId="3D939BB0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DF3" w14:textId="62C896F0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5C80260B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174A" w14:textId="7E78C8D6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4AF9" w14:textId="59FB79ED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Akceptace, z toho: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B2D" w14:textId="44535386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339" w14:textId="4BB80974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1C30" w14:textId="6E4F95CF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3071A88B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1FAB" w14:textId="5BD5679C" w:rsidR="00BC0D2E" w:rsidRPr="000741CF" w:rsidRDefault="00BC0D2E" w:rsidP="00585CE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1.3.5.1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8D9C" w14:textId="125747F2" w:rsidR="00BC0D2E" w:rsidRPr="000741CF" w:rsidRDefault="00BC0D2E" w:rsidP="00585CE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Příprava funkčních testů a testování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4CC6" w14:textId="7E330AE6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D1F" w14:textId="07361E8E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27B8" w14:textId="423EF0F2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444EC517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742" w14:textId="5B7B01DC" w:rsidR="00BC0D2E" w:rsidRPr="000741CF" w:rsidRDefault="00BC0D2E" w:rsidP="00585CE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1.3.5.2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6333" w14:textId="2D053BC5" w:rsidR="00BC0D2E" w:rsidRPr="000741CF" w:rsidRDefault="00BC0D2E" w:rsidP="00585CE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Příprava zátěžových testů a testování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C86" w14:textId="03AE5912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A0DC" w14:textId="529BC342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E9E5" w14:textId="3C9E8BE6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4769F8C4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FA94" w14:textId="2C872519" w:rsidR="00BC0D2E" w:rsidRPr="000741CF" w:rsidRDefault="00BC0D2E" w:rsidP="00585CE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1.3.5.3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C4FF" w14:textId="17648C81" w:rsidR="00BC0D2E" w:rsidRPr="000741CF" w:rsidRDefault="00BC0D2E" w:rsidP="00585CE7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Příprava penetračních testů a testování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648B" w14:textId="2969D6FD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6A4" w14:textId="5C6978FB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6BDF" w14:textId="5553238D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7A3A340C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258F" w14:textId="39B0E865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1.3.6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D1A" w14:textId="3C40575F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Licence a </w:t>
            </w:r>
            <w:proofErr w:type="spellStart"/>
            <w:r w:rsidRPr="000741CF">
              <w:rPr>
                <w:rFonts w:cs="Arial"/>
                <w:b/>
                <w:szCs w:val="20"/>
              </w:rPr>
              <w:t>Maintenance</w:t>
            </w:r>
            <w:proofErr w:type="spellEnd"/>
            <w:r w:rsidRPr="000741CF">
              <w:rPr>
                <w:rFonts w:cs="Arial"/>
                <w:b/>
                <w:szCs w:val="20"/>
              </w:rPr>
              <w:t xml:space="preserve"> - </w:t>
            </w: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833C" w14:textId="7187C76A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3E88" w14:textId="00FA1CA1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7EA" w14:textId="16290E5A" w:rsidR="00BC0D2E" w:rsidRPr="000741CF" w:rsidRDefault="00BC0D2E" w:rsidP="00585CE7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5D2D34FB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78E1" w14:textId="1B6DC0C0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2B9" w14:textId="0D0DF83F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Školení, </w:t>
            </w:r>
            <w:r w:rsidRPr="000741CF">
              <w:rPr>
                <w:rFonts w:cs="Arial"/>
                <w:b/>
                <w:szCs w:val="20"/>
              </w:rPr>
              <w:br/>
              <w:t>z toho: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2BE1" w14:textId="6C43E1C8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D6D" w14:textId="033998A4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1DA6" w14:textId="53A17D1B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C0D2E" w:rsidRPr="000741CF" w14:paraId="38D83D53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CF4F" w14:textId="73473117" w:rsidR="00BC0D2E" w:rsidRPr="000741CF" w:rsidRDefault="00BC0D2E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1.3.7.1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BAA1" w14:textId="7903AE12" w:rsidR="00BC0D2E" w:rsidRPr="000741CF" w:rsidRDefault="00BC0D2E" w:rsidP="009D0560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Školení </w:t>
            </w:r>
            <w:r w:rsidR="00735A44" w:rsidRPr="000741CF">
              <w:rPr>
                <w:rFonts w:cs="Arial"/>
                <w:szCs w:val="20"/>
              </w:rPr>
              <w:t xml:space="preserve">pro </w:t>
            </w:r>
            <w:r w:rsidR="009D0560" w:rsidRPr="000741CF">
              <w:rPr>
                <w:rFonts w:cs="Arial"/>
                <w:szCs w:val="20"/>
              </w:rPr>
              <w:t>7</w:t>
            </w:r>
            <w:r w:rsidR="00735A44" w:rsidRPr="000741CF">
              <w:rPr>
                <w:rFonts w:cs="Arial"/>
                <w:szCs w:val="20"/>
              </w:rPr>
              <w:t>000 koncových uživatelů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7D6B" w14:textId="7549511F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54ED" w14:textId="18B9FAB7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E6E3" w14:textId="31D3F9E6" w:rsidR="00BC0D2E" w:rsidRPr="000741CF" w:rsidRDefault="00BC0D2E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0D2CEB21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514F" w14:textId="1D39F3FC" w:rsidR="00B9315B" w:rsidRPr="000741CF" w:rsidRDefault="00B9315B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1.3.7.</w:t>
            </w:r>
            <w:r w:rsidR="00735A44" w:rsidRPr="000741C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2E8C" w14:textId="5351BF5F" w:rsidR="00B9315B" w:rsidRPr="000741CF" w:rsidRDefault="00B9315B" w:rsidP="009D0560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E-</w:t>
            </w:r>
            <w:proofErr w:type="spellStart"/>
            <w:r w:rsidRPr="000741CF">
              <w:rPr>
                <w:rFonts w:cs="Arial"/>
                <w:szCs w:val="20"/>
              </w:rPr>
              <w:t>learning</w:t>
            </w:r>
            <w:proofErr w:type="spellEnd"/>
            <w:r w:rsidRPr="000741CF">
              <w:rPr>
                <w:rFonts w:cs="Arial"/>
                <w:szCs w:val="20"/>
              </w:rPr>
              <w:t xml:space="preserve"> pro </w:t>
            </w:r>
            <w:r w:rsidR="009D0560" w:rsidRPr="000741CF">
              <w:rPr>
                <w:rFonts w:cs="Arial"/>
                <w:szCs w:val="20"/>
              </w:rPr>
              <w:t>7</w:t>
            </w:r>
            <w:r w:rsidRPr="000741CF">
              <w:rPr>
                <w:rFonts w:cs="Arial"/>
                <w:szCs w:val="20"/>
              </w:rPr>
              <w:t xml:space="preserve">000 koncových uživatelů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8B73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568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BD53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6DC08D2A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D380" w14:textId="02277B87" w:rsidR="00B9315B" w:rsidRPr="000741CF" w:rsidRDefault="00B9315B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1.3.7.</w:t>
            </w:r>
            <w:r w:rsidR="00735A44" w:rsidRPr="000741C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9D5B" w14:textId="758A455E" w:rsidR="00B9315B" w:rsidRPr="000741CF" w:rsidRDefault="00BF4C3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Doš</w:t>
            </w:r>
            <w:r w:rsidR="00B9315B" w:rsidRPr="000741CF">
              <w:rPr>
                <w:rFonts w:cs="Arial"/>
                <w:szCs w:val="20"/>
              </w:rPr>
              <w:t xml:space="preserve">kolení </w:t>
            </w:r>
            <w:r w:rsidRPr="000741CF">
              <w:rPr>
                <w:rFonts w:cs="Arial"/>
                <w:szCs w:val="20"/>
              </w:rPr>
              <w:t xml:space="preserve">klíčových uživatelů, metodiků a správců </w:t>
            </w:r>
            <w:r w:rsidR="00B9315B" w:rsidRPr="000741CF">
              <w:rPr>
                <w:rFonts w:cs="Arial"/>
                <w:szCs w:val="20"/>
              </w:rPr>
              <w:t xml:space="preserve">- </w:t>
            </w:r>
            <w:r w:rsidR="00B9315B" w:rsidRPr="000741CF">
              <w:rPr>
                <w:rFonts w:cs="Arial"/>
                <w:szCs w:val="20"/>
                <w:highlight w:val="yellow"/>
              </w:rPr>
              <w:t>[DOPLNÍ UCHAZEČ</w:t>
            </w:r>
            <w:r w:rsidR="00A70A28" w:rsidRPr="000741CF">
              <w:rPr>
                <w:rFonts w:cs="Arial"/>
                <w:szCs w:val="20"/>
                <w:highlight w:val="yellow"/>
              </w:rPr>
              <w:t>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D50" w14:textId="3D98ADF8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2D6C" w14:textId="2556E208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6FA3" w14:textId="112A05B5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6EFB3337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0D8F" w14:textId="35E8BC91" w:rsidR="00B9315B" w:rsidRPr="000741CF" w:rsidRDefault="00B9315B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EB23" w14:textId="5494173D" w:rsidR="00B9315B" w:rsidRPr="000741CF" w:rsidRDefault="00735A44" w:rsidP="00735A4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Kompletní m</w:t>
            </w:r>
            <w:r w:rsidR="00B9315B" w:rsidRPr="000741CF">
              <w:rPr>
                <w:rFonts w:cs="Arial"/>
                <w:b/>
                <w:szCs w:val="20"/>
              </w:rPr>
              <w:t>igrace dat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5C6F" w14:textId="1082C08F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DA12" w14:textId="0321E3C0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A13B" w14:textId="462B0043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556F81E7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B2E" w14:textId="31D76E89" w:rsidR="00B9315B" w:rsidRPr="000741CF" w:rsidRDefault="00B9315B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1.3.9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E57" w14:textId="30B83BA9" w:rsidR="00B9315B" w:rsidRPr="000741CF" w:rsidRDefault="00B9315B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Zpracování plánu obnovy Systému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9625" w14:textId="394C5EAF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01C8" w14:textId="41D9427B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E32" w14:textId="46D83988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18FBE94B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852" w14:textId="71801DE9" w:rsidR="00B9315B" w:rsidRPr="000741CF" w:rsidRDefault="00B9315B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proofErr w:type="gramStart"/>
            <w:r w:rsidRPr="000741CF">
              <w:rPr>
                <w:rFonts w:cs="Arial"/>
                <w:b/>
                <w:szCs w:val="20"/>
              </w:rPr>
              <w:t>1.3.x</w:t>
            </w:r>
            <w:proofErr w:type="gramEnd"/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C3DE" w14:textId="6CC81768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Další relevantní Komponenty - </w:t>
            </w: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DBB7" w14:textId="482094E7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A92" w14:textId="24FD498C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AA2" w14:textId="23FB3B5B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2425B389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1EE38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</w:t>
            </w:r>
          </w:p>
        </w:tc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C57A" w14:textId="69963A8B" w:rsidR="00B9315B" w:rsidRPr="000741CF" w:rsidRDefault="00B9315B" w:rsidP="00BA1E98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Dokumentace </w:t>
            </w:r>
            <w:r w:rsidRPr="000741CF">
              <w:rPr>
                <w:rFonts w:cs="Arial"/>
                <w:szCs w:val="20"/>
              </w:rPr>
              <w:t>v rozsahu dle odst. 3.1.4 Smlouvy</w:t>
            </w:r>
          </w:p>
        </w:tc>
      </w:tr>
      <w:tr w:rsidR="00B9315B" w:rsidRPr="000741CF" w14:paraId="4C636E1B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509" w14:textId="695FC083" w:rsidR="00B9315B" w:rsidRPr="000741CF" w:rsidRDefault="00B9315B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E0B" w14:textId="3F26B50F" w:rsidR="00B9315B" w:rsidRPr="000741CF" w:rsidRDefault="00B9315B" w:rsidP="0080377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0741CF">
              <w:rPr>
                <w:rFonts w:cs="Arial"/>
                <w:b/>
                <w:szCs w:val="20"/>
              </w:rPr>
              <w:t>Administratorska</w:t>
            </w:r>
            <w:proofErr w:type="spellEnd"/>
            <w:r w:rsidRPr="000741CF">
              <w:rPr>
                <w:rFonts w:cs="Arial"/>
                <w:b/>
                <w:szCs w:val="20"/>
              </w:rPr>
              <w:t xml:space="preserve"> dokumentace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998A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3267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6924" w14:textId="77777777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4BA9E955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236E" w14:textId="776443AF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DDBE" w14:textId="0CF1D688" w:rsidR="00B9315B" w:rsidRPr="000741CF" w:rsidRDefault="00B9315B" w:rsidP="00B9315B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Školící dokumentace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B75D" w14:textId="34A78C96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2F7F" w14:textId="1AC928FE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E445" w14:textId="32364B3A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2D8E66E1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3A1" w14:textId="5C8583F6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1.4.3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BAFF" w14:textId="603E06D7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Uživatelská dokumentace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8482" w14:textId="67F0B753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27B9" w14:textId="18B5E164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C66" w14:textId="149484EF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77237E55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8BFF" w14:textId="09246A15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1.4.4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7F71" w14:textId="7A7B5845" w:rsidR="00B9315B" w:rsidRPr="000741CF" w:rsidRDefault="00B9315B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Dokumentace pro operátora Monitoringu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E8AB" w14:textId="20BC82DE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110" w14:textId="7AF54168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D97" w14:textId="2DDB2CEA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3B592022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F27A" w14:textId="653281EE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1.4.5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002D" w14:textId="1273CBA5" w:rsidR="00B9315B" w:rsidRPr="000741CF" w:rsidRDefault="00B9315B" w:rsidP="00343F8B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Dokumentace pro správce Systému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6742" w14:textId="4C56E9B2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F90" w14:textId="3D501F97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5FF6" w14:textId="45D8BA19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549B2C41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0C42" w14:textId="78331CDB" w:rsidR="00B9315B" w:rsidRPr="000741CF" w:rsidRDefault="00B9315B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1.4.6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7CA" w14:textId="23CBB5DC" w:rsidR="00B9315B" w:rsidRPr="000741CF" w:rsidRDefault="00B9315B" w:rsidP="00343F8B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Dokumentace pro správce datového modelu a dat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C16" w14:textId="26682D8C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400" w14:textId="05A80CE2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6F14" w14:textId="1B02F659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31EF893A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56C4" w14:textId="4D704D5C" w:rsidR="00B9315B" w:rsidRPr="000741CF" w:rsidRDefault="00B9315B" w:rsidP="00585CE7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lastRenderedPageBreak/>
              <w:t>1.4.7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6549" w14:textId="6854B3B6" w:rsidR="00B9315B" w:rsidRPr="000741CF" w:rsidRDefault="00B9315B" w:rsidP="00343F8B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Ostatní provozní dokumentace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7152" w14:textId="55B5D14D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B6D" w14:textId="3B2B4B6B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E6C3" w14:textId="06F9168D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B9315B" w:rsidRPr="000741CF" w14:paraId="5855F92C" w14:textId="77777777" w:rsidTr="00186D7F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8417" w14:textId="42601110" w:rsidR="00B9315B" w:rsidRPr="000741CF" w:rsidRDefault="00B9315B" w:rsidP="00674DF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proofErr w:type="gramStart"/>
            <w:r w:rsidRPr="000741CF">
              <w:rPr>
                <w:rFonts w:cs="Arial"/>
                <w:b/>
                <w:szCs w:val="20"/>
              </w:rPr>
              <w:t>1.4.x</w:t>
            </w:r>
            <w:proofErr w:type="gramEnd"/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EAA" w14:textId="2D48B619" w:rsidR="00B9315B" w:rsidRPr="000741CF" w:rsidRDefault="00B9315B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Další relevantní Komponenty - </w:t>
            </w: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E1A" w14:textId="5BB1694E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13B8" w14:textId="4021BF49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D22" w14:textId="69B42736" w:rsidR="00B9315B" w:rsidRPr="000741CF" w:rsidRDefault="00B9315B" w:rsidP="00DF092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</w:tbl>
    <w:p w14:paraId="3491646E" w14:textId="073F1CBA" w:rsidR="004A10A0" w:rsidRPr="000741CF" w:rsidRDefault="004A10A0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  <w:r w:rsidRPr="000741CF">
        <w:rPr>
          <w:rFonts w:cs="Arial"/>
          <w:b/>
          <w:i/>
          <w:szCs w:val="20"/>
        </w:rPr>
        <w:t>Tabulka č. 2</w:t>
      </w:r>
    </w:p>
    <w:p w14:paraId="16FA29A3" w14:textId="66BB6E38" w:rsidR="00585CE7" w:rsidRPr="000741CF" w:rsidRDefault="00585CE7" w:rsidP="003B3099">
      <w:pPr>
        <w:spacing w:before="360" w:after="120"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>Uchazeč doplní další komponenty a položky dle svého uvážení.</w:t>
      </w:r>
    </w:p>
    <w:p w14:paraId="2FBCE5C9" w14:textId="5A17AC11" w:rsidR="00686CE4" w:rsidRPr="000741CF" w:rsidRDefault="00686CE4" w:rsidP="00686CE4">
      <w:pPr>
        <w:numPr>
          <w:ilvl w:val="1"/>
          <w:numId w:val="4"/>
        </w:numPr>
        <w:spacing w:before="360" w:after="120" w:line="280" w:lineRule="atLeast"/>
        <w:ind w:left="567" w:hanging="567"/>
        <w:rPr>
          <w:rFonts w:cs="Arial"/>
          <w:b/>
          <w:szCs w:val="20"/>
        </w:rPr>
      </w:pPr>
      <w:r w:rsidRPr="000741CF">
        <w:rPr>
          <w:rFonts w:cs="Arial"/>
          <w:b/>
          <w:szCs w:val="20"/>
        </w:rPr>
        <w:t>Cena za Služby podpory provozu dle odst. 3.2 Smlouvy</w:t>
      </w:r>
    </w:p>
    <w:p w14:paraId="2C5E5D80" w14:textId="7FB1CA76" w:rsidR="002A0570" w:rsidRPr="000741CF" w:rsidRDefault="002A0570" w:rsidP="00C23D74">
      <w:pPr>
        <w:spacing w:before="360" w:after="120" w:line="280" w:lineRule="atLeast"/>
        <w:rPr>
          <w:rFonts w:cs="Arial"/>
          <w:b/>
          <w:szCs w:val="20"/>
        </w:rPr>
      </w:pPr>
      <w:r w:rsidRPr="000741CF">
        <w:rPr>
          <w:rFonts w:cs="Arial"/>
          <w:szCs w:val="20"/>
        </w:rPr>
        <w:t xml:space="preserve">Níže uvedená tabulka obsahuje rozpad ceny za Služby podpory provozu dle odst. 3.2 Smlouvy </w:t>
      </w:r>
      <w:r w:rsidR="00C936EA" w:rsidRPr="000741CF">
        <w:rPr>
          <w:rFonts w:cs="Arial"/>
          <w:szCs w:val="20"/>
        </w:rPr>
        <w:t>na jednotlivé dílčí položky</w:t>
      </w:r>
      <w:r w:rsidRPr="000741CF">
        <w:rPr>
          <w:rFonts w:cs="Arial"/>
          <w:szCs w:val="20"/>
        </w:rPr>
        <w:t xml:space="preserve">. </w:t>
      </w:r>
      <w:r w:rsidR="00B76D52" w:rsidRPr="000741CF">
        <w:rPr>
          <w:rFonts w:cs="Arial"/>
          <w:szCs w:val="20"/>
        </w:rPr>
        <w:t>Součet níže uvedených cen musí odpovídat celkové ceně Služeb podpory provozu dle odst. 2.1 Souhrnné cenové tabulky uvedené výše</w:t>
      </w:r>
      <w:r w:rsidRPr="000741CF">
        <w:rPr>
          <w:rFonts w:cs="Arial"/>
          <w:szCs w:val="20"/>
        </w:rPr>
        <w:t>.</w:t>
      </w:r>
      <w:r w:rsidR="00F56728" w:rsidRPr="000741CF">
        <w:rPr>
          <w:rFonts w:cs="Arial"/>
          <w:b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891"/>
        <w:gridCol w:w="1354"/>
        <w:gridCol w:w="1356"/>
        <w:gridCol w:w="1470"/>
      </w:tblGrid>
      <w:tr w:rsidR="00F343D0" w:rsidRPr="000741CF" w14:paraId="535B5C53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5B48A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BE17C" w14:textId="5E5BEAF2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Předmět plnění / Služba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6133D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Cena v Kč </w:t>
            </w:r>
            <w:r w:rsidRPr="000741CF"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CBFAF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Sazba DPH </w:t>
            </w:r>
            <w:r w:rsidRPr="000741CF">
              <w:rPr>
                <w:rFonts w:cs="Arial"/>
                <w:b/>
                <w:szCs w:val="20"/>
              </w:rPr>
              <w:br/>
              <w:t>21 % v Kč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8313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F343D0" w:rsidRPr="000741CF" w14:paraId="7344065E" w14:textId="77777777" w:rsidTr="004A10A0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D5AAA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BF8CA" w14:textId="7800FE2B" w:rsidR="00F343D0" w:rsidRPr="000741CF" w:rsidRDefault="00F343D0" w:rsidP="00093C1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Služby podpory provozu </w:t>
            </w:r>
            <w:r w:rsidR="00372FCF" w:rsidRPr="000741CF">
              <w:rPr>
                <w:rFonts w:cs="Arial"/>
                <w:szCs w:val="20"/>
              </w:rPr>
              <w:t xml:space="preserve">v rozsahu </w:t>
            </w:r>
            <w:r w:rsidRPr="000741CF">
              <w:rPr>
                <w:rFonts w:cs="Arial"/>
                <w:szCs w:val="20"/>
              </w:rPr>
              <w:t>dle odst. 3.2 Smlouvy</w:t>
            </w:r>
          </w:p>
        </w:tc>
      </w:tr>
      <w:tr w:rsidR="00F343D0" w:rsidRPr="000741CF" w14:paraId="7CF12D43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71152" w14:textId="7517B0FA" w:rsidR="00F343D0" w:rsidRPr="000741CF" w:rsidRDefault="00F343D0" w:rsidP="00F343D0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2564" w14:textId="5BCE7E95" w:rsidR="00F343D0" w:rsidRPr="000741CF" w:rsidRDefault="00956CC9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Dílčí </w:t>
            </w:r>
            <w:r w:rsidR="00F343D0" w:rsidRPr="000741CF">
              <w:rPr>
                <w:rFonts w:cs="Arial"/>
                <w:szCs w:val="20"/>
              </w:rPr>
              <w:t>Služba</w:t>
            </w:r>
            <w:r w:rsidR="00C80A9D" w:rsidRPr="000741CF">
              <w:rPr>
                <w:rFonts w:cs="Arial"/>
                <w:szCs w:val="20"/>
              </w:rPr>
              <w:t xml:space="preserve"> podpory provozu</w:t>
            </w:r>
            <w:r w:rsidR="00F343D0" w:rsidRPr="000741CF">
              <w:rPr>
                <w:rFonts w:cs="Arial"/>
                <w:szCs w:val="20"/>
              </w:rPr>
              <w:t xml:space="preserve"> </w:t>
            </w:r>
            <w:r w:rsidR="0044254A" w:rsidRPr="000741CF">
              <w:rPr>
                <w:rFonts w:cs="Arial"/>
                <w:szCs w:val="20"/>
              </w:rPr>
              <w:t>KS1.</w:t>
            </w:r>
            <w:r w:rsidR="00F343D0" w:rsidRPr="000741CF">
              <w:rPr>
                <w:rFonts w:cs="Arial"/>
                <w:szCs w:val="20"/>
              </w:rPr>
              <w:t>1</w:t>
            </w:r>
            <w:r w:rsidR="0044254A" w:rsidRPr="000741CF">
              <w:rPr>
                <w:rFonts w:cs="Arial"/>
                <w:szCs w:val="20"/>
              </w:rPr>
              <w:t xml:space="preserve"> (Podpora provozu IS ZAM)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="00F343D0"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6104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C1AE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0FD" w14:textId="77777777" w:rsidR="00F343D0" w:rsidRPr="000741CF" w:rsidRDefault="00F343D0" w:rsidP="00093C14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44254A" w:rsidRPr="000741CF" w14:paraId="5E290F64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6CD" w14:textId="28ED684C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564A" w14:textId="43490ED2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KS1.2 (</w:t>
            </w:r>
            <w:r w:rsidRPr="000741CF">
              <w:rPr>
                <w:rFonts w:cs="Arial"/>
                <w:color w:val="000000" w:themeColor="text1"/>
              </w:rPr>
              <w:t>Uživatelská podpora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4906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41DE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E7EC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44254A" w:rsidRPr="000741CF" w14:paraId="587B208C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2360" w14:textId="477956A3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64E8" w14:textId="0D98863E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KS1.3 (</w:t>
            </w:r>
            <w:r w:rsidRPr="000741CF">
              <w:rPr>
                <w:rFonts w:cs="Arial"/>
                <w:color w:val="000000" w:themeColor="text1"/>
              </w:rPr>
              <w:t>Technická a metodická podpora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677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8236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2730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44254A" w:rsidRPr="000741CF" w14:paraId="771EBA92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51CF" w14:textId="2F62A269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2.1.4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3901" w14:textId="4255EC8A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KS1.4 (</w:t>
            </w:r>
            <w:r w:rsidRPr="000741CF">
              <w:rPr>
                <w:rFonts w:cs="Arial"/>
                <w:color w:val="000000" w:themeColor="text1"/>
              </w:rPr>
              <w:t>Bezpečnostní dohled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390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B7A1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7DCB" w14:textId="7777777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44254A" w:rsidRPr="000741CF" w14:paraId="47DE8F64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7D6A" w14:textId="704AD8A0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2.1.5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299E" w14:textId="44DB8453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KS1.5 (</w:t>
            </w:r>
            <w:r w:rsidRPr="000741CF">
              <w:rPr>
                <w:rFonts w:cs="Arial"/>
                <w:color w:val="000000" w:themeColor="text1"/>
              </w:rPr>
              <w:t>Technologický update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71A3" w14:textId="32E6ACF0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885" w14:textId="568543F6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59E5" w14:textId="518D06DD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44254A" w:rsidRPr="000741CF" w14:paraId="3387FB6C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D2B7" w14:textId="4F6FB847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2.1.6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AB72" w14:textId="2508838E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KS1.6 (</w:t>
            </w:r>
            <w:r w:rsidRPr="000741CF">
              <w:rPr>
                <w:rFonts w:cs="Arial"/>
                <w:color w:val="000000" w:themeColor="text1"/>
              </w:rPr>
              <w:t>Záloha a obnova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FCB8" w14:textId="0F8036C4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038D" w14:textId="44C1C8F5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F07E" w14:textId="59472AFB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44254A" w:rsidRPr="000741CF" w14:paraId="242B95C1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7C3C" w14:textId="2DE54408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2.1.7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F0C0" w14:textId="1236ACA0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KS1.7 (</w:t>
            </w:r>
            <w:r w:rsidRPr="000741CF">
              <w:rPr>
                <w:rFonts w:cs="Arial"/>
                <w:color w:val="000000" w:themeColor="text1"/>
              </w:rPr>
              <w:t>Dohled nad provozem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F67" w14:textId="50DC224E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C177" w14:textId="281CFBDB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D0C" w14:textId="7AF6BB26" w:rsidR="0044254A" w:rsidRPr="000741CF" w:rsidRDefault="0044254A" w:rsidP="0044254A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9D00F2" w:rsidRPr="000741CF" w14:paraId="24E4BB4C" w14:textId="77777777" w:rsidTr="0044254A">
        <w:trPr>
          <w:trHeight w:val="55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1AC5" w14:textId="124B20CF" w:rsidR="009D00F2" w:rsidRPr="000741CF" w:rsidRDefault="009D00F2" w:rsidP="009D00F2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2.1.8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CC4F" w14:textId="51BF21A8" w:rsidR="009D00F2" w:rsidRPr="000741CF" w:rsidRDefault="009D00F2" w:rsidP="009D00F2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Služba podpory provozu S2 (</w:t>
            </w:r>
            <w:r w:rsidRPr="000741CF">
              <w:rPr>
                <w:rFonts w:cs="Arial"/>
                <w:color w:val="000000"/>
              </w:rPr>
              <w:t>Vzdělávání uživatelů a správců v době provozu IS ZAM</w:t>
            </w:r>
            <w:r w:rsidRPr="000741CF">
              <w:rPr>
                <w:rFonts w:cs="Arial"/>
                <w:szCs w:val="20"/>
              </w:rPr>
              <w:t xml:space="preserve">) </w:t>
            </w:r>
            <w:r w:rsidRPr="000741CF">
              <w:rPr>
                <w:rFonts w:cs="Arial"/>
                <w:szCs w:val="20"/>
                <w:lang w:val="en-US"/>
              </w:rPr>
              <w:t>–</w:t>
            </w:r>
            <w:r w:rsidRPr="000741CF">
              <w:rPr>
                <w:rFonts w:cs="Arial"/>
                <w:szCs w:val="20"/>
              </w:rPr>
              <w:t xml:space="preserve"> cena za 1 měsíc poskytování služby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D3F" w14:textId="222BBF8A" w:rsidR="009D00F2" w:rsidRPr="000741CF" w:rsidRDefault="009D00F2" w:rsidP="009D00F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9F1D" w14:textId="035FE295" w:rsidR="009D00F2" w:rsidRPr="000741CF" w:rsidRDefault="009D00F2" w:rsidP="009D00F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496" w14:textId="1084329E" w:rsidR="009D00F2" w:rsidRPr="000741CF" w:rsidRDefault="009D00F2" w:rsidP="009D00F2">
            <w:pPr>
              <w:spacing w:before="120"/>
              <w:jc w:val="left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</w:tbl>
    <w:p w14:paraId="1B3DC950" w14:textId="665E429D" w:rsidR="004A10A0" w:rsidRPr="000741CF" w:rsidRDefault="004A10A0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  <w:r w:rsidRPr="000741CF">
        <w:rPr>
          <w:rFonts w:cs="Arial"/>
          <w:b/>
          <w:i/>
          <w:szCs w:val="20"/>
        </w:rPr>
        <w:t>Tabulka č. 3</w:t>
      </w:r>
    </w:p>
    <w:p w14:paraId="3F5B6EA3" w14:textId="77777777" w:rsidR="0044254A" w:rsidRPr="000741CF" w:rsidRDefault="0044254A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</w:p>
    <w:p w14:paraId="1ED1D30E" w14:textId="77777777" w:rsidR="00686CE4" w:rsidRPr="000741CF" w:rsidRDefault="00686CE4" w:rsidP="003B3099">
      <w:pPr>
        <w:spacing w:before="360" w:after="120" w:line="280" w:lineRule="atLeast"/>
        <w:rPr>
          <w:rFonts w:cs="Arial"/>
          <w:szCs w:val="20"/>
        </w:rPr>
      </w:pPr>
    </w:p>
    <w:p w14:paraId="2D30DBB6" w14:textId="55D66D1B" w:rsidR="00585CE7" w:rsidRPr="000741CF" w:rsidRDefault="00585CE7" w:rsidP="00585CE7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ind w:left="426" w:hanging="426"/>
        <w:rPr>
          <w:rFonts w:cs="Arial"/>
          <w:b/>
          <w:color w:val="FFFFFF"/>
          <w:szCs w:val="20"/>
        </w:rPr>
      </w:pPr>
      <w:r w:rsidRPr="000741CF">
        <w:rPr>
          <w:rFonts w:cs="Arial"/>
          <w:b/>
          <w:color w:val="FFFFFF"/>
          <w:szCs w:val="20"/>
        </w:rPr>
        <w:t xml:space="preserve">CENA </w:t>
      </w:r>
      <w:r w:rsidR="00E5415B" w:rsidRPr="000741CF">
        <w:rPr>
          <w:rFonts w:cs="Arial"/>
          <w:b/>
          <w:color w:val="FFFFFF"/>
          <w:szCs w:val="20"/>
        </w:rPr>
        <w:t>DÍLA</w:t>
      </w:r>
      <w:r w:rsidRPr="000741CF">
        <w:rPr>
          <w:rFonts w:cs="Arial"/>
          <w:b/>
          <w:color w:val="FFFFFF"/>
          <w:szCs w:val="20"/>
        </w:rPr>
        <w:t xml:space="preserve"> V ČLENĚNÍ DLE HARMONOGRAMU REALIZACE</w:t>
      </w:r>
    </w:p>
    <w:bookmarkEnd w:id="1"/>
    <w:p w14:paraId="06F07F76" w14:textId="77777777" w:rsidR="00585CE7" w:rsidRPr="000741CF" w:rsidRDefault="00585CE7" w:rsidP="002A2327">
      <w:pPr>
        <w:spacing w:line="280" w:lineRule="atLeast"/>
        <w:rPr>
          <w:rFonts w:cs="Arial"/>
          <w:szCs w:val="20"/>
        </w:rPr>
      </w:pPr>
    </w:p>
    <w:p w14:paraId="659FADEA" w14:textId="42B44A71" w:rsidR="00526D34" w:rsidRPr="000741CF" w:rsidRDefault="002A2327" w:rsidP="002A2327">
      <w:pPr>
        <w:spacing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 xml:space="preserve">Uchazeč doplní do tabulky níže dílčí ceny za </w:t>
      </w:r>
      <w:r w:rsidR="00585CE7" w:rsidRPr="000741CF">
        <w:rPr>
          <w:rFonts w:cs="Arial"/>
          <w:szCs w:val="20"/>
        </w:rPr>
        <w:t xml:space="preserve">jednotlivé etapy realizace a v rámci etapy uvede vždy </w:t>
      </w:r>
      <w:r w:rsidR="007E67CA" w:rsidRPr="000741CF">
        <w:rPr>
          <w:rFonts w:cs="Arial"/>
          <w:szCs w:val="20"/>
        </w:rPr>
        <w:t xml:space="preserve">dílčí plnění v návaznosti na </w:t>
      </w:r>
      <w:r w:rsidR="00585CE7" w:rsidRPr="000741CF">
        <w:rPr>
          <w:rFonts w:cs="Arial"/>
          <w:szCs w:val="20"/>
        </w:rPr>
        <w:t>příslušn</w:t>
      </w:r>
      <w:r w:rsidR="007E67CA" w:rsidRPr="000741CF">
        <w:rPr>
          <w:rFonts w:cs="Arial"/>
          <w:szCs w:val="20"/>
        </w:rPr>
        <w:t>ý</w:t>
      </w:r>
      <w:r w:rsidR="00585CE7" w:rsidRPr="000741CF">
        <w:rPr>
          <w:rFonts w:cs="Arial"/>
          <w:szCs w:val="20"/>
        </w:rPr>
        <w:t xml:space="preserve"> pododstav</w:t>
      </w:r>
      <w:r w:rsidR="007E67CA" w:rsidRPr="000741CF">
        <w:rPr>
          <w:rFonts w:cs="Arial"/>
          <w:szCs w:val="20"/>
        </w:rPr>
        <w:t>ec</w:t>
      </w:r>
      <w:r w:rsidR="00585CE7" w:rsidRPr="000741CF">
        <w:rPr>
          <w:rFonts w:cs="Arial"/>
          <w:szCs w:val="20"/>
        </w:rPr>
        <w:t xml:space="preserve"> uveden</w:t>
      </w:r>
      <w:r w:rsidR="007E67CA" w:rsidRPr="000741CF">
        <w:rPr>
          <w:rFonts w:cs="Arial"/>
          <w:szCs w:val="20"/>
        </w:rPr>
        <w:t>ý</w:t>
      </w:r>
      <w:r w:rsidR="00585CE7" w:rsidRPr="000741CF">
        <w:rPr>
          <w:rFonts w:cs="Arial"/>
          <w:szCs w:val="20"/>
        </w:rPr>
        <w:t xml:space="preserve"> v odst. 1 této přílohy.</w:t>
      </w:r>
      <w:r w:rsidR="006F26CA" w:rsidRPr="000741CF">
        <w:rPr>
          <w:rFonts w:cs="Arial"/>
          <w:szCs w:val="20"/>
        </w:rPr>
        <w:t xml:space="preserve"> Ceny uvedené uchazečem musí respektovat omezení stanovená v odst. 11.1.1 Smlouvy. </w:t>
      </w:r>
      <w:r w:rsidR="00E5415B" w:rsidRPr="000741CF">
        <w:rPr>
          <w:rFonts w:cs="Arial"/>
          <w:szCs w:val="20"/>
        </w:rPr>
        <w:t xml:space="preserve">Součet těchto cen musí odpovídat ceně </w:t>
      </w:r>
      <w:r w:rsidR="00B01B35" w:rsidRPr="000741CF">
        <w:rPr>
          <w:rFonts w:cs="Arial"/>
          <w:szCs w:val="20"/>
        </w:rPr>
        <w:t>za Dílo dle odst. 11.1.1 Smlouvy</w:t>
      </w:r>
      <w:r w:rsidR="00D9596F" w:rsidRPr="000741CF">
        <w:rPr>
          <w:rFonts w:cs="Arial"/>
          <w:szCs w:val="20"/>
        </w:rPr>
        <w:t>.</w:t>
      </w:r>
      <w:r w:rsidR="00C80060" w:rsidRPr="000741CF">
        <w:rPr>
          <w:rFonts w:cs="Arial"/>
          <w:szCs w:val="20"/>
        </w:rPr>
        <w:t xml:space="preserve"> Jednotlivé Etapy jsou ohraničeny </w:t>
      </w:r>
      <w:r w:rsidR="00C53BCE" w:rsidRPr="000741CF">
        <w:rPr>
          <w:rFonts w:cs="Arial"/>
          <w:szCs w:val="20"/>
        </w:rPr>
        <w:t>M</w:t>
      </w:r>
      <w:r w:rsidR="00C80060" w:rsidRPr="000741CF">
        <w:rPr>
          <w:rFonts w:cs="Arial"/>
          <w:szCs w:val="20"/>
        </w:rPr>
        <w:t xml:space="preserve">ilníky uvedenými v tabulce níže. </w:t>
      </w:r>
    </w:p>
    <w:p w14:paraId="6E0AD40A" w14:textId="77777777" w:rsidR="00356019" w:rsidRPr="000741CF" w:rsidRDefault="00526D34" w:rsidP="002A2327">
      <w:pPr>
        <w:spacing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>Celková cena za Etapu 1 musí odpovídat ceně dle odst. 1.1 dle Souhrnné cenové tabulky výše.</w:t>
      </w:r>
    </w:p>
    <w:p w14:paraId="76129BEB" w14:textId="30758423" w:rsidR="002A2327" w:rsidRPr="000741CF" w:rsidRDefault="00356019" w:rsidP="002A2327">
      <w:pPr>
        <w:spacing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 xml:space="preserve">Celková </w:t>
      </w:r>
      <w:r w:rsidR="00526D34" w:rsidRPr="000741CF">
        <w:rPr>
          <w:rFonts w:cs="Arial"/>
          <w:szCs w:val="20"/>
        </w:rPr>
        <w:t xml:space="preserve">cena za Etapu 2 musí odpovídat ceně dle odst. 1.2 dle Souhrnné cenové tabulky výše. </w:t>
      </w:r>
    </w:p>
    <w:p w14:paraId="02C7A1D2" w14:textId="19989ED4" w:rsidR="00356019" w:rsidRPr="000741CF" w:rsidRDefault="00356019" w:rsidP="00356019">
      <w:pPr>
        <w:spacing w:line="280" w:lineRule="atLeast"/>
        <w:rPr>
          <w:rFonts w:cs="Arial"/>
          <w:szCs w:val="20"/>
        </w:rPr>
      </w:pPr>
      <w:r w:rsidRPr="000741CF">
        <w:rPr>
          <w:rFonts w:cs="Arial"/>
          <w:szCs w:val="20"/>
        </w:rPr>
        <w:t>Celková cena za Etap</w:t>
      </w:r>
      <w:r w:rsidR="008C7A47" w:rsidRPr="000741CF">
        <w:rPr>
          <w:rFonts w:cs="Arial"/>
          <w:szCs w:val="20"/>
        </w:rPr>
        <w:t>y</w:t>
      </w:r>
      <w:r w:rsidRPr="000741CF">
        <w:rPr>
          <w:rFonts w:cs="Arial"/>
          <w:szCs w:val="20"/>
        </w:rPr>
        <w:t xml:space="preserve"> </w:t>
      </w:r>
      <w:r w:rsidR="008C7A47" w:rsidRPr="000741CF">
        <w:rPr>
          <w:rFonts w:cs="Arial"/>
          <w:szCs w:val="20"/>
        </w:rPr>
        <w:t>3</w:t>
      </w:r>
      <w:r w:rsidR="00734287" w:rsidRPr="000741CF">
        <w:rPr>
          <w:rFonts w:cs="Arial"/>
          <w:szCs w:val="20"/>
        </w:rPr>
        <w:t xml:space="preserve">, </w:t>
      </w:r>
      <w:r w:rsidR="008C7A47" w:rsidRPr="000741CF">
        <w:rPr>
          <w:rFonts w:cs="Arial"/>
          <w:szCs w:val="20"/>
        </w:rPr>
        <w:t>4</w:t>
      </w:r>
      <w:r w:rsidR="00734287" w:rsidRPr="000741CF">
        <w:rPr>
          <w:rFonts w:cs="Arial"/>
          <w:szCs w:val="20"/>
        </w:rPr>
        <w:t xml:space="preserve"> a 5</w:t>
      </w:r>
      <w:r w:rsidR="008C7A47" w:rsidRPr="000741CF">
        <w:rPr>
          <w:rFonts w:cs="Arial"/>
          <w:szCs w:val="20"/>
        </w:rPr>
        <w:t xml:space="preserve"> </w:t>
      </w:r>
      <w:r w:rsidRPr="000741CF">
        <w:rPr>
          <w:rFonts w:cs="Arial"/>
          <w:szCs w:val="20"/>
        </w:rPr>
        <w:t xml:space="preserve">musí odpovídat </w:t>
      </w:r>
      <w:r w:rsidR="006D090D" w:rsidRPr="000741CF">
        <w:rPr>
          <w:rFonts w:cs="Arial"/>
          <w:szCs w:val="20"/>
        </w:rPr>
        <w:t xml:space="preserve">součtu </w:t>
      </w:r>
      <w:r w:rsidRPr="000741CF">
        <w:rPr>
          <w:rFonts w:cs="Arial"/>
          <w:szCs w:val="20"/>
        </w:rPr>
        <w:t>cen dle odst. 1.</w:t>
      </w:r>
      <w:r w:rsidR="008C7A47" w:rsidRPr="000741CF">
        <w:rPr>
          <w:rFonts w:cs="Arial"/>
          <w:szCs w:val="20"/>
        </w:rPr>
        <w:t>3 a 1.4</w:t>
      </w:r>
      <w:r w:rsidRPr="000741CF">
        <w:rPr>
          <w:rFonts w:cs="Arial"/>
          <w:szCs w:val="20"/>
        </w:rPr>
        <w:t xml:space="preserve"> dle Souhrnné cenové tabulky výše. </w:t>
      </w:r>
    </w:p>
    <w:p w14:paraId="3DCCAAFB" w14:textId="77777777" w:rsidR="00356019" w:rsidRPr="000741CF" w:rsidRDefault="00356019" w:rsidP="002A2327">
      <w:pPr>
        <w:spacing w:line="280" w:lineRule="atLeast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003"/>
        <w:gridCol w:w="1466"/>
        <w:gridCol w:w="1466"/>
        <w:gridCol w:w="1575"/>
      </w:tblGrid>
      <w:tr w:rsidR="00BC621A" w:rsidRPr="000741CF" w14:paraId="13FDC906" w14:textId="77777777" w:rsidTr="00C23D74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77C07" w14:textId="3CF67C51" w:rsidR="00BC621A" w:rsidRPr="000741CF" w:rsidRDefault="00BC621A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Tabulka ceny Díla dle Milníků</w:t>
            </w:r>
          </w:p>
        </w:tc>
      </w:tr>
      <w:tr w:rsidR="00DF0922" w:rsidRPr="000741CF" w14:paraId="64563E07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27D2" w14:textId="77777777" w:rsidR="002A2327" w:rsidRPr="000741CF" w:rsidRDefault="002A2327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5DBB" w14:textId="765AAB68" w:rsidR="002A2327" w:rsidRPr="000741CF" w:rsidRDefault="000F6B35" w:rsidP="0044644E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Předmět plnění / </w:t>
            </w:r>
            <w:r w:rsidR="00585CE7" w:rsidRPr="000741CF">
              <w:rPr>
                <w:rFonts w:cs="Arial"/>
                <w:szCs w:val="20"/>
              </w:rPr>
              <w:t>Název etapy</w:t>
            </w:r>
            <w:r w:rsidRPr="000741CF">
              <w:rPr>
                <w:rFonts w:cs="Arial"/>
                <w:szCs w:val="20"/>
              </w:rPr>
              <w:t xml:space="preserve"> </w:t>
            </w:r>
            <w:r w:rsidR="00585CE7" w:rsidRPr="000741CF">
              <w:rPr>
                <w:rFonts w:cs="Arial"/>
                <w:szCs w:val="20"/>
              </w:rPr>
              <w:t>/</w:t>
            </w:r>
            <w:r w:rsidRPr="000741CF">
              <w:rPr>
                <w:rFonts w:cs="Arial"/>
                <w:szCs w:val="20"/>
              </w:rPr>
              <w:t xml:space="preserve"> </w:t>
            </w:r>
            <w:r w:rsidR="00585CE7" w:rsidRPr="000741CF">
              <w:rPr>
                <w:rFonts w:cs="Arial"/>
                <w:szCs w:val="20"/>
              </w:rPr>
              <w:t>Milník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CC2D9" w14:textId="77777777" w:rsidR="002A2327" w:rsidRPr="000741CF" w:rsidRDefault="002A2327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bez DPH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BD89A" w14:textId="77777777" w:rsidR="002A2327" w:rsidRPr="000741CF" w:rsidRDefault="002A2327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Sazba DPH 21 % v Kč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13048" w14:textId="77777777" w:rsidR="002A2327" w:rsidRPr="000741CF" w:rsidRDefault="002A2327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Cena v Kč včetně DPH</w:t>
            </w:r>
          </w:p>
        </w:tc>
      </w:tr>
      <w:tr w:rsidR="000F6B35" w:rsidRPr="000741CF" w14:paraId="4EDED069" w14:textId="77777777" w:rsidTr="00C23D74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3C6D0" w14:textId="0AB34C55" w:rsidR="000F6B35" w:rsidRPr="000741CF" w:rsidRDefault="000F6B35" w:rsidP="002321C6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Etapa 1</w:t>
            </w:r>
            <w:r w:rsidR="00D66A2C" w:rsidRPr="000741C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DF0922" w:rsidRPr="000741CF" w14:paraId="61471460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86C1" w14:textId="31D338D7" w:rsidR="000F6B35" w:rsidRPr="000741CF" w:rsidRDefault="00DF0922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</w:t>
            </w:r>
            <w:r w:rsidR="000F6B35" w:rsidRPr="000741CF">
              <w:rPr>
                <w:rFonts w:cs="Arial"/>
                <w:b/>
                <w:szCs w:val="20"/>
              </w:rPr>
              <w:t>1.1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0E4" w14:textId="70EBCA22" w:rsidR="000F6B35" w:rsidRPr="000741CF" w:rsidRDefault="000F6B35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Dílčí plnění </w:t>
            </w:r>
            <w:r w:rsidR="00DF0922" w:rsidRPr="000741CF">
              <w:rPr>
                <w:rFonts w:cs="Arial"/>
                <w:szCs w:val="20"/>
              </w:rPr>
              <w:t>Etapy 1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5A97" w14:textId="20E99A7C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2CD" w14:textId="3CD844DD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42E" w14:textId="4FD6A681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DF0922" w:rsidRPr="000741CF" w14:paraId="37B6F634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B6BD" w14:textId="0F386407" w:rsidR="000F6B35" w:rsidRPr="000741CF" w:rsidRDefault="00DF0922" w:rsidP="000F6B35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</w:t>
            </w:r>
            <w:r w:rsidR="000F6B35" w:rsidRPr="000741CF">
              <w:rPr>
                <w:rFonts w:cs="Arial"/>
                <w:b/>
                <w:szCs w:val="20"/>
              </w:rPr>
              <w:t>1.2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4435" w14:textId="7BFDE4E7" w:rsidR="000F6B35" w:rsidRPr="000741CF" w:rsidRDefault="000F6B35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</w:t>
            </w:r>
            <w:r w:rsidR="00DF0922" w:rsidRPr="000741CF">
              <w:rPr>
                <w:rFonts w:cs="Arial"/>
                <w:szCs w:val="20"/>
              </w:rPr>
              <w:t xml:space="preserve"> Etapy 1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D09" w14:textId="1BD70A38" w:rsidR="000F6B35" w:rsidRPr="000741CF" w:rsidRDefault="000F6B35" w:rsidP="000F6B35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C8F" w14:textId="23AFD565" w:rsidR="000F6B35" w:rsidRPr="000741CF" w:rsidRDefault="000F6B35" w:rsidP="000F6B35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F12" w14:textId="2B9A4F5F" w:rsidR="000F6B35" w:rsidRPr="000741CF" w:rsidRDefault="000F6B35" w:rsidP="000F6B35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3BA7E899" w14:textId="77777777" w:rsidTr="00093C14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891B" w14:textId="0E190391" w:rsidR="00686CE4" w:rsidRPr="000741CF" w:rsidRDefault="00686CE4" w:rsidP="00686CE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E1.x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270" w14:textId="481EE97F" w:rsidR="00686CE4" w:rsidRPr="000741CF" w:rsidRDefault="00686CE4" w:rsidP="00093C1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1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6687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1BD7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D5EE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DF0922" w:rsidRPr="000741CF" w14:paraId="2D5DC0B0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D567" w14:textId="016224CF" w:rsidR="000F6B35" w:rsidRPr="000741CF" w:rsidRDefault="00DF0922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</w:t>
            </w:r>
            <w:r w:rsidR="000F6B35" w:rsidRPr="000741CF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AD8F" w14:textId="7999F248" w:rsidR="006F26CA" w:rsidRPr="000741CF" w:rsidRDefault="000F6B35" w:rsidP="006F26CA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Celkem Etapa 1 ve výši </w:t>
            </w:r>
            <w:r w:rsidR="002B7059" w:rsidRPr="000741CF">
              <w:rPr>
                <w:rFonts w:cs="Arial"/>
                <w:b/>
                <w:szCs w:val="20"/>
              </w:rPr>
              <w:t>maximálně</w:t>
            </w:r>
            <w:r w:rsidR="002B7059" w:rsidRPr="000741CF">
              <w:rPr>
                <w:rFonts w:cs="Arial"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 xml:space="preserve">dle </w:t>
            </w:r>
            <w:proofErr w:type="gramStart"/>
            <w:r w:rsidRPr="000741CF">
              <w:rPr>
                <w:rFonts w:cs="Arial"/>
                <w:b/>
                <w:szCs w:val="20"/>
              </w:rPr>
              <w:t>odst.</w:t>
            </w:r>
            <w:r w:rsidR="00686CE4" w:rsidRPr="000741CF">
              <w:rPr>
                <w:rFonts w:cs="Arial"/>
                <w:b/>
                <w:szCs w:val="20"/>
              </w:rPr>
              <w:t>11.1.1</w:t>
            </w:r>
            <w:proofErr w:type="gramEnd"/>
            <w:r w:rsidRPr="000741CF">
              <w:rPr>
                <w:rFonts w:cs="Arial"/>
                <w:b/>
                <w:szCs w:val="20"/>
              </w:rPr>
              <w:t xml:space="preserve"> </w:t>
            </w:r>
            <w:r w:rsidR="00686CE4" w:rsidRPr="000741CF">
              <w:rPr>
                <w:rFonts w:cs="Arial"/>
                <w:b/>
                <w:szCs w:val="20"/>
              </w:rPr>
              <w:t>Smlouvy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F1F5" w14:textId="4ADD90A5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7E3" w14:textId="3102EFB2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E7E2" w14:textId="58B24CC4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0F6B35" w:rsidRPr="000741CF" w14:paraId="3F264AD7" w14:textId="77777777" w:rsidTr="000F6B35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1ACFE" w14:textId="494FB83C" w:rsidR="000F6B35" w:rsidRPr="000741CF" w:rsidRDefault="000F6B35" w:rsidP="00686CE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Milník č.</w:t>
            </w:r>
            <w:r w:rsidR="007423E7" w:rsidRPr="000741CF">
              <w:rPr>
                <w:rFonts w:cs="Arial"/>
                <w:b/>
                <w:szCs w:val="20"/>
              </w:rPr>
              <w:t xml:space="preserve"> </w:t>
            </w:r>
            <w:r w:rsidR="00686CE4" w:rsidRPr="000741CF">
              <w:rPr>
                <w:rFonts w:cs="Arial"/>
                <w:b/>
                <w:szCs w:val="20"/>
              </w:rPr>
              <w:t>1</w:t>
            </w:r>
            <w:r w:rsidRPr="000741CF">
              <w:rPr>
                <w:rFonts w:cs="Arial"/>
                <w:b/>
                <w:szCs w:val="20"/>
              </w:rPr>
              <w:t xml:space="preserve"> - Vytvoření Návrhu realizace ve smyslu odst. 3.1.1 Smlouvy</w:t>
            </w:r>
          </w:p>
        </w:tc>
      </w:tr>
      <w:tr w:rsidR="000F6B35" w:rsidRPr="000741CF" w14:paraId="75711F17" w14:textId="77777777" w:rsidTr="000F6B35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0EA81" w14:textId="5583C146" w:rsidR="000F6B35" w:rsidRPr="000741CF" w:rsidRDefault="000F6B35" w:rsidP="002321C6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Etapa 2</w:t>
            </w:r>
            <w:r w:rsidR="00437559" w:rsidRPr="000741C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DF0922" w:rsidRPr="000741CF" w14:paraId="63E5D0F4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1CF7" w14:textId="2D2AB885" w:rsidR="000F6B35" w:rsidRPr="000741CF" w:rsidRDefault="00DF0922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</w:t>
            </w:r>
            <w:r w:rsidR="000F6B35" w:rsidRPr="000741CF">
              <w:rPr>
                <w:rFonts w:cs="Arial"/>
                <w:b/>
                <w:szCs w:val="20"/>
              </w:rPr>
              <w:t>2.1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72D" w14:textId="4CD8288D" w:rsidR="000F6B35" w:rsidRPr="000741CF" w:rsidRDefault="000F6B35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 xml:space="preserve">Dílčí plnění </w:t>
            </w:r>
            <w:r w:rsidR="00DF0922" w:rsidRPr="000741CF">
              <w:rPr>
                <w:rFonts w:cs="Arial"/>
                <w:szCs w:val="20"/>
              </w:rPr>
              <w:t>Etapy 2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FBD9" w14:textId="76FD7EA1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9E01" w14:textId="75EFD4C8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750A" w14:textId="0CC2E4E3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DF0922" w:rsidRPr="000741CF" w14:paraId="314BEFB0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9668" w14:textId="5AF59D4F" w:rsidR="000F6B35" w:rsidRPr="000741CF" w:rsidRDefault="00DF0922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</w:t>
            </w:r>
            <w:r w:rsidR="000F6B35" w:rsidRPr="000741CF"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B5CD" w14:textId="49E533FD" w:rsidR="000F6B35" w:rsidRPr="000741CF" w:rsidRDefault="000F6B35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</w:t>
            </w:r>
            <w:r w:rsidR="00DF0922" w:rsidRPr="000741CF">
              <w:rPr>
                <w:rFonts w:cs="Arial"/>
                <w:szCs w:val="20"/>
              </w:rPr>
              <w:t xml:space="preserve"> Etapy 2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EC9" w14:textId="2BD37F0E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678E" w14:textId="6BBE0477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D1" w14:textId="73BE34E6" w:rsidR="000F6B35" w:rsidRPr="000741CF" w:rsidRDefault="000F6B35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0459D6E6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5D6" w14:textId="477C70F9" w:rsidR="00686CE4" w:rsidRPr="000741CF" w:rsidRDefault="00686CE4" w:rsidP="00686CE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E2.x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80F0" w14:textId="58A6B841" w:rsidR="00686CE4" w:rsidRPr="000741CF" w:rsidRDefault="00686CE4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2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8BE" w14:textId="16D24375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695D" w14:textId="1B72AFFB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BD53" w14:textId="19D5E6CF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062FBBEE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01E3" w14:textId="1BA0C09F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E2.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153E" w14:textId="0C06DE6C" w:rsidR="00686CE4" w:rsidRPr="000741CF" w:rsidRDefault="00686CE4" w:rsidP="000F6B35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Celkem Etapa 2 ve výši maximálně dle pododst.11.1.1 Smlouvy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2B5" w14:textId="17754E9E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92A8" w14:textId="0A55B7DA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2D1E" w14:textId="157ADF5E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1238A3B5" w14:textId="77777777" w:rsidTr="000F6B35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214E7" w14:textId="79A11859" w:rsidR="00686CE4" w:rsidRPr="000741CF" w:rsidRDefault="00686CE4" w:rsidP="00686CE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Milník č.</w:t>
            </w:r>
            <w:r w:rsidR="007423E7" w:rsidRPr="000741CF">
              <w:rPr>
                <w:rFonts w:cs="Arial"/>
                <w:b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>2 - Vytvoření, dodání a zprovozněn</w:t>
            </w:r>
            <w:r w:rsidRPr="000741CF">
              <w:rPr>
                <w:rFonts w:cs="Arial"/>
                <w:b/>
                <w:szCs w:val="20"/>
                <w:lang w:val="en-US"/>
              </w:rPr>
              <w:t xml:space="preserve">í </w:t>
            </w:r>
            <w:proofErr w:type="spellStart"/>
            <w:r w:rsidRPr="000741CF">
              <w:rPr>
                <w:rFonts w:cs="Arial"/>
                <w:b/>
                <w:szCs w:val="20"/>
                <w:lang w:val="en-US"/>
              </w:rPr>
              <w:t>Prototypu</w:t>
            </w:r>
            <w:proofErr w:type="spellEnd"/>
            <w:r w:rsidRPr="000741C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>ve smyslu</w:t>
            </w:r>
            <w:r w:rsidRPr="000741CF" w:rsidDel="001C3CC3">
              <w:rPr>
                <w:rFonts w:cs="Arial"/>
                <w:b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>odst. 3.1.2 Smlouvy</w:t>
            </w:r>
          </w:p>
        </w:tc>
      </w:tr>
      <w:tr w:rsidR="00686CE4" w:rsidRPr="000741CF" w14:paraId="64669E5E" w14:textId="77777777" w:rsidTr="00DF0922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F6306" w14:textId="3F020F1C" w:rsidR="00686CE4" w:rsidRPr="000741CF" w:rsidRDefault="00686CE4" w:rsidP="002321C6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Etapa 3</w:t>
            </w:r>
            <w:r w:rsidR="00437559" w:rsidRPr="000741CF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686CE4" w:rsidRPr="000741CF" w14:paraId="58FD157A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C74A" w14:textId="010A58A0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E3.1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4490" w14:textId="761ECD03" w:rsidR="00686CE4" w:rsidRPr="000741CF" w:rsidRDefault="00686CE4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3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2AB1" w14:textId="654D97EC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518" w14:textId="6CCA193D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5008" w14:textId="20373791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4A960E12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134B" w14:textId="04F6A2D5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E3.2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F5D8" w14:textId="220CBFF4" w:rsidR="00686CE4" w:rsidRPr="000741CF" w:rsidRDefault="00686CE4" w:rsidP="000F6B35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3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31E4" w14:textId="5ED7E771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A2D" w14:textId="1BD6B979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EBBA" w14:textId="179629E8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76DA96EE" w14:textId="77777777" w:rsidTr="00093C14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8010" w14:textId="52E6627D" w:rsidR="00686CE4" w:rsidRPr="000741CF" w:rsidRDefault="00686CE4" w:rsidP="00686CE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E3.x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EAA8" w14:textId="5AD93CD6" w:rsidR="00686CE4" w:rsidRPr="000741CF" w:rsidRDefault="00686CE4" w:rsidP="00093C1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3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12F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F2F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002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4ACD36C0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160F" w14:textId="5DFE6C41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0741CF">
              <w:rPr>
                <w:rFonts w:cs="Arial"/>
                <w:b/>
                <w:szCs w:val="20"/>
              </w:rPr>
              <w:t>E.3</w:t>
            </w:r>
            <w:proofErr w:type="gram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E2C4" w14:textId="03659D76" w:rsidR="00686CE4" w:rsidRPr="000741CF" w:rsidRDefault="00686CE4" w:rsidP="00756F9A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Celkem Etapa </w:t>
            </w:r>
            <w:r w:rsidR="00756F9A" w:rsidRPr="000741C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3E36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99A0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5A46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04BBF8D0" w14:textId="77777777" w:rsidTr="00DF0922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E428D" w14:textId="57199FF3" w:rsidR="00686CE4" w:rsidRPr="000741CF" w:rsidRDefault="00686CE4" w:rsidP="00686CE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lastRenderedPageBreak/>
              <w:t>Milník č.</w:t>
            </w:r>
            <w:r w:rsidR="00EF32CE" w:rsidRPr="000741CF">
              <w:rPr>
                <w:rFonts w:cs="Arial"/>
                <w:b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 xml:space="preserve">3 - Vytvoření, dodání, zprovoznění Systému v prostředí Objednatele vč. realizace </w:t>
            </w:r>
            <w:r w:rsidR="00F17F3B" w:rsidRPr="000741CF">
              <w:rPr>
                <w:rFonts w:cs="Arial"/>
                <w:b/>
                <w:szCs w:val="20"/>
              </w:rPr>
              <w:t xml:space="preserve">úvodní </w:t>
            </w:r>
            <w:r w:rsidRPr="000741CF">
              <w:rPr>
                <w:rFonts w:cs="Arial"/>
                <w:b/>
                <w:szCs w:val="20"/>
              </w:rPr>
              <w:t>migrace dat a jeho protokolární předání k testování a k akceptaci</w:t>
            </w:r>
          </w:p>
        </w:tc>
      </w:tr>
      <w:tr w:rsidR="00686CE4" w:rsidRPr="000741CF" w14:paraId="020574F9" w14:textId="77777777" w:rsidTr="00DF0922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4F205" w14:textId="2EEF9958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Etapa 4</w:t>
            </w:r>
          </w:p>
        </w:tc>
      </w:tr>
      <w:tr w:rsidR="00686CE4" w:rsidRPr="000741CF" w14:paraId="1FA1619A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7AFF" w14:textId="048BD4F4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E4.1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7A4" w14:textId="2DA6C5B1" w:rsidR="00686CE4" w:rsidRPr="000741CF" w:rsidRDefault="00686CE4" w:rsidP="00DF0922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4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73ED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A4D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4671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4838BF75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10DD" w14:textId="0375583B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E4.2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9F71" w14:textId="4091FFD0" w:rsidR="00686CE4" w:rsidRPr="000741CF" w:rsidRDefault="00686CE4" w:rsidP="00DF0922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4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6B86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35E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061F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689E402B" w14:textId="77777777" w:rsidTr="00093C14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8A99" w14:textId="0C3B0C12" w:rsidR="00686CE4" w:rsidRPr="000741CF" w:rsidRDefault="00686CE4" w:rsidP="00686CE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E4.x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543" w14:textId="4176F52D" w:rsidR="00686CE4" w:rsidRPr="000741CF" w:rsidRDefault="00686CE4" w:rsidP="00093C1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4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D179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965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AABE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375EF5A1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D06F" w14:textId="25A06FC8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0741CF">
              <w:rPr>
                <w:rFonts w:cs="Arial"/>
                <w:b/>
                <w:szCs w:val="20"/>
              </w:rPr>
              <w:t>E.4</w:t>
            </w:r>
            <w:proofErr w:type="gram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FF81" w14:textId="4245C81E" w:rsidR="00686CE4" w:rsidRPr="000741CF" w:rsidRDefault="00686CE4" w:rsidP="00BC02AE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Celkem Etapa 4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AECA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3454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627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7E665A91" w14:textId="77777777" w:rsidTr="00DF0922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3B0E6" w14:textId="0A1AF31B" w:rsidR="00686CE4" w:rsidRPr="000741CF" w:rsidRDefault="00686CE4" w:rsidP="002321C6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Milník č.</w:t>
            </w:r>
            <w:r w:rsidR="008C7A47" w:rsidRPr="000741CF">
              <w:rPr>
                <w:rFonts w:cs="Arial"/>
                <w:b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 xml:space="preserve">4 - Ukončení akceptace Implementace ve smyslu odst. 3.1.3 Smlouvy a Dokumentace v souladu s odst. 3.1.4 Smlouvy </w:t>
            </w:r>
          </w:p>
        </w:tc>
      </w:tr>
      <w:tr w:rsidR="00686CE4" w:rsidRPr="000741CF" w14:paraId="122B7171" w14:textId="77777777" w:rsidTr="00DF0922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D65E9" w14:textId="7880DB62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Etapa 5</w:t>
            </w:r>
          </w:p>
        </w:tc>
      </w:tr>
      <w:tr w:rsidR="00686CE4" w:rsidRPr="000741CF" w14:paraId="55C63F38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36B" w14:textId="6E8ADBE8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E5.1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4180" w14:textId="254D5722" w:rsidR="00686CE4" w:rsidRPr="000741CF" w:rsidRDefault="00686CE4" w:rsidP="00DF0922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5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881E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BEB7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47D3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33DD36D2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31D1" w14:textId="45215AFC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E5.2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FD09" w14:textId="61074132" w:rsidR="00686CE4" w:rsidRPr="000741CF" w:rsidRDefault="00686CE4" w:rsidP="00DF0922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5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2181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2688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12FD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0DDF241B" w14:textId="77777777" w:rsidTr="00093C14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C77" w14:textId="6D08E9C3" w:rsidR="00686CE4" w:rsidRPr="000741CF" w:rsidRDefault="00686CE4" w:rsidP="00686CE4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E5.x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4B4" w14:textId="7FB15336" w:rsidR="00686CE4" w:rsidRPr="000741CF" w:rsidRDefault="00686CE4" w:rsidP="00093C14">
            <w:pPr>
              <w:spacing w:before="120"/>
              <w:jc w:val="left"/>
              <w:rPr>
                <w:rFonts w:cs="Arial"/>
                <w:szCs w:val="20"/>
              </w:rPr>
            </w:pPr>
            <w:r w:rsidRPr="000741CF">
              <w:rPr>
                <w:rFonts w:cs="Arial"/>
                <w:szCs w:val="20"/>
              </w:rPr>
              <w:t>Dílčí plnění Etapy 5</w:t>
            </w:r>
            <w:r w:rsidR="00FF7DDF" w:rsidRPr="000741CF">
              <w:rPr>
                <w:rFonts w:cs="Arial"/>
                <w:szCs w:val="20"/>
              </w:rPr>
              <w:t xml:space="preserve"> - </w:t>
            </w:r>
            <w:r w:rsidR="00FF7DDF"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FE34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EF4C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31B7" w14:textId="77777777" w:rsidR="00686CE4" w:rsidRPr="000741CF" w:rsidRDefault="00686CE4" w:rsidP="00093C14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518DF0BB" w14:textId="77777777" w:rsidTr="00DF0922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F7FF" w14:textId="0D29323C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proofErr w:type="gramStart"/>
            <w:r w:rsidRPr="000741CF">
              <w:rPr>
                <w:rFonts w:cs="Arial"/>
                <w:b/>
                <w:szCs w:val="20"/>
              </w:rPr>
              <w:t>E.5</w:t>
            </w:r>
            <w:proofErr w:type="gram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614" w14:textId="46ECFBDF" w:rsidR="00686CE4" w:rsidRPr="000741CF" w:rsidRDefault="00686CE4" w:rsidP="002B7059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 xml:space="preserve">Celkem Etapa 5 ve výši </w:t>
            </w:r>
            <w:r w:rsidR="003A670C" w:rsidRPr="000741CF">
              <w:rPr>
                <w:rFonts w:cs="Arial"/>
                <w:b/>
                <w:szCs w:val="20"/>
              </w:rPr>
              <w:t xml:space="preserve">minimálně </w:t>
            </w:r>
            <w:r w:rsidRPr="000741CF">
              <w:rPr>
                <w:rFonts w:cs="Arial"/>
                <w:b/>
                <w:szCs w:val="20"/>
              </w:rPr>
              <w:t xml:space="preserve">dle </w:t>
            </w:r>
            <w:proofErr w:type="gramStart"/>
            <w:r w:rsidRPr="000741CF">
              <w:rPr>
                <w:rFonts w:cs="Arial"/>
                <w:b/>
                <w:szCs w:val="20"/>
              </w:rPr>
              <w:t>odst.11.1.1</w:t>
            </w:r>
            <w:proofErr w:type="gramEnd"/>
            <w:r w:rsidRPr="000741CF">
              <w:rPr>
                <w:rFonts w:cs="Arial"/>
                <w:b/>
                <w:szCs w:val="20"/>
              </w:rPr>
              <w:t xml:space="preserve"> Smlouvy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E24D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9989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F662" w14:textId="77777777" w:rsidR="00686CE4" w:rsidRPr="000741CF" w:rsidRDefault="00686CE4" w:rsidP="00DF092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0741CF">
              <w:rPr>
                <w:rFonts w:cs="Arial"/>
                <w:szCs w:val="20"/>
                <w:highlight w:val="yellow"/>
              </w:rPr>
              <w:t>[DOPLNÍ UCHAZEČ]</w:t>
            </w:r>
          </w:p>
        </w:tc>
      </w:tr>
      <w:tr w:rsidR="00686CE4" w:rsidRPr="000741CF" w14:paraId="5009880B" w14:textId="77777777" w:rsidTr="00DF0922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0E6F7" w14:textId="31879053" w:rsidR="00686CE4" w:rsidRPr="000741CF" w:rsidRDefault="00686CE4" w:rsidP="00686CE4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Milník č.</w:t>
            </w:r>
            <w:r w:rsidR="008C7A47" w:rsidRPr="000741CF">
              <w:rPr>
                <w:rFonts w:cs="Arial"/>
                <w:b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>5 - Ověřovací provoz Systému v prostředí Objednatele, akceptace ověřovacího provozu a akceptace Díla jako celku</w:t>
            </w:r>
          </w:p>
        </w:tc>
      </w:tr>
      <w:tr w:rsidR="00686CE4" w:rsidRPr="000741CF" w14:paraId="6E1ADAD4" w14:textId="1325901B" w:rsidTr="00DF0922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4E0A5" w14:textId="58BAD90C" w:rsidR="00686CE4" w:rsidRPr="000741CF" w:rsidRDefault="00686CE4" w:rsidP="00DF0922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Etapa 6</w:t>
            </w:r>
          </w:p>
        </w:tc>
      </w:tr>
      <w:tr w:rsidR="00686CE4" w:rsidRPr="000741CF" w14:paraId="6DABD534" w14:textId="055CE42C" w:rsidTr="00DF0922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76A74" w14:textId="7EA1487E" w:rsidR="00686CE4" w:rsidRPr="000741CF" w:rsidRDefault="00686CE4" w:rsidP="00DF0922">
            <w:pPr>
              <w:spacing w:before="120"/>
              <w:jc w:val="left"/>
              <w:rPr>
                <w:rFonts w:cs="Arial"/>
                <w:b/>
                <w:szCs w:val="20"/>
              </w:rPr>
            </w:pPr>
            <w:r w:rsidRPr="000741CF">
              <w:rPr>
                <w:rFonts w:cs="Arial"/>
                <w:b/>
                <w:szCs w:val="20"/>
              </w:rPr>
              <w:t>Milník č.</w:t>
            </w:r>
            <w:r w:rsidR="00756F9A" w:rsidRPr="000741CF">
              <w:rPr>
                <w:rFonts w:cs="Arial"/>
                <w:b/>
                <w:szCs w:val="20"/>
              </w:rPr>
              <w:t xml:space="preserve"> </w:t>
            </w:r>
            <w:r w:rsidRPr="000741CF">
              <w:rPr>
                <w:rFonts w:cs="Arial"/>
                <w:b/>
                <w:szCs w:val="20"/>
              </w:rPr>
              <w:t xml:space="preserve">6 - Zahájení poskytování Služeb podpory provozu v souladu s odst. 3.2 Smlouvy </w:t>
            </w:r>
          </w:p>
        </w:tc>
      </w:tr>
    </w:tbl>
    <w:p w14:paraId="492E5D0C" w14:textId="2F6B4594" w:rsidR="004A10A0" w:rsidRPr="000741CF" w:rsidRDefault="004A10A0" w:rsidP="004A10A0">
      <w:pPr>
        <w:spacing w:after="120" w:line="280" w:lineRule="atLeast"/>
        <w:ind w:left="567" w:hanging="425"/>
        <w:rPr>
          <w:rFonts w:cs="Arial"/>
          <w:b/>
          <w:i/>
          <w:szCs w:val="20"/>
        </w:rPr>
      </w:pPr>
      <w:r w:rsidRPr="000741CF">
        <w:rPr>
          <w:rFonts w:cs="Arial"/>
          <w:b/>
          <w:i/>
          <w:szCs w:val="20"/>
        </w:rPr>
        <w:t>Tabulka č. 4</w:t>
      </w:r>
    </w:p>
    <w:p w14:paraId="4E5F76A8" w14:textId="77777777" w:rsidR="002A2327" w:rsidRPr="000741CF" w:rsidRDefault="002A2327" w:rsidP="007B0FF1">
      <w:pPr>
        <w:rPr>
          <w:rFonts w:cs="Arial"/>
          <w:szCs w:val="20"/>
        </w:rPr>
      </w:pPr>
    </w:p>
    <w:sectPr w:rsidR="002A2327" w:rsidRPr="000741CF" w:rsidSect="00873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28BE" w14:textId="77777777" w:rsidR="00E64048" w:rsidRDefault="00E64048" w:rsidP="00C16B36">
      <w:r>
        <w:separator/>
      </w:r>
    </w:p>
  </w:endnote>
  <w:endnote w:type="continuationSeparator" w:id="0">
    <w:p w14:paraId="30C994EA" w14:textId="77777777" w:rsidR="00E64048" w:rsidRDefault="00E64048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5C76" w14:textId="77777777" w:rsidR="00E64048" w:rsidRDefault="00E64048" w:rsidP="00C16B36">
      <w:r>
        <w:separator/>
      </w:r>
    </w:p>
  </w:footnote>
  <w:footnote w:type="continuationSeparator" w:id="0">
    <w:p w14:paraId="037A428C" w14:textId="77777777" w:rsidR="00E64048" w:rsidRDefault="00E64048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EB21" w14:textId="1AFDC7B8" w:rsidR="00E64048" w:rsidRDefault="00E64048">
    <w:pPr>
      <w:pStyle w:val="Zhlav"/>
    </w:pPr>
  </w:p>
  <w:p w14:paraId="05FCEB22" w14:textId="77777777" w:rsidR="00E64048" w:rsidRDefault="00E640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6EA1"/>
    <w:multiLevelType w:val="hybridMultilevel"/>
    <w:tmpl w:val="45D69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741CF"/>
    <w:rsid w:val="000807E4"/>
    <w:rsid w:val="00093C14"/>
    <w:rsid w:val="00094892"/>
    <w:rsid w:val="000961BD"/>
    <w:rsid w:val="000A7454"/>
    <w:rsid w:val="000E2EC9"/>
    <w:rsid w:val="000F6B35"/>
    <w:rsid w:val="00110E5F"/>
    <w:rsid w:val="00151A37"/>
    <w:rsid w:val="00186D7F"/>
    <w:rsid w:val="001C4986"/>
    <w:rsid w:val="001C59AD"/>
    <w:rsid w:val="001C759A"/>
    <w:rsid w:val="001D7FA3"/>
    <w:rsid w:val="001F4EEF"/>
    <w:rsid w:val="001F572B"/>
    <w:rsid w:val="00206C26"/>
    <w:rsid w:val="00213134"/>
    <w:rsid w:val="00224F04"/>
    <w:rsid w:val="002321C6"/>
    <w:rsid w:val="00243A68"/>
    <w:rsid w:val="0025478A"/>
    <w:rsid w:val="00287EE9"/>
    <w:rsid w:val="002A0570"/>
    <w:rsid w:val="002A2327"/>
    <w:rsid w:val="002B7059"/>
    <w:rsid w:val="002C1DDD"/>
    <w:rsid w:val="002E5C9E"/>
    <w:rsid w:val="002F079A"/>
    <w:rsid w:val="002F78C2"/>
    <w:rsid w:val="003107F9"/>
    <w:rsid w:val="003177E9"/>
    <w:rsid w:val="00337D96"/>
    <w:rsid w:val="00343F8B"/>
    <w:rsid w:val="00356019"/>
    <w:rsid w:val="00372FCF"/>
    <w:rsid w:val="003858C0"/>
    <w:rsid w:val="00393DF2"/>
    <w:rsid w:val="003A670C"/>
    <w:rsid w:val="003B3099"/>
    <w:rsid w:val="003E06B5"/>
    <w:rsid w:val="003F26B1"/>
    <w:rsid w:val="00437559"/>
    <w:rsid w:val="0044254A"/>
    <w:rsid w:val="0044644E"/>
    <w:rsid w:val="0045104B"/>
    <w:rsid w:val="00456A57"/>
    <w:rsid w:val="00466DFA"/>
    <w:rsid w:val="004816C4"/>
    <w:rsid w:val="00481A7D"/>
    <w:rsid w:val="004A10A0"/>
    <w:rsid w:val="004B45C1"/>
    <w:rsid w:val="004C1A43"/>
    <w:rsid w:val="004C6E41"/>
    <w:rsid w:val="0051072A"/>
    <w:rsid w:val="00526D34"/>
    <w:rsid w:val="0053510D"/>
    <w:rsid w:val="00585CE7"/>
    <w:rsid w:val="005C3BAB"/>
    <w:rsid w:val="00606701"/>
    <w:rsid w:val="00636526"/>
    <w:rsid w:val="00642E8D"/>
    <w:rsid w:val="00674DFA"/>
    <w:rsid w:val="00686739"/>
    <w:rsid w:val="00686CE4"/>
    <w:rsid w:val="006A21F2"/>
    <w:rsid w:val="006D090D"/>
    <w:rsid w:val="006E64B9"/>
    <w:rsid w:val="006F26CA"/>
    <w:rsid w:val="006F2F5D"/>
    <w:rsid w:val="006F76B7"/>
    <w:rsid w:val="00705575"/>
    <w:rsid w:val="00725370"/>
    <w:rsid w:val="00734287"/>
    <w:rsid w:val="00735A44"/>
    <w:rsid w:val="00736E91"/>
    <w:rsid w:val="0074060B"/>
    <w:rsid w:val="007423E7"/>
    <w:rsid w:val="0074448F"/>
    <w:rsid w:val="00756F9A"/>
    <w:rsid w:val="007744A6"/>
    <w:rsid w:val="007B0FF1"/>
    <w:rsid w:val="007E67CA"/>
    <w:rsid w:val="00803777"/>
    <w:rsid w:val="00815453"/>
    <w:rsid w:val="008735D8"/>
    <w:rsid w:val="0087691F"/>
    <w:rsid w:val="00887F0E"/>
    <w:rsid w:val="008C09B0"/>
    <w:rsid w:val="008C7A47"/>
    <w:rsid w:val="008D252E"/>
    <w:rsid w:val="008D68EF"/>
    <w:rsid w:val="00901E65"/>
    <w:rsid w:val="00913882"/>
    <w:rsid w:val="0093342E"/>
    <w:rsid w:val="00956CC9"/>
    <w:rsid w:val="009D00F2"/>
    <w:rsid w:val="009D0560"/>
    <w:rsid w:val="009E5C0E"/>
    <w:rsid w:val="009F0C96"/>
    <w:rsid w:val="00A124AB"/>
    <w:rsid w:val="00A37FEC"/>
    <w:rsid w:val="00A70A28"/>
    <w:rsid w:val="00AB20FB"/>
    <w:rsid w:val="00B01B35"/>
    <w:rsid w:val="00B32BDE"/>
    <w:rsid w:val="00B578A0"/>
    <w:rsid w:val="00B7027A"/>
    <w:rsid w:val="00B76D52"/>
    <w:rsid w:val="00B77782"/>
    <w:rsid w:val="00B9315B"/>
    <w:rsid w:val="00BA04E9"/>
    <w:rsid w:val="00BA1E98"/>
    <w:rsid w:val="00BA7E87"/>
    <w:rsid w:val="00BB1EF4"/>
    <w:rsid w:val="00BB5569"/>
    <w:rsid w:val="00BC02AE"/>
    <w:rsid w:val="00BC0D2E"/>
    <w:rsid w:val="00BC621A"/>
    <w:rsid w:val="00BE5E73"/>
    <w:rsid w:val="00BF4C34"/>
    <w:rsid w:val="00C15280"/>
    <w:rsid w:val="00C16B36"/>
    <w:rsid w:val="00C23D74"/>
    <w:rsid w:val="00C339C0"/>
    <w:rsid w:val="00C53BCE"/>
    <w:rsid w:val="00C567A7"/>
    <w:rsid w:val="00C65961"/>
    <w:rsid w:val="00C703ED"/>
    <w:rsid w:val="00C80060"/>
    <w:rsid w:val="00C80A9D"/>
    <w:rsid w:val="00C905D2"/>
    <w:rsid w:val="00C936EA"/>
    <w:rsid w:val="00CE5FB2"/>
    <w:rsid w:val="00CF1418"/>
    <w:rsid w:val="00D23B66"/>
    <w:rsid w:val="00D34355"/>
    <w:rsid w:val="00D66A2C"/>
    <w:rsid w:val="00D70A1E"/>
    <w:rsid w:val="00D71C61"/>
    <w:rsid w:val="00D722E9"/>
    <w:rsid w:val="00D9596F"/>
    <w:rsid w:val="00DC7A1C"/>
    <w:rsid w:val="00DD1A33"/>
    <w:rsid w:val="00DF0922"/>
    <w:rsid w:val="00E5415B"/>
    <w:rsid w:val="00E64048"/>
    <w:rsid w:val="00E641F5"/>
    <w:rsid w:val="00E65BF4"/>
    <w:rsid w:val="00EB11A5"/>
    <w:rsid w:val="00EC42B6"/>
    <w:rsid w:val="00EC5F49"/>
    <w:rsid w:val="00EC7424"/>
    <w:rsid w:val="00EC7F17"/>
    <w:rsid w:val="00EE2E1C"/>
    <w:rsid w:val="00EF32CE"/>
    <w:rsid w:val="00F17F3B"/>
    <w:rsid w:val="00F343D0"/>
    <w:rsid w:val="00F56728"/>
    <w:rsid w:val="00F60521"/>
    <w:rsid w:val="00F707A7"/>
    <w:rsid w:val="00F8546B"/>
    <w:rsid w:val="00F950BD"/>
    <w:rsid w:val="00FD04A8"/>
    <w:rsid w:val="00FE3186"/>
    <w:rsid w:val="00FF267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AC3"/>
  <w15:docId w15:val="{06F0CA5D-634B-4CCF-BB2B-8622C996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77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78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78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7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B11A5"/>
    <w:pPr>
      <w:numPr>
        <w:ilvl w:val="1"/>
        <w:numId w:val="5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EB11A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EB11A5"/>
    <w:pPr>
      <w:keepNext/>
      <w:numPr>
        <w:numId w:val="5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styleId="Odstavecseseznamem">
    <w:name w:val="List Paragraph"/>
    <w:basedOn w:val="Normln"/>
    <w:uiPriority w:val="34"/>
    <w:qFormat/>
    <w:rsid w:val="00EB11A5"/>
    <w:pPr>
      <w:ind w:left="720"/>
      <w:contextualSpacing/>
    </w:pPr>
  </w:style>
  <w:style w:type="table" w:styleId="Mkatabulky">
    <w:name w:val="Table Grid"/>
    <w:basedOn w:val="Normlntabulka"/>
    <w:uiPriority w:val="59"/>
    <w:rsid w:val="000F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0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ZEV">
    <w:name w:val="NÁZEV"/>
    <w:basedOn w:val="Obsah1"/>
    <w:rsid w:val="00AB20FB"/>
    <w:pPr>
      <w:tabs>
        <w:tab w:val="left" w:pos="400"/>
        <w:tab w:val="left" w:pos="540"/>
        <w:tab w:val="right" w:leader="dot" w:pos="9062"/>
      </w:tabs>
      <w:spacing w:before="120" w:after="0"/>
      <w:ind w:left="540" w:hanging="540"/>
      <w:jc w:val="center"/>
    </w:pPr>
    <w:rPr>
      <w:rFonts w:asciiTheme="minorHAnsi" w:eastAsiaTheme="minorEastAsia" w:hAnsiTheme="minorHAnsi" w:cstheme="minorBidi"/>
      <w:b/>
      <w:bCs/>
      <w:caps/>
      <w:sz w:val="48"/>
      <w:szCs w:val="20"/>
    </w:rPr>
  </w:style>
  <w:style w:type="paragraph" w:customStyle="1" w:styleId="Normln11">
    <w:name w:val="Normální 11"/>
    <w:basedOn w:val="Normln"/>
    <w:rsid w:val="00AB20FB"/>
    <w:pPr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2">
    <w:name w:val="Záhlaví Char2"/>
    <w:basedOn w:val="Standardnpsmoodstavce"/>
    <w:rsid w:val="00AB20FB"/>
    <w:rPr>
      <w:rFonts w:ascii="Arial" w:hAnsi="Arial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B20F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mpsv.cz/images/clanky/5699/logoMPSV-m-sm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AqRIlB5l4RVuTzH0TfE6Fsumxpk=</DigestValue>
    </Reference>
    <Reference URI="#idOfficeObject" Type="http://www.w3.org/2000/09/xmldsig#Object">
      <DigestMethod Algorithm="http://www.w3.org/2000/09/xmldsig#sha1"/>
      <DigestValue>QLgkgyqcXMRuWzZ2jPqtPvWCYgM=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sAVAVz8N4Z61yfiCqvEXh3gP2RQ=</DigestValue>
    </Reference>
  </SignedInfo>
  <SignatureValue>DmOwv0jDnf7Xaw2SQaY5m1Oc6xGuRlHvPMr2ZzLihJNbnZaIj77IFsNp3gT9zUDVdg3fVqpLrnCi
O5LEZGJOXQAE0CocJTDKOjVMowG2tuYCP/09QCgAU6RjX5TwgCXscY04BqqVqxbx9bWMaLXzxmrb
MjiyRiBNdNrucWIKXW36w2bnXe8XpEsijpMdV2m03DQJXu6NNYZqkYbkFw+tMeaIcrfm58CWnHOi
Iu2pVzBJ7Nok57/a+192lEVQAsBMscZYhh50a7zDL2nYsWwLuS2anWSfF0sHDouevHG2sQgIJEnp
cccDHWFkLAXbyRpwWpMVX7O93MXpo2E66/Xj5Q==</SignatureValue>
  <KeyInfo>
    <X509Data>
      <X509Certificate>MIIEmzCCA4OgAwIBAgIDHfnzMA0GCSqGSIb3DQEBCwUAMIGrMQswCQYDVQQGEwJDWjE5MDcGA1UE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fzJNifV4t39XrFu0d+qpTqvAJWY=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ojMCEf9WRGm0FNCrXt0JGOIBU4U=</DigestValue>
      </Reference>
      <Reference URI="/word/fontTable.xml?ContentType=application/vnd.openxmlformats-officedocument.wordprocessingml.fontTable+xml">
        <DigestMethod Algorithm="http://www.w3.org/2000/09/xmldsig#sha1"/>
        <DigestValue>7tlcR30MPdP6JXOxXAt/GJYRYP4=</DigestValue>
      </Reference>
      <Reference URI="/word/numbering.xml?ContentType=application/vnd.openxmlformats-officedocument.wordprocessingml.numbering+xml">
        <DigestMethod Algorithm="http://www.w3.org/2000/09/xmldsig#sha1"/>
        <DigestValue>jP9dkX3ha1PbSyM1VHSZvMAAnO0=</DigestValue>
      </Reference>
      <Reference URI="/word/webSettings.xml?ContentType=application/vnd.openxmlformats-officedocument.wordprocessingml.webSettings+xml">
        <DigestMethod Algorithm="http://www.w3.org/2000/09/xmldsig#sha1"/>
        <DigestValue>CQ5SvB9+UHmEIVwQq//jQ8w+JKQ=</DigestValue>
      </Reference>
      <Reference URI="/word/media/image1.jpeg?ContentType=image/jpeg">
        <DigestMethod Algorithm="http://www.w3.org/2000/09/xmldsig#sha1"/>
        <DigestValue>8bihTwQ66S2cvpcEgIH2nlR/bwk=</DigestValue>
      </Reference>
      <Reference URI="/word/endnotes.xml?ContentType=application/vnd.openxmlformats-officedocument.wordprocessingml.endnotes+xml">
        <DigestMethod Algorithm="http://www.w3.org/2000/09/xmldsig#sha1"/>
        <DigestValue>1Qui6veHtaOwYP41aYBJKqDwOEg=</DigestValue>
      </Reference>
      <Reference URI="/word/document.xml?ContentType=application/vnd.openxmlformats-officedocument.wordprocessingml.document.main+xml">
        <DigestMethod Algorithm="http://www.w3.org/2000/09/xmldsig#sha1"/>
        <DigestValue>M7lPD257zh8NIyvgxAQYasV5KSk=</DigestValue>
      </Reference>
      <Reference URI="/word/footnotes.xml?ContentType=application/vnd.openxmlformats-officedocument.wordprocessingml.footnotes+xml">
        <DigestMethod Algorithm="http://www.w3.org/2000/09/xmldsig#sha1"/>
        <DigestValue>FsMb5QOcT3wcdF7uMT/YynrBJfQ=</DigestValue>
      </Reference>
      <Reference URI="/word/header1.xml?ContentType=application/vnd.openxmlformats-officedocument.wordprocessingml.header+xml">
        <DigestMethod Algorithm="http://www.w3.org/2000/09/xmldsig#sha1"/>
        <DigestValue>D99zJX9JpCsZmRIHvTF9yFR3gX4=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WQ7hzyOLlV1DpUuqNcXnQShFL8A=</DigestValue>
      </Reference>
    </Manifest>
    <SignatureProperties>
      <SignatureProperty Id="idSignatureTime" Target="#idPackageSignature">
        <mdssi:SignatureTime>
          <mdssi:Format>YYYY-MM-DDThh:mm:ssTZD</mdssi:Format>
          <mdssi:Value>2014-11-24T08:16:41Z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Potvrzuji správnost a úplnost tohoto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2014-11-24T08:16:41Z</xd:SigningTime>
          <xd:SigningCertificate>
            <xd:Cert>
              <xd:CertDigest>
                <DigestMethod Algorithm="http://www.w3.org/2000/09/xmldsig#sha1"/>
                <DigestValue>o/ZLan/YhG2NGhOA6Ig39m/Zm9s=</DigestValue>
              </xd:CertDigest>
              <xd:IssuerSerial>
                <X509IssuerName>OU=I.CA - Provider of Certification Services, O="První certifikační autorita, a.s.", CN="I.CA - Standard Certification Authority, 09/2009", C=CZ</X509IssuerName>
                <X509SerialNumber>1964531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7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9186-6756-4262-982D-C519583D0AB7}">
  <ds:schemaRefs>
    <ds:schemaRef ds:uri="5e6c6c5c-474c-4ef7-b7d6-59a0e77cc256"/>
    <ds:schemaRef ds:uri="http://schemas.microsoft.com/office/2006/metadata/properties"/>
    <ds:schemaRef ds:uri="http://purl.org/dc/dcmitype/"/>
    <ds:schemaRef ds:uri="4085a4f5-5f40-4143-b221-75ee5dde648a"/>
    <ds:schemaRef ds:uri="http://purl.org/dc/elements/1.1/"/>
    <ds:schemaRef ds:uri="http://www.w3.org/XML/1998/namespace"/>
    <ds:schemaRef ds:uri="http://schemas.microsoft.com/office/2006/documentManagement/types"/>
    <ds:schemaRef ds:uri="8662c659-72ab-411b-b755-fbef5cbbde18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C23380-DC2E-4269-A067-77582651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41BCF6-A8E6-4DE1-8C41-A95EFDF55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0DC00-176E-44DF-990B-9E311513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1816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2014-09-29T09:41:00Z</cp:lastPrinted>
  <dcterms:created xsi:type="dcterms:W3CDTF">2014-11-20T16:31:00Z</dcterms:created>
  <dcterms:modified xsi:type="dcterms:W3CDTF">2014-11-20T23:17:00Z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