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0B66A" w14:textId="77777777" w:rsidR="008A085B" w:rsidRPr="0061529B" w:rsidRDefault="008A085B" w:rsidP="0061529B">
      <w:pPr>
        <w:tabs>
          <w:tab w:val="left" w:pos="400"/>
          <w:tab w:val="left" w:pos="540"/>
          <w:tab w:val="right" w:leader="dot" w:pos="9062"/>
        </w:tabs>
        <w:spacing w:before="120" w:after="120" w:line="280" w:lineRule="atLeast"/>
        <w:ind w:left="540" w:hanging="540"/>
        <w:jc w:val="center"/>
        <w:rPr>
          <w:rFonts w:ascii="Arial" w:eastAsia="Times New Roman" w:hAnsi="Arial" w:cs="Arial"/>
          <w:b/>
          <w:bCs/>
          <w:caps/>
          <w:sz w:val="28"/>
          <w:szCs w:val="28"/>
          <w:lang w:val="cs-CZ" w:eastAsia="cs-CZ"/>
        </w:rPr>
      </w:pPr>
      <w:r w:rsidRPr="0061529B">
        <w:rPr>
          <w:rFonts w:ascii="Arial" w:eastAsia="Times New Roman" w:hAnsi="Arial" w:cs="Arial"/>
          <w:b/>
          <w:bCs/>
          <w:caps/>
          <w:sz w:val="28"/>
          <w:szCs w:val="28"/>
          <w:lang w:val="cs-CZ" w:eastAsia="cs-CZ"/>
        </w:rPr>
        <w:t>odůvodnění veřejné zakázky</w:t>
      </w:r>
    </w:p>
    <w:p w14:paraId="7D12D074" w14:textId="77777777" w:rsidR="008A085B" w:rsidRPr="0061529B" w:rsidRDefault="008A085B" w:rsidP="0061529B">
      <w:pPr>
        <w:autoSpaceDE w:val="0"/>
        <w:autoSpaceDN w:val="0"/>
        <w:adjustRightInd w:val="0"/>
        <w:spacing w:before="120" w:after="120" w:line="280" w:lineRule="atLeast"/>
        <w:jc w:val="center"/>
        <w:rPr>
          <w:rFonts w:ascii="Arial" w:eastAsia="Times New Roman" w:hAnsi="Arial" w:cs="Arial"/>
          <w:b/>
          <w:sz w:val="20"/>
          <w:szCs w:val="20"/>
          <w:lang w:val="cs-CZ" w:eastAsia="cs-CZ"/>
        </w:rPr>
      </w:pPr>
    </w:p>
    <w:p w14:paraId="55D3EB13" w14:textId="77777777" w:rsidR="008A085B" w:rsidRPr="0061529B" w:rsidRDefault="008A085B" w:rsidP="0061529B">
      <w:pPr>
        <w:autoSpaceDE w:val="0"/>
        <w:autoSpaceDN w:val="0"/>
        <w:adjustRightInd w:val="0"/>
        <w:spacing w:before="120" w:after="120" w:line="280" w:lineRule="atLeast"/>
        <w:jc w:val="center"/>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s názvem</w:t>
      </w:r>
    </w:p>
    <w:p w14:paraId="3DEE1856" w14:textId="77777777" w:rsidR="008A085B" w:rsidRPr="0061529B" w:rsidRDefault="008A085B" w:rsidP="0061529B">
      <w:pPr>
        <w:autoSpaceDE w:val="0"/>
        <w:autoSpaceDN w:val="0"/>
        <w:adjustRightInd w:val="0"/>
        <w:spacing w:before="120" w:after="120" w:line="280" w:lineRule="atLeast"/>
        <w:jc w:val="center"/>
        <w:rPr>
          <w:rFonts w:ascii="Arial" w:eastAsia="Times New Roman" w:hAnsi="Arial" w:cs="Arial"/>
          <w:b/>
          <w:sz w:val="20"/>
          <w:szCs w:val="20"/>
          <w:lang w:val="cs-CZ" w:eastAsia="cs-CZ"/>
        </w:rPr>
      </w:pPr>
    </w:p>
    <w:p w14:paraId="72286C50" w14:textId="4C14BFF8" w:rsidR="008A085B" w:rsidRPr="0061529B" w:rsidRDefault="00E13673" w:rsidP="0061529B">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eastAsia="Times New Roman" w:hAnsi="Arial" w:cs="Arial"/>
          <w:b/>
          <w:bCs/>
          <w:color w:val="FFFFFF"/>
          <w:sz w:val="32"/>
          <w:szCs w:val="32"/>
          <w:lang w:val="cs-CZ" w:eastAsia="cs-CZ"/>
        </w:rPr>
      </w:pPr>
      <w:r w:rsidRPr="0061529B">
        <w:rPr>
          <w:rFonts w:ascii="Arial" w:hAnsi="Arial" w:cs="Arial"/>
          <w:b/>
          <w:bCs/>
          <w:color w:val="FFFFFF"/>
          <w:sz w:val="32"/>
          <w:szCs w:val="32"/>
          <w:lang w:val="cs-CZ"/>
        </w:rPr>
        <w:t>Správa lokální ICT infrastruktury 2016 +</w:t>
      </w:r>
    </w:p>
    <w:p w14:paraId="13D0276F" w14:textId="4E1437BA" w:rsidR="008A085B" w:rsidRPr="0061529B" w:rsidRDefault="00E13673" w:rsidP="0061529B">
      <w:pPr>
        <w:spacing w:before="240" w:after="240" w:line="280" w:lineRule="atLeast"/>
        <w:jc w:val="center"/>
        <w:rPr>
          <w:rFonts w:ascii="Arial" w:eastAsia="Times New Roman" w:hAnsi="Arial" w:cs="Arial"/>
          <w:sz w:val="20"/>
          <w:szCs w:val="20"/>
          <w:lang w:val="cs-CZ" w:eastAsia="cs-CZ"/>
        </w:rPr>
      </w:pPr>
      <w:proofErr w:type="spellStart"/>
      <w:proofErr w:type="gramStart"/>
      <w:r w:rsidRPr="0061529B">
        <w:rPr>
          <w:rFonts w:ascii="Arial" w:hAnsi="Arial" w:cs="Arial"/>
          <w:sz w:val="20"/>
          <w:szCs w:val="20"/>
        </w:rPr>
        <w:t>Ev</w:t>
      </w:r>
      <w:proofErr w:type="spellEnd"/>
      <w:r w:rsidRPr="0061529B">
        <w:rPr>
          <w:rFonts w:ascii="Arial" w:hAnsi="Arial" w:cs="Arial"/>
          <w:sz w:val="20"/>
          <w:szCs w:val="20"/>
        </w:rPr>
        <w:t>.</w:t>
      </w:r>
      <w:proofErr w:type="gramEnd"/>
      <w:r w:rsidRPr="0061529B">
        <w:rPr>
          <w:rFonts w:ascii="Arial" w:hAnsi="Arial" w:cs="Arial"/>
          <w:sz w:val="20"/>
          <w:szCs w:val="20"/>
        </w:rPr>
        <w:t xml:space="preserve"> č.: 518806</w:t>
      </w:r>
    </w:p>
    <w:p w14:paraId="20FF2954" w14:textId="77777777" w:rsidR="00E13673" w:rsidRPr="0061529B" w:rsidRDefault="00E13673" w:rsidP="0061529B">
      <w:pPr>
        <w:spacing w:after="0" w:line="280" w:lineRule="atLeast"/>
        <w:jc w:val="center"/>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zadávané v nadlimitním otevřeném řízení dle zákona č. 137/2006 Sb.,</w:t>
      </w:r>
    </w:p>
    <w:p w14:paraId="26E12529" w14:textId="77E14D7C" w:rsidR="008A085B" w:rsidRPr="0061529B" w:rsidRDefault="00E13673" w:rsidP="0061529B">
      <w:pPr>
        <w:spacing w:after="0" w:line="280" w:lineRule="atLeast"/>
        <w:jc w:val="center"/>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 veřejných zakázkách, ve  znění pozdějších předpisů (dále jen „ZVZ“)</w:t>
      </w:r>
    </w:p>
    <w:p w14:paraId="265B5390" w14:textId="77777777" w:rsidR="008A085B" w:rsidRPr="0061529B" w:rsidRDefault="008A085B" w:rsidP="0061529B">
      <w:pPr>
        <w:spacing w:before="120" w:after="120" w:line="280" w:lineRule="atLeast"/>
        <w:jc w:val="center"/>
        <w:rPr>
          <w:rFonts w:ascii="Arial" w:eastAsia="Times New Roman" w:hAnsi="Arial" w:cs="Arial"/>
          <w:b/>
          <w:sz w:val="20"/>
          <w:szCs w:val="20"/>
          <w:lang w:val="cs-CZ" w:eastAsia="cs-CZ"/>
        </w:rPr>
      </w:pPr>
    </w:p>
    <w:p w14:paraId="18A18199" w14:textId="77777777" w:rsidR="008A085B" w:rsidRPr="0061529B" w:rsidRDefault="008A085B" w:rsidP="0061529B">
      <w:pPr>
        <w:spacing w:before="120" w:after="120" w:line="280" w:lineRule="atLeast"/>
        <w:jc w:val="center"/>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Zadavatel veřejné zakázky:</w:t>
      </w:r>
    </w:p>
    <w:p w14:paraId="24B00A3E" w14:textId="77777777" w:rsidR="00E13673" w:rsidRPr="0061529B" w:rsidRDefault="00E13673" w:rsidP="0061529B">
      <w:pPr>
        <w:spacing w:before="120" w:after="120" w:line="280" w:lineRule="atLeast"/>
        <w:jc w:val="center"/>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Česká republika – Ministerstvo práce a sociálních věcí</w:t>
      </w:r>
    </w:p>
    <w:p w14:paraId="1085B07D" w14:textId="77777777" w:rsidR="00E13673" w:rsidRPr="0061529B" w:rsidRDefault="00E13673" w:rsidP="0061529B">
      <w:pPr>
        <w:spacing w:before="120" w:after="120" w:line="280" w:lineRule="atLeast"/>
        <w:jc w:val="center"/>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se sídlem Na Poříčním právu 1/376, 128 01 Praha 2</w:t>
      </w:r>
    </w:p>
    <w:p w14:paraId="5DA6313A" w14:textId="73D05538" w:rsidR="008A085B" w:rsidRPr="0061529B" w:rsidRDefault="00E13673" w:rsidP="0061529B">
      <w:pPr>
        <w:spacing w:before="120" w:after="120" w:line="280" w:lineRule="atLeast"/>
        <w:jc w:val="center"/>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IČO: 00551023</w:t>
      </w:r>
    </w:p>
    <w:p w14:paraId="4BBB77AE" w14:textId="69700AEA"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r w:rsidRPr="0061529B">
        <w:rPr>
          <w:rFonts w:ascii="Arial" w:hAnsi="Arial" w:cs="Arial"/>
          <w:noProof/>
          <w:sz w:val="20"/>
          <w:szCs w:val="20"/>
          <w:lang w:val="cs-CZ" w:eastAsia="cs-CZ"/>
        </w:rPr>
        <w:drawing>
          <wp:anchor distT="0" distB="0" distL="114300" distR="114300" simplePos="0" relativeHeight="251659264" behindDoc="1" locked="0" layoutInCell="1" allowOverlap="1" wp14:anchorId="78E7C957" wp14:editId="0E18D355">
            <wp:simplePos x="0" y="0"/>
            <wp:positionH relativeFrom="column">
              <wp:align>center</wp:align>
            </wp:positionH>
            <wp:positionV relativeFrom="paragraph">
              <wp:posOffset>161925</wp:posOffset>
            </wp:positionV>
            <wp:extent cx="1438275" cy="1476375"/>
            <wp:effectExtent l="0" t="0" r="9525" b="9525"/>
            <wp:wrapNone/>
            <wp:docPr id="8"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EB207B"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6449F974"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04F3D134"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18AD673F"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4F5EADEF"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7E437FB0" w14:textId="77777777" w:rsidR="008A085B" w:rsidRPr="0061529B" w:rsidRDefault="008A085B" w:rsidP="0061529B">
      <w:pPr>
        <w:tabs>
          <w:tab w:val="left" w:pos="0"/>
        </w:tabs>
        <w:spacing w:before="120" w:after="120" w:line="280" w:lineRule="atLeast"/>
        <w:jc w:val="both"/>
        <w:rPr>
          <w:rFonts w:ascii="Arial" w:eastAsia="Times New Roman" w:hAnsi="Arial" w:cs="Arial"/>
          <w:sz w:val="20"/>
          <w:szCs w:val="20"/>
          <w:lang w:val="cs-CZ" w:eastAsia="cs-CZ"/>
        </w:rPr>
      </w:pPr>
    </w:p>
    <w:p w14:paraId="7E868948" w14:textId="77777777" w:rsidR="008A085B" w:rsidRPr="0061529B" w:rsidRDefault="008A085B" w:rsidP="0061529B">
      <w:pPr>
        <w:spacing w:before="120" w:after="120" w:line="280" w:lineRule="atLeast"/>
        <w:jc w:val="center"/>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(dále jen „</w:t>
      </w:r>
      <w:r w:rsidRPr="0061529B">
        <w:rPr>
          <w:rFonts w:ascii="Arial" w:eastAsia="Times New Roman" w:hAnsi="Arial" w:cs="Arial"/>
          <w:b/>
          <w:sz w:val="20"/>
          <w:szCs w:val="20"/>
          <w:lang w:val="cs-CZ" w:eastAsia="cs-CZ"/>
        </w:rPr>
        <w:t>zadavatel</w:t>
      </w:r>
      <w:r w:rsidRPr="0061529B">
        <w:rPr>
          <w:rFonts w:ascii="Arial" w:eastAsia="Times New Roman" w:hAnsi="Arial" w:cs="Arial"/>
          <w:sz w:val="20"/>
          <w:szCs w:val="20"/>
          <w:lang w:val="cs-CZ" w:eastAsia="cs-CZ"/>
        </w:rPr>
        <w:t>“ nebo „</w:t>
      </w:r>
      <w:r w:rsidRPr="0061529B">
        <w:rPr>
          <w:rFonts w:ascii="Arial" w:eastAsia="Times New Roman" w:hAnsi="Arial" w:cs="Arial"/>
          <w:b/>
          <w:sz w:val="20"/>
          <w:szCs w:val="20"/>
          <w:lang w:val="cs-CZ" w:eastAsia="cs-CZ"/>
        </w:rPr>
        <w:t>MPSV</w:t>
      </w:r>
      <w:r w:rsidRPr="0061529B">
        <w:rPr>
          <w:rFonts w:ascii="Arial" w:eastAsia="Times New Roman" w:hAnsi="Arial" w:cs="Arial"/>
          <w:sz w:val="20"/>
          <w:szCs w:val="20"/>
          <w:lang w:val="cs-CZ" w:eastAsia="cs-CZ"/>
        </w:rPr>
        <w:t>“)</w:t>
      </w:r>
    </w:p>
    <w:p w14:paraId="0A4D8339" w14:textId="77777777" w:rsidR="008A085B" w:rsidRPr="0061529B" w:rsidRDefault="008A085B" w:rsidP="0061529B">
      <w:pPr>
        <w:tabs>
          <w:tab w:val="left" w:pos="0"/>
        </w:tabs>
        <w:spacing w:after="0" w:line="280" w:lineRule="atLeast"/>
        <w:jc w:val="both"/>
        <w:rPr>
          <w:rFonts w:ascii="Arial" w:eastAsia="Times New Roman" w:hAnsi="Arial" w:cs="Arial"/>
          <w:sz w:val="20"/>
          <w:szCs w:val="20"/>
          <w:lang w:val="cs-CZ" w:eastAsia="cs-CZ"/>
        </w:rPr>
      </w:pPr>
    </w:p>
    <w:p w14:paraId="5AAFE31E" w14:textId="77777777" w:rsidR="008A085B" w:rsidRPr="0061529B" w:rsidRDefault="008A085B" w:rsidP="0061529B">
      <w:pPr>
        <w:tabs>
          <w:tab w:val="left" w:pos="0"/>
        </w:tabs>
        <w:spacing w:after="0" w:line="280" w:lineRule="atLeast"/>
        <w:jc w:val="both"/>
        <w:rPr>
          <w:rFonts w:ascii="Arial" w:eastAsia="Times New Roman" w:hAnsi="Arial" w:cs="Arial"/>
          <w:sz w:val="20"/>
          <w:szCs w:val="20"/>
          <w:u w:val="single"/>
          <w:lang w:val="cs-CZ" w:eastAsia="cs-CZ"/>
        </w:rPr>
      </w:pPr>
      <w:r w:rsidRPr="0061529B">
        <w:rPr>
          <w:rFonts w:ascii="Arial" w:eastAsia="Times New Roman" w:hAnsi="Arial" w:cs="Arial"/>
          <w:sz w:val="20"/>
          <w:szCs w:val="20"/>
          <w:u w:val="single"/>
          <w:lang w:val="cs-CZ" w:eastAsia="cs-CZ"/>
        </w:rPr>
        <w:t>Osoba oprávněná zastupovat zadavatele</w:t>
      </w:r>
    </w:p>
    <w:p w14:paraId="28A8E5B1" w14:textId="795FBFDB" w:rsidR="008A085B" w:rsidRPr="0061529B" w:rsidRDefault="00E13673" w:rsidP="0061529B">
      <w:pPr>
        <w:spacing w:after="0" w:line="280" w:lineRule="atLeast"/>
        <w:jc w:val="both"/>
        <w:rPr>
          <w:rFonts w:ascii="Arial" w:eastAsia="Times New Roman" w:hAnsi="Arial" w:cs="Arial"/>
          <w:sz w:val="20"/>
          <w:szCs w:val="20"/>
          <w:lang w:val="cs-CZ" w:eastAsia="cs-CZ"/>
        </w:rPr>
      </w:pPr>
      <w:r w:rsidRPr="0061529B">
        <w:rPr>
          <w:rFonts w:ascii="Arial" w:hAnsi="Arial" w:cs="Arial"/>
          <w:sz w:val="20"/>
          <w:szCs w:val="20"/>
          <w:lang w:val="cs-CZ"/>
        </w:rPr>
        <w:t>Mgr. Bc. Robert Baxa, náměstek ministryně pro řízení sekce informačních technologií</w:t>
      </w:r>
    </w:p>
    <w:p w14:paraId="1F703FF1" w14:textId="77777777" w:rsidR="006865CE" w:rsidRPr="0061529B" w:rsidRDefault="006865CE" w:rsidP="0061529B">
      <w:pPr>
        <w:spacing w:after="0" w:line="280" w:lineRule="atLeast"/>
        <w:jc w:val="both"/>
        <w:rPr>
          <w:rFonts w:ascii="Arial" w:eastAsia="Times New Roman" w:hAnsi="Arial" w:cs="Arial"/>
          <w:sz w:val="20"/>
          <w:szCs w:val="20"/>
          <w:lang w:val="cs-CZ" w:eastAsia="cs-CZ"/>
        </w:rPr>
      </w:pPr>
    </w:p>
    <w:p w14:paraId="72809170" w14:textId="77777777" w:rsidR="008A085B" w:rsidRPr="0061529B" w:rsidRDefault="008A085B" w:rsidP="0061529B">
      <w:pPr>
        <w:tabs>
          <w:tab w:val="left" w:pos="0"/>
        </w:tabs>
        <w:spacing w:after="0" w:line="280" w:lineRule="atLeast"/>
        <w:jc w:val="both"/>
        <w:rPr>
          <w:rFonts w:ascii="Arial" w:eastAsia="Times New Roman" w:hAnsi="Arial" w:cs="Arial"/>
          <w:sz w:val="20"/>
          <w:szCs w:val="20"/>
          <w:u w:val="single"/>
          <w:lang w:val="cs-CZ" w:eastAsia="cs-CZ"/>
        </w:rPr>
      </w:pPr>
      <w:r w:rsidRPr="0061529B">
        <w:rPr>
          <w:rFonts w:ascii="Arial" w:eastAsia="Times New Roman" w:hAnsi="Arial" w:cs="Arial"/>
          <w:sz w:val="20"/>
          <w:szCs w:val="20"/>
          <w:u w:val="single"/>
          <w:lang w:val="cs-CZ" w:eastAsia="cs-CZ"/>
        </w:rPr>
        <w:t xml:space="preserve">Zástupce zadavatele </w:t>
      </w:r>
    </w:p>
    <w:p w14:paraId="14F7307D" w14:textId="77777777" w:rsidR="00E13673" w:rsidRPr="0061529B" w:rsidRDefault="00E13673" w:rsidP="0061529B">
      <w:pPr>
        <w:spacing w:after="0" w:line="280" w:lineRule="atLeast"/>
        <w:rPr>
          <w:rFonts w:ascii="Arial" w:hAnsi="Arial" w:cs="Arial"/>
          <w:sz w:val="20"/>
          <w:szCs w:val="20"/>
          <w:lang w:val="cs-CZ"/>
        </w:rPr>
      </w:pPr>
      <w:r w:rsidRPr="0061529B">
        <w:rPr>
          <w:rFonts w:ascii="Arial" w:hAnsi="Arial" w:cs="Arial"/>
          <w:sz w:val="20"/>
          <w:szCs w:val="20"/>
          <w:lang w:val="cs-CZ"/>
        </w:rPr>
        <w:t>Sdružení ROTGO</w:t>
      </w:r>
    </w:p>
    <w:p w14:paraId="355526C7" w14:textId="77777777" w:rsidR="00E13673" w:rsidRPr="0061529B" w:rsidRDefault="00E13673" w:rsidP="0061529B">
      <w:pPr>
        <w:spacing w:after="0" w:line="280" w:lineRule="atLeast"/>
        <w:rPr>
          <w:rFonts w:ascii="Arial" w:hAnsi="Arial" w:cs="Arial"/>
          <w:sz w:val="20"/>
          <w:szCs w:val="20"/>
          <w:lang w:val="cs-CZ"/>
        </w:rPr>
      </w:pPr>
      <w:r w:rsidRPr="0061529B">
        <w:rPr>
          <w:rFonts w:ascii="Arial" w:hAnsi="Arial" w:cs="Arial"/>
          <w:sz w:val="20"/>
          <w:szCs w:val="20"/>
          <w:lang w:val="cs-CZ"/>
        </w:rPr>
        <w:t xml:space="preserve">vedoucí člen sdružení ROWAN LEGAL, advokátní kancelář s.r.o., </w:t>
      </w:r>
    </w:p>
    <w:p w14:paraId="63CA15A1" w14:textId="77777777" w:rsidR="00E13673" w:rsidRPr="0061529B" w:rsidRDefault="00E13673" w:rsidP="0061529B">
      <w:pPr>
        <w:spacing w:after="0" w:line="280" w:lineRule="atLeast"/>
        <w:rPr>
          <w:rFonts w:ascii="Arial" w:hAnsi="Arial" w:cs="Arial"/>
          <w:sz w:val="20"/>
          <w:szCs w:val="20"/>
          <w:lang w:val="cs-CZ"/>
        </w:rPr>
      </w:pPr>
      <w:r w:rsidRPr="0061529B">
        <w:rPr>
          <w:rFonts w:ascii="Arial" w:hAnsi="Arial" w:cs="Arial"/>
          <w:sz w:val="20"/>
          <w:szCs w:val="20"/>
          <w:lang w:val="cs-CZ"/>
        </w:rPr>
        <w:t xml:space="preserve">člen sdružení GORDION s.r.o. </w:t>
      </w:r>
    </w:p>
    <w:p w14:paraId="4A1A263D" w14:textId="77777777" w:rsidR="00905DC6" w:rsidRPr="0061529B" w:rsidRDefault="00E13673" w:rsidP="0061529B">
      <w:pPr>
        <w:spacing w:after="0" w:line="280" w:lineRule="atLeast"/>
        <w:rPr>
          <w:rFonts w:ascii="Arial" w:hAnsi="Arial" w:cs="Arial"/>
          <w:sz w:val="20"/>
          <w:szCs w:val="20"/>
          <w:lang w:val="cs-CZ"/>
        </w:rPr>
      </w:pPr>
      <w:r w:rsidRPr="0061529B">
        <w:rPr>
          <w:rFonts w:ascii="Arial" w:hAnsi="Arial" w:cs="Arial"/>
          <w:sz w:val="20"/>
          <w:szCs w:val="20"/>
          <w:lang w:val="cs-CZ"/>
        </w:rPr>
        <w:t xml:space="preserve">a člen sdružení Fiala, Tejkal a partneři, advokátní kancelář, s.r.o.   </w:t>
      </w:r>
    </w:p>
    <w:p w14:paraId="09ECC95A" w14:textId="77777777" w:rsidR="00905DC6" w:rsidRPr="0061529B" w:rsidRDefault="00905DC6" w:rsidP="0061529B">
      <w:pPr>
        <w:spacing w:after="0" w:line="280" w:lineRule="atLeast"/>
        <w:rPr>
          <w:rFonts w:ascii="Arial" w:hAnsi="Arial" w:cs="Arial"/>
          <w:sz w:val="20"/>
          <w:szCs w:val="20"/>
          <w:lang w:val="cs-CZ"/>
        </w:rPr>
      </w:pPr>
    </w:p>
    <w:p w14:paraId="7D875BEF" w14:textId="77777777" w:rsidR="00905DC6" w:rsidRPr="0061529B" w:rsidRDefault="00905DC6" w:rsidP="0061529B">
      <w:pPr>
        <w:spacing w:after="0" w:line="280" w:lineRule="atLeast"/>
        <w:rPr>
          <w:rFonts w:ascii="Arial" w:hAnsi="Arial" w:cs="Arial"/>
          <w:sz w:val="20"/>
          <w:szCs w:val="20"/>
          <w:lang w:val="cs-CZ"/>
        </w:rPr>
      </w:pPr>
      <w:r w:rsidRPr="0061529B">
        <w:rPr>
          <w:rFonts w:ascii="Arial" w:eastAsia="Times New Roman" w:hAnsi="Arial" w:cs="Arial"/>
          <w:sz w:val="20"/>
          <w:szCs w:val="20"/>
          <w:u w:val="single"/>
          <w:lang w:val="cs-CZ" w:eastAsia="cs-CZ"/>
        </w:rPr>
        <w:t>Kontaktní adresa pro komunikaci s uchazeči</w:t>
      </w:r>
      <w:r w:rsidRPr="0061529B">
        <w:rPr>
          <w:rFonts w:ascii="Arial" w:hAnsi="Arial" w:cs="Arial"/>
          <w:sz w:val="20"/>
          <w:szCs w:val="20"/>
          <w:lang w:val="cs-CZ"/>
        </w:rPr>
        <w:t xml:space="preserve"> </w:t>
      </w:r>
    </w:p>
    <w:p w14:paraId="63C87B97" w14:textId="45E3A7F1" w:rsidR="00905DC6" w:rsidRPr="0061529B" w:rsidRDefault="00905DC6" w:rsidP="0061529B">
      <w:pPr>
        <w:spacing w:after="0" w:line="280" w:lineRule="atLeast"/>
        <w:rPr>
          <w:rFonts w:ascii="Arial" w:hAnsi="Arial" w:cs="Arial"/>
          <w:sz w:val="20"/>
          <w:szCs w:val="20"/>
          <w:lang w:val="cs-CZ"/>
        </w:rPr>
      </w:pPr>
      <w:r w:rsidRPr="0061529B">
        <w:rPr>
          <w:rFonts w:ascii="Arial" w:hAnsi="Arial" w:cs="Arial"/>
          <w:sz w:val="20"/>
          <w:szCs w:val="20"/>
          <w:lang w:val="cs-CZ"/>
        </w:rPr>
        <w:t>Fiala, Tejkal a partneři, advokátní kancelář, s.r.o.,</w:t>
      </w:r>
    </w:p>
    <w:p w14:paraId="602F8BDA" w14:textId="77777777" w:rsidR="00905DC6" w:rsidRPr="0061529B" w:rsidRDefault="00905DC6" w:rsidP="0061529B">
      <w:pPr>
        <w:spacing w:after="0" w:line="280" w:lineRule="atLeast"/>
        <w:rPr>
          <w:rFonts w:ascii="Arial" w:hAnsi="Arial" w:cs="Arial"/>
          <w:sz w:val="20"/>
          <w:szCs w:val="20"/>
          <w:lang w:val="cs-CZ"/>
        </w:rPr>
      </w:pPr>
      <w:r w:rsidRPr="0061529B">
        <w:rPr>
          <w:rFonts w:ascii="Arial" w:hAnsi="Arial" w:cs="Arial"/>
          <w:sz w:val="20"/>
          <w:szCs w:val="20"/>
          <w:lang w:val="cs-CZ"/>
        </w:rPr>
        <w:t>Helfertova 2040/13</w:t>
      </w:r>
    </w:p>
    <w:p w14:paraId="1B1526BB" w14:textId="77777777" w:rsidR="00905DC6" w:rsidRPr="0061529B" w:rsidRDefault="00905DC6" w:rsidP="0061529B">
      <w:pPr>
        <w:spacing w:after="0" w:line="280" w:lineRule="atLeast"/>
        <w:rPr>
          <w:rFonts w:ascii="Arial" w:hAnsi="Arial" w:cs="Arial"/>
          <w:sz w:val="20"/>
          <w:szCs w:val="20"/>
          <w:lang w:val="cs-CZ"/>
        </w:rPr>
      </w:pPr>
      <w:r w:rsidRPr="0061529B">
        <w:rPr>
          <w:rFonts w:ascii="Arial" w:hAnsi="Arial" w:cs="Arial"/>
          <w:sz w:val="20"/>
          <w:szCs w:val="20"/>
          <w:lang w:val="cs-CZ"/>
        </w:rPr>
        <w:t>613 00 Brno – Černá Pole</w:t>
      </w:r>
    </w:p>
    <w:p w14:paraId="157B8311" w14:textId="77777777" w:rsidR="00905DC6" w:rsidRPr="0061529B" w:rsidRDefault="00905DC6" w:rsidP="0061529B">
      <w:pPr>
        <w:spacing w:after="0" w:line="280" w:lineRule="atLeast"/>
        <w:rPr>
          <w:rFonts w:ascii="Arial" w:hAnsi="Arial" w:cs="Arial"/>
          <w:sz w:val="20"/>
          <w:szCs w:val="20"/>
          <w:lang w:val="cs-CZ"/>
        </w:rPr>
      </w:pPr>
      <w:r w:rsidRPr="0061529B">
        <w:rPr>
          <w:rFonts w:ascii="Arial" w:hAnsi="Arial" w:cs="Arial"/>
          <w:sz w:val="20"/>
          <w:szCs w:val="20"/>
          <w:lang w:val="cs-CZ"/>
        </w:rPr>
        <w:t>kontaktní osoba Mgr. Petr Pernica</w:t>
      </w:r>
    </w:p>
    <w:p w14:paraId="63407A58" w14:textId="7F2D65A7" w:rsidR="008A085B" w:rsidRPr="0061529B" w:rsidRDefault="00905DC6" w:rsidP="0061529B">
      <w:pPr>
        <w:spacing w:after="120" w:line="280" w:lineRule="atLeast"/>
        <w:jc w:val="center"/>
        <w:rPr>
          <w:rFonts w:ascii="Arial" w:eastAsia="Times New Roman" w:hAnsi="Arial" w:cs="Arial"/>
          <w:b/>
          <w:bCs/>
          <w:sz w:val="20"/>
          <w:szCs w:val="20"/>
          <w:lang w:val="cs-CZ" w:eastAsia="cs-CZ"/>
        </w:rPr>
      </w:pPr>
      <w:r w:rsidRPr="0061529B">
        <w:rPr>
          <w:rFonts w:ascii="Arial" w:hAnsi="Arial" w:cs="Arial"/>
          <w:sz w:val="20"/>
          <w:szCs w:val="20"/>
          <w:lang w:val="cs-CZ"/>
        </w:rPr>
        <w:t xml:space="preserve">tel.: +420 541 211 528, e-mail: zakazky@akfiala.cz </w:t>
      </w:r>
      <w:r w:rsidR="008A085B" w:rsidRPr="0061529B">
        <w:rPr>
          <w:rFonts w:ascii="Arial" w:hAnsi="Arial" w:cs="Arial"/>
          <w:sz w:val="20"/>
          <w:szCs w:val="20"/>
          <w:lang w:val="cs-CZ"/>
        </w:rPr>
        <w:br w:type="page"/>
      </w:r>
      <w:r w:rsidR="008A085B" w:rsidRPr="0061529B">
        <w:rPr>
          <w:rFonts w:ascii="Arial" w:eastAsia="Times New Roman" w:hAnsi="Arial" w:cs="Arial"/>
          <w:b/>
          <w:bCs/>
          <w:sz w:val="20"/>
          <w:szCs w:val="20"/>
          <w:lang w:val="cs-CZ" w:eastAsia="cs-CZ"/>
        </w:rPr>
        <w:lastRenderedPageBreak/>
        <w:t>ODŮVODNĚNÍ VEŘEJNÉ ZAKÁZKY</w:t>
      </w:r>
    </w:p>
    <w:p w14:paraId="6197241E" w14:textId="77777777" w:rsidR="008A085B" w:rsidRPr="0061529B" w:rsidRDefault="008A085B" w:rsidP="0061529B">
      <w:pPr>
        <w:tabs>
          <w:tab w:val="center" w:pos="4536"/>
          <w:tab w:val="right" w:pos="9072"/>
        </w:tabs>
        <w:spacing w:after="120" w:line="280" w:lineRule="atLeast"/>
        <w:jc w:val="center"/>
        <w:rPr>
          <w:rFonts w:ascii="Arial" w:eastAsia="Times New Roman" w:hAnsi="Arial" w:cs="Arial"/>
          <w:bCs/>
          <w:sz w:val="20"/>
          <w:szCs w:val="20"/>
          <w:lang w:val="cs-CZ"/>
        </w:rPr>
      </w:pPr>
      <w:r w:rsidRPr="0061529B">
        <w:rPr>
          <w:rFonts w:ascii="Arial" w:eastAsia="Times New Roman" w:hAnsi="Arial" w:cs="Arial"/>
          <w:bCs/>
          <w:sz w:val="20"/>
          <w:szCs w:val="20"/>
          <w:lang w:val="cs-CZ" w:eastAsia="cs-CZ"/>
        </w:rPr>
        <w:t>dle ustanovení § 156 odst. 1 ZVZ a ustanovení § 2 a násl. vyhlášky č. 232/2012 Sb., o podrobnostech rozsahu odůvodnění účelnosti veřejné zakázky a odůvodnění veřejné zakázky (dále jen „</w:t>
      </w:r>
      <w:r w:rsidRPr="0061529B">
        <w:rPr>
          <w:rFonts w:ascii="Arial" w:eastAsia="Times New Roman" w:hAnsi="Arial" w:cs="Arial"/>
          <w:b/>
          <w:bCs/>
          <w:sz w:val="20"/>
          <w:szCs w:val="20"/>
          <w:lang w:val="cs-CZ" w:eastAsia="cs-CZ"/>
        </w:rPr>
        <w:t>vyhláška</w:t>
      </w:r>
      <w:r w:rsidRPr="0061529B">
        <w:rPr>
          <w:rFonts w:ascii="Arial" w:eastAsia="Times New Roman" w:hAnsi="Arial" w:cs="Arial"/>
          <w:bCs/>
          <w:sz w:val="20"/>
          <w:szCs w:val="20"/>
          <w:lang w:val="cs-CZ" w:eastAsia="cs-CZ"/>
        </w:rPr>
        <w:t>“).</w:t>
      </w:r>
    </w:p>
    <w:p w14:paraId="7E516ADC"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FD187B" w:rsidRPr="0061529B" w14:paraId="2E2D1F14" w14:textId="77777777" w:rsidTr="008A085B">
        <w:tc>
          <w:tcPr>
            <w:tcW w:w="9212" w:type="dxa"/>
            <w:gridSpan w:val="2"/>
            <w:shd w:val="clear" w:color="auto" w:fill="365F91" w:themeFill="accent1" w:themeFillShade="BF"/>
          </w:tcPr>
          <w:p w14:paraId="147D8391"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účelnosti veřejné zakázky podle § 2 vyhlášky</w:t>
            </w:r>
          </w:p>
        </w:tc>
      </w:tr>
      <w:tr w:rsidR="008A085B" w:rsidRPr="0061529B" w14:paraId="4F4A49A1" w14:textId="77777777" w:rsidTr="00BD61E0">
        <w:trPr>
          <w:trHeight w:val="1975"/>
        </w:trPr>
        <w:tc>
          <w:tcPr>
            <w:tcW w:w="3369" w:type="dxa"/>
            <w:shd w:val="clear" w:color="auto" w:fill="B8CCE4"/>
          </w:tcPr>
          <w:p w14:paraId="140E0E19"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popíše změny</w:t>
            </w:r>
          </w:p>
          <w:p w14:paraId="7A3F81A9" w14:textId="77777777" w:rsidR="008A085B" w:rsidRPr="0061529B" w:rsidRDefault="008A085B" w:rsidP="0061529B">
            <w:pPr>
              <w:numPr>
                <w:ilvl w:val="0"/>
                <w:numId w:val="6"/>
              </w:num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 popisu potřeb, které mají být splněním veřejné zakázky naplněny;</w:t>
            </w:r>
          </w:p>
          <w:p w14:paraId="715E3384" w14:textId="77777777" w:rsidR="008A085B" w:rsidRPr="0061529B" w:rsidRDefault="008A085B" w:rsidP="0061529B">
            <w:pPr>
              <w:numPr>
                <w:ilvl w:val="0"/>
                <w:numId w:val="6"/>
              </w:num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 popisu předmětu veřejné zakázky;</w:t>
            </w:r>
          </w:p>
          <w:p w14:paraId="45EB4A5C" w14:textId="77777777" w:rsidR="008A085B" w:rsidRPr="0061529B" w:rsidRDefault="008A085B" w:rsidP="0061529B">
            <w:pPr>
              <w:numPr>
                <w:ilvl w:val="0"/>
                <w:numId w:val="6"/>
              </w:num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vzájemného vztahu předmětu veřejné zakázky a potřeb zadavatele;</w:t>
            </w:r>
          </w:p>
          <w:p w14:paraId="6E908B8D" w14:textId="77777777" w:rsidR="008A085B" w:rsidRPr="0061529B" w:rsidRDefault="008A085B" w:rsidP="0061529B">
            <w:pPr>
              <w:numPr>
                <w:ilvl w:val="0"/>
                <w:numId w:val="6"/>
              </w:num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 předpokládaném termínu splnění veřejné zakázky</w:t>
            </w:r>
          </w:p>
          <w:p w14:paraId="3A46A226" w14:textId="77777777" w:rsidR="008A085B" w:rsidRPr="0061529B" w:rsidRDefault="008A085B"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oproti skutečnostem uvedeným podle § 1 vyhlášky.</w:t>
            </w:r>
          </w:p>
        </w:tc>
        <w:tc>
          <w:tcPr>
            <w:tcW w:w="5843" w:type="dxa"/>
          </w:tcPr>
          <w:p w14:paraId="1BCBED55" w14:textId="486A5754" w:rsidR="002122D1" w:rsidRPr="0061529B" w:rsidRDefault="002122D1" w:rsidP="0061529B">
            <w:pPr>
              <w:pStyle w:val="Odstavecseseznamem"/>
              <w:numPr>
                <w:ilvl w:val="0"/>
                <w:numId w:val="13"/>
              </w:numPr>
              <w:spacing w:after="120" w:line="280" w:lineRule="atLeast"/>
              <w:ind w:left="459" w:hanging="426"/>
              <w:jc w:val="both"/>
              <w:rPr>
                <w:rFonts w:ascii="Arial" w:hAnsi="Arial" w:cs="Arial"/>
                <w:b/>
                <w:sz w:val="20"/>
                <w:szCs w:val="20"/>
                <w:u w:val="single"/>
                <w:lang w:val="cs-CZ"/>
              </w:rPr>
            </w:pPr>
            <w:r w:rsidRPr="0061529B">
              <w:rPr>
                <w:rFonts w:ascii="Arial" w:hAnsi="Arial" w:cs="Arial"/>
                <w:b/>
                <w:sz w:val="20"/>
                <w:szCs w:val="20"/>
                <w:u w:val="single"/>
                <w:lang w:val="cs-CZ"/>
              </w:rPr>
              <w:t xml:space="preserve">Popis potřeb, které mají být splněním veřejné zakázky naplněny </w:t>
            </w:r>
          </w:p>
          <w:p w14:paraId="5B8FC602" w14:textId="05CBA00E" w:rsidR="002122D1" w:rsidRPr="0061529B" w:rsidRDefault="00C467BF"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Oproti skutečnostem uvedeným v souladu s § 86 ZVZ nedošlo ke změně potřeb zadavatele, které mají být splněním veřejné zakázky naplněny.</w:t>
            </w:r>
          </w:p>
          <w:p w14:paraId="074E3B54" w14:textId="77777777" w:rsidR="00C467BF" w:rsidRPr="0061529B" w:rsidRDefault="00C467BF" w:rsidP="0061529B">
            <w:pPr>
              <w:spacing w:after="120" w:line="280" w:lineRule="atLeast"/>
              <w:jc w:val="both"/>
              <w:rPr>
                <w:rFonts w:ascii="Arial" w:eastAsia="Times New Roman" w:hAnsi="Arial" w:cs="Arial"/>
                <w:sz w:val="20"/>
                <w:szCs w:val="20"/>
                <w:lang w:val="cs-CZ" w:eastAsia="cs-CZ"/>
              </w:rPr>
            </w:pPr>
          </w:p>
          <w:p w14:paraId="78FAEF17" w14:textId="4CBE8B1B" w:rsidR="002122D1" w:rsidRPr="0061529B" w:rsidRDefault="002122D1" w:rsidP="0061529B">
            <w:pPr>
              <w:pStyle w:val="Odstavecseseznamem"/>
              <w:numPr>
                <w:ilvl w:val="0"/>
                <w:numId w:val="13"/>
              </w:numPr>
              <w:spacing w:after="120" w:line="280" w:lineRule="atLeast"/>
              <w:ind w:left="459" w:hanging="426"/>
              <w:jc w:val="both"/>
              <w:rPr>
                <w:rFonts w:ascii="Arial" w:hAnsi="Arial" w:cs="Arial"/>
                <w:b/>
                <w:sz w:val="20"/>
                <w:szCs w:val="20"/>
                <w:u w:val="single"/>
                <w:lang w:val="cs-CZ"/>
              </w:rPr>
            </w:pPr>
            <w:r w:rsidRPr="0061529B">
              <w:rPr>
                <w:rFonts w:ascii="Arial" w:hAnsi="Arial" w:cs="Arial"/>
                <w:b/>
                <w:sz w:val="20"/>
                <w:szCs w:val="20"/>
                <w:u w:val="single"/>
                <w:lang w:val="cs-CZ"/>
              </w:rPr>
              <w:t>Popis předmětu veřejné zakázky</w:t>
            </w:r>
          </w:p>
          <w:p w14:paraId="6392274F" w14:textId="5F46B6E4" w:rsidR="002122D1" w:rsidRPr="0061529B" w:rsidRDefault="00C467BF"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Oproti skutečnostem uvedeným v souladu s § 86 ZVZ nedošlo ke změně v popisu předmětu veřejné zakázky.</w:t>
            </w:r>
          </w:p>
          <w:p w14:paraId="3025CAD2" w14:textId="77777777" w:rsidR="000073D7" w:rsidRPr="0061529B" w:rsidRDefault="00F67ED5"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Předmětem plnění veřejné zakázky je komplexní správa lokální ICT infrastruktury zadavatele, kabelážních napájecích rozvodů, síťových aktivních prvků, kabelových i bezdrátových počítačových sítí, koncových stanic včetně jejich operačních systémů a souvisejícího aplikačního vybavení, a jiných HW složek ICT infrastruktury. Předmětem plnění veřejné zakázky bude dále zajištění činností dohledového centra zadavatele a poskytování související konzultační a odborné podpůrné činnosti.</w:t>
            </w:r>
            <w:r w:rsidR="000073D7" w:rsidRPr="0061529B">
              <w:rPr>
                <w:rFonts w:ascii="Arial" w:eastAsia="Times New Roman" w:hAnsi="Arial" w:cs="Arial"/>
                <w:sz w:val="20"/>
                <w:szCs w:val="20"/>
                <w:lang w:val="cs-CZ" w:eastAsia="cs-CZ"/>
              </w:rPr>
              <w:t xml:space="preserve"> </w:t>
            </w:r>
          </w:p>
          <w:p w14:paraId="76E11EB3" w14:textId="55A30CF7" w:rsidR="00F67ED5" w:rsidRPr="0061529B" w:rsidRDefault="000073D7"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 souladu se shora uvedeným pak předmět plnění sestává z následujících služeb:</w:t>
            </w:r>
          </w:p>
          <w:p w14:paraId="45107D6E" w14:textId="216871DA"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Servis a údržba kabelážních rozvodů, včetně rozvaděčových skříní a UPS</w:t>
            </w:r>
            <w:r w:rsidRPr="0061529B">
              <w:rPr>
                <w:rFonts w:ascii="Arial" w:eastAsia="Times New Roman" w:hAnsi="Arial" w:cs="Arial"/>
                <w:sz w:val="20"/>
                <w:szCs w:val="20"/>
                <w:lang w:eastAsia="cs-CZ"/>
              </w:rPr>
              <w:t>;</w:t>
            </w:r>
          </w:p>
          <w:p w14:paraId="24A8B0CA" w14:textId="1F806FFD"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Servis a údržba optických a metalických kabelážních rozvodů, včetně rozvaděčových skříní</w:t>
            </w:r>
            <w:r w:rsidRPr="0061529B">
              <w:rPr>
                <w:rFonts w:ascii="Arial" w:eastAsia="Times New Roman" w:hAnsi="Arial" w:cs="Arial"/>
                <w:sz w:val="20"/>
                <w:szCs w:val="20"/>
                <w:lang w:eastAsia="cs-CZ"/>
              </w:rPr>
              <w:t>;</w:t>
            </w:r>
          </w:p>
          <w:p w14:paraId="76930853" w14:textId="1D550A3D"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Servis a správa síťových aktivních prvků drátové i bezdrátové počítačové sítě</w:t>
            </w:r>
            <w:r w:rsidRPr="0061529B">
              <w:rPr>
                <w:rFonts w:ascii="Arial" w:eastAsia="Times New Roman" w:hAnsi="Arial" w:cs="Arial"/>
                <w:sz w:val="20"/>
                <w:szCs w:val="20"/>
                <w:lang w:eastAsia="cs-CZ"/>
              </w:rPr>
              <w:t>;</w:t>
            </w:r>
          </w:p>
          <w:p w14:paraId="01B35B48" w14:textId="7DA43F52"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Servis a údržba kamerového bezpečnostního systému se záznamem</w:t>
            </w:r>
            <w:r w:rsidRPr="0061529B">
              <w:rPr>
                <w:rFonts w:ascii="Arial" w:eastAsia="Times New Roman" w:hAnsi="Arial" w:cs="Arial"/>
                <w:sz w:val="20"/>
                <w:szCs w:val="20"/>
                <w:lang w:eastAsia="cs-CZ"/>
              </w:rPr>
              <w:t>;</w:t>
            </w:r>
          </w:p>
          <w:p w14:paraId="58C187D6" w14:textId="211E30F7"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Správa koncových stanic a zařízení</w:t>
            </w:r>
            <w:r w:rsidRPr="0061529B">
              <w:rPr>
                <w:rFonts w:ascii="Arial" w:eastAsia="Times New Roman" w:hAnsi="Arial" w:cs="Arial"/>
                <w:sz w:val="20"/>
                <w:szCs w:val="20"/>
                <w:lang w:eastAsia="cs-CZ"/>
              </w:rPr>
              <w:t>;</w:t>
            </w:r>
          </w:p>
          <w:p w14:paraId="1384FCCE" w14:textId="3B11274F"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Zajištění dohledového centra</w:t>
            </w:r>
            <w:r w:rsidRPr="0061529B">
              <w:rPr>
                <w:rFonts w:ascii="Arial" w:eastAsia="Times New Roman" w:hAnsi="Arial" w:cs="Arial"/>
                <w:sz w:val="20"/>
                <w:szCs w:val="20"/>
                <w:lang w:eastAsia="cs-CZ"/>
              </w:rPr>
              <w:t>;</w:t>
            </w:r>
          </w:p>
          <w:p w14:paraId="6FE33011" w14:textId="1DDBFF21"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Správa systému </w:t>
            </w:r>
            <w:proofErr w:type="spellStart"/>
            <w:r w:rsidRPr="0061529B">
              <w:rPr>
                <w:rFonts w:ascii="Arial" w:eastAsia="Times New Roman" w:hAnsi="Arial" w:cs="Arial"/>
                <w:sz w:val="20"/>
                <w:szCs w:val="20"/>
                <w:lang w:val="cs-CZ" w:eastAsia="cs-CZ"/>
              </w:rPr>
              <w:t>Stream</w:t>
            </w:r>
            <w:proofErr w:type="spellEnd"/>
            <w:r w:rsidRPr="0061529B">
              <w:rPr>
                <w:rFonts w:ascii="Arial" w:eastAsia="Times New Roman" w:hAnsi="Arial" w:cs="Arial"/>
                <w:sz w:val="20"/>
                <w:szCs w:val="20"/>
                <w:lang w:val="cs-CZ" w:eastAsia="cs-CZ"/>
              </w:rPr>
              <w:t xml:space="preserve"> video z Poslanecké sněmovny a ze Senátu</w:t>
            </w:r>
            <w:r w:rsidRPr="0061529B">
              <w:rPr>
                <w:rFonts w:ascii="Arial" w:eastAsia="Times New Roman" w:hAnsi="Arial" w:cs="Arial"/>
                <w:sz w:val="20"/>
                <w:szCs w:val="20"/>
                <w:lang w:eastAsia="cs-CZ"/>
              </w:rPr>
              <w:t>;</w:t>
            </w:r>
          </w:p>
          <w:p w14:paraId="28BA29E4" w14:textId="1BD75D5F" w:rsidR="000073D7" w:rsidRPr="0061529B" w:rsidRDefault="000073D7" w:rsidP="0061529B">
            <w:pPr>
              <w:pStyle w:val="Odstavecseseznamem"/>
              <w:numPr>
                <w:ilvl w:val="0"/>
                <w:numId w:val="18"/>
              </w:num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Ostatní provozní činnosti.</w:t>
            </w:r>
          </w:p>
          <w:p w14:paraId="0DFB934A" w14:textId="77777777" w:rsidR="00C467BF" w:rsidRPr="0061529B" w:rsidRDefault="00C467BF" w:rsidP="0061529B">
            <w:pPr>
              <w:spacing w:after="120" w:line="280" w:lineRule="atLeast"/>
              <w:jc w:val="both"/>
              <w:rPr>
                <w:rFonts w:ascii="Arial" w:eastAsia="Times New Roman" w:hAnsi="Arial" w:cs="Arial"/>
                <w:sz w:val="20"/>
                <w:szCs w:val="20"/>
                <w:lang w:val="cs-CZ" w:eastAsia="cs-CZ"/>
              </w:rPr>
            </w:pPr>
          </w:p>
          <w:p w14:paraId="0D515102" w14:textId="770C88C5" w:rsidR="00BD61E0" w:rsidRPr="0061529B" w:rsidRDefault="00BD61E0" w:rsidP="0061529B">
            <w:pPr>
              <w:pStyle w:val="Odstavecseseznamem"/>
              <w:numPr>
                <w:ilvl w:val="0"/>
                <w:numId w:val="13"/>
              </w:numPr>
              <w:spacing w:after="120" w:line="280" w:lineRule="atLeast"/>
              <w:ind w:left="459" w:hanging="426"/>
              <w:jc w:val="both"/>
              <w:rPr>
                <w:rFonts w:ascii="Arial" w:hAnsi="Arial" w:cs="Arial"/>
                <w:b/>
                <w:sz w:val="20"/>
                <w:szCs w:val="20"/>
                <w:u w:val="single"/>
                <w:lang w:val="cs-CZ"/>
              </w:rPr>
            </w:pPr>
            <w:r w:rsidRPr="0061529B">
              <w:rPr>
                <w:rFonts w:ascii="Arial" w:hAnsi="Arial" w:cs="Arial"/>
                <w:b/>
                <w:sz w:val="20"/>
                <w:szCs w:val="20"/>
                <w:u w:val="single"/>
                <w:lang w:val="cs-CZ"/>
              </w:rPr>
              <w:t>Popis vzájemného vztahu předmětu veřejné zakázky a potřeb zadavatele.</w:t>
            </w:r>
          </w:p>
          <w:p w14:paraId="4074DE2C" w14:textId="51246ED9" w:rsidR="00BD61E0" w:rsidRPr="0061529B" w:rsidRDefault="00C467BF"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Oproti skutečnostem uvedeným v souladu s § 86 ZVZ nedošlo ke změně vzájemného vztahu předmětu veřejné zakázky a potřeb zadavatele.</w:t>
            </w:r>
          </w:p>
          <w:p w14:paraId="4CC6F7A6" w14:textId="60A1A01B" w:rsidR="00F67ED5" w:rsidRPr="0061529B" w:rsidRDefault="00F67ED5"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Realizací veřejné zakázky dojde k zajištění komplexní správy lokální ICT infrastruktury zadavatele na období po ukončení </w:t>
            </w:r>
            <w:r w:rsidRPr="0061529B">
              <w:rPr>
                <w:rFonts w:ascii="Arial" w:hAnsi="Arial" w:cs="Arial"/>
                <w:sz w:val="20"/>
                <w:szCs w:val="20"/>
                <w:lang w:val="cs-CZ"/>
              </w:rPr>
              <w:lastRenderedPageBreak/>
              <w:t>stávajících smluvních vztahů, na jejichž základě je tato komplexní správa dosud poskytována. Realizace veřejné zakázky je nutným předpokladem zajištění chodu organizace zadavatele a řádný výkon agend vyplývajících z kompetencí svěřených zadavateli právním řádem České republiky.</w:t>
            </w:r>
          </w:p>
          <w:p w14:paraId="6D845FD0" w14:textId="77777777" w:rsidR="002122D1" w:rsidRPr="0061529B" w:rsidRDefault="002122D1" w:rsidP="0061529B">
            <w:pPr>
              <w:spacing w:after="120" w:line="280" w:lineRule="atLeast"/>
              <w:contextualSpacing/>
              <w:jc w:val="both"/>
              <w:rPr>
                <w:rFonts w:ascii="Arial" w:eastAsia="Times New Roman" w:hAnsi="Arial" w:cs="Arial"/>
                <w:sz w:val="20"/>
                <w:szCs w:val="20"/>
                <w:lang w:val="cs-CZ" w:eastAsia="cs-CZ"/>
              </w:rPr>
            </w:pPr>
          </w:p>
          <w:p w14:paraId="6E33C1B8" w14:textId="77777777" w:rsidR="008A085B" w:rsidRPr="0061529B" w:rsidRDefault="00BD61E0" w:rsidP="0061529B">
            <w:pPr>
              <w:pStyle w:val="Odstavecseseznamem"/>
              <w:numPr>
                <w:ilvl w:val="0"/>
                <w:numId w:val="13"/>
              </w:numPr>
              <w:spacing w:after="120" w:line="280" w:lineRule="atLeast"/>
              <w:ind w:left="459" w:hanging="426"/>
              <w:jc w:val="both"/>
              <w:rPr>
                <w:rFonts w:ascii="Arial" w:eastAsia="Times New Roman" w:hAnsi="Arial" w:cs="Arial"/>
                <w:b/>
                <w:sz w:val="20"/>
                <w:szCs w:val="20"/>
                <w:u w:val="single"/>
                <w:lang w:val="cs-CZ" w:eastAsia="cs-CZ"/>
              </w:rPr>
            </w:pPr>
            <w:r w:rsidRPr="0061529B">
              <w:rPr>
                <w:rFonts w:ascii="Arial" w:eastAsia="Times New Roman" w:hAnsi="Arial" w:cs="Arial"/>
                <w:b/>
                <w:sz w:val="20"/>
                <w:szCs w:val="20"/>
                <w:u w:val="single"/>
                <w:lang w:val="cs-CZ" w:eastAsia="cs-CZ"/>
              </w:rPr>
              <w:t>Termín splnění veřejné zakázky</w:t>
            </w:r>
          </w:p>
          <w:p w14:paraId="3786598F" w14:textId="77777777" w:rsidR="0020774A" w:rsidRPr="0061529B" w:rsidRDefault="0020774A"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Oproti skutečnostem uvedeným v souladu s § 86 ZVZ nedošlo ke změně </w:t>
            </w:r>
            <w:r w:rsidRPr="0061529B">
              <w:rPr>
                <w:rFonts w:ascii="Arial" w:eastAsia="Times New Roman" w:hAnsi="Arial" w:cs="Arial"/>
                <w:sz w:val="20"/>
                <w:szCs w:val="20"/>
                <w:lang w:val="cs-CZ" w:eastAsia="cs-CZ"/>
              </w:rPr>
              <w:t>předpokládaného</w:t>
            </w:r>
            <w:r w:rsidR="002713FD" w:rsidRPr="0061529B">
              <w:rPr>
                <w:rFonts w:ascii="Arial" w:eastAsia="Times New Roman" w:hAnsi="Arial" w:cs="Arial"/>
                <w:sz w:val="20"/>
                <w:szCs w:val="20"/>
                <w:lang w:val="cs-CZ" w:eastAsia="cs-CZ"/>
              </w:rPr>
              <w:t xml:space="preserve"> termín</w:t>
            </w:r>
            <w:r w:rsidRPr="0061529B">
              <w:rPr>
                <w:rFonts w:ascii="Arial" w:eastAsia="Times New Roman" w:hAnsi="Arial" w:cs="Arial"/>
                <w:sz w:val="20"/>
                <w:szCs w:val="20"/>
                <w:lang w:val="cs-CZ" w:eastAsia="cs-CZ"/>
              </w:rPr>
              <w:t>u</w:t>
            </w:r>
            <w:r w:rsidR="002713FD" w:rsidRPr="0061529B">
              <w:rPr>
                <w:rFonts w:ascii="Arial" w:eastAsia="Times New Roman" w:hAnsi="Arial" w:cs="Arial"/>
                <w:sz w:val="20"/>
                <w:szCs w:val="20"/>
                <w:lang w:val="cs-CZ" w:eastAsia="cs-CZ"/>
              </w:rPr>
              <w:t xml:space="preserve"> splnění veřejné zakázky</w:t>
            </w:r>
            <w:r w:rsidRPr="0061529B">
              <w:rPr>
                <w:rFonts w:ascii="Arial" w:eastAsia="Times New Roman" w:hAnsi="Arial" w:cs="Arial"/>
                <w:sz w:val="20"/>
                <w:szCs w:val="20"/>
                <w:lang w:val="cs-CZ" w:eastAsia="cs-CZ"/>
              </w:rPr>
              <w:t xml:space="preserve">. </w:t>
            </w:r>
          </w:p>
          <w:p w14:paraId="197597B9" w14:textId="38269DEA" w:rsidR="00BD61E0" w:rsidRPr="0061529B" w:rsidRDefault="0020774A" w:rsidP="0061529B">
            <w:pPr>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Předpokládaný termín splnění veřejné zakázky</w:t>
            </w:r>
            <w:r w:rsidR="002713FD" w:rsidRPr="0061529B">
              <w:rPr>
                <w:rFonts w:ascii="Arial" w:eastAsia="Times New Roman" w:hAnsi="Arial" w:cs="Arial"/>
                <w:sz w:val="20"/>
                <w:szCs w:val="20"/>
                <w:lang w:val="cs-CZ" w:eastAsia="cs-CZ"/>
              </w:rPr>
              <w:t xml:space="preserve"> je 4 roky od podpisu smlouvy.</w:t>
            </w:r>
          </w:p>
        </w:tc>
      </w:tr>
      <w:tr w:rsidR="008A085B" w:rsidRPr="0061529B" w14:paraId="2088FD09" w14:textId="77777777" w:rsidTr="008A085B">
        <w:tc>
          <w:tcPr>
            <w:tcW w:w="3369" w:type="dxa"/>
            <w:shd w:val="clear" w:color="auto" w:fill="B8CCE4"/>
          </w:tcPr>
          <w:p w14:paraId="6FF792E2" w14:textId="08E5CC26"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 xml:space="preserve">Popis rizik souvisejících s plněním veřejné zakázky, která zadavatel zohlednil při stanovení zadávacích podmínek. Jde zejména o rizika </w:t>
            </w:r>
            <w:proofErr w:type="spellStart"/>
            <w:r w:rsidRPr="0061529B">
              <w:rPr>
                <w:rFonts w:ascii="Arial" w:eastAsia="Times New Roman" w:hAnsi="Arial" w:cs="Arial"/>
                <w:sz w:val="20"/>
                <w:szCs w:val="20"/>
                <w:lang w:val="cs-CZ" w:eastAsia="cs-CZ"/>
              </w:rPr>
              <w:t>nerealizace</w:t>
            </w:r>
            <w:proofErr w:type="spellEnd"/>
            <w:r w:rsidRPr="0061529B">
              <w:rPr>
                <w:rFonts w:ascii="Arial" w:eastAsia="Times New Roman" w:hAnsi="Arial" w:cs="Arial"/>
                <w:sz w:val="20"/>
                <w:szCs w:val="20"/>
                <w:lang w:val="cs-CZ" w:eastAsia="cs-CZ"/>
              </w:rPr>
              <w:t xml:space="preserve"> veřejné zakázky, prodlení s plněním veřejné zakázky, snížené kvality plnění, vynaložení dalších finančních nákladů.</w:t>
            </w:r>
          </w:p>
        </w:tc>
        <w:tc>
          <w:tcPr>
            <w:tcW w:w="5843" w:type="dxa"/>
          </w:tcPr>
          <w:p w14:paraId="0A636A77" w14:textId="01955853" w:rsidR="00BD61E0" w:rsidRPr="0061529B" w:rsidRDefault="00BD61E0"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Při stanovení zadávacích podmínek zohlednil zadavatel všechna jemu známá rizika, přičemž je třeba zdůraznit, že </w:t>
            </w:r>
            <w:r w:rsidR="009A25CE" w:rsidRPr="0061529B">
              <w:rPr>
                <w:rFonts w:ascii="Arial" w:eastAsia="Times New Roman" w:hAnsi="Arial" w:cs="Arial"/>
                <w:sz w:val="20"/>
                <w:szCs w:val="20"/>
                <w:lang w:val="cs-CZ" w:eastAsia="cs-CZ"/>
              </w:rPr>
              <w:t>nedojde-li k realizaci veřejné zakázky, nebudou naplněny potřeby zadavatele spočívající zajištění komplexní správy ICT infrastruktury zadavatele na období po ukončení stávajících smluvních vztahů. V návaznosti tak nebude zabezpečena možnost využít vlastní ICT infrastrukturu pro zajištění chodu organizace a výkon zákonných agend MPSV.</w:t>
            </w:r>
          </w:p>
          <w:p w14:paraId="226EC007" w14:textId="4B3D1064" w:rsidR="00BD61E0" w:rsidRPr="0061529B" w:rsidRDefault="009A25CE"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Hlavním rizikem je nedodržení stanovených termínů. Zadavatel pro případ prodlení s plněním veřejné zakázky v závazném návrhu smlouvy stanoví sankční a zajišťovací prostředky, zejména </w:t>
            </w:r>
            <w:r w:rsidR="00EE16AA" w:rsidRPr="0061529B">
              <w:rPr>
                <w:rFonts w:ascii="Arial" w:eastAsia="Times New Roman" w:hAnsi="Arial" w:cs="Arial"/>
                <w:sz w:val="20"/>
                <w:szCs w:val="20"/>
                <w:lang w:val="cs-CZ" w:eastAsia="cs-CZ"/>
              </w:rPr>
              <w:t>slevy z ceny plnění a smluvní pokuty</w:t>
            </w:r>
            <w:r w:rsidRPr="0061529B">
              <w:rPr>
                <w:rFonts w:ascii="Arial" w:eastAsia="Times New Roman" w:hAnsi="Arial" w:cs="Arial"/>
                <w:sz w:val="20"/>
                <w:szCs w:val="20"/>
                <w:lang w:val="cs-CZ" w:eastAsia="cs-CZ"/>
              </w:rPr>
              <w:t xml:space="preserve"> pro případ prodlení s termíny plnění, a to v odpovídající výši. Zadavatel bude v souladu s platnými a účinnými právními předpisy, zejména se zákonem č. 89/2012 Sb., občanský zákoník, rovněž uplatňovat nárok na náhradu škody či jiné újmy, která zadavateli v důsledku prodlení s plněním vznikne. Podmínky stanovené rámcovou smlouvou předpokládají, že vznikem nároku na úhradu smluvní pokuty není nijak omezen nárok na náhradu škody vzniklé porušením povinnosti sankcionované touto smluvní pokutou.</w:t>
            </w:r>
          </w:p>
          <w:p w14:paraId="0DC9A197" w14:textId="77777777" w:rsidR="00BD61E0" w:rsidRPr="0061529B" w:rsidRDefault="00BD61E0"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Riziko neodborného provedení předmětu plnění veřejné zakázky zadavatel omezil požadavky na kvalifikovanost subjektu dodavatele a jeho zaměstnanců či dodavatelů (dispozice zadavatele kvalifikovaným realizačním týmem) a dále smluvním mechanismem ve vztahu k povinnosti dodavatele alokovat na plnění veřejné zakázky konkrétní osoby – členy realizačního týmu. </w:t>
            </w:r>
          </w:p>
          <w:p w14:paraId="17A760FA" w14:textId="231015AA" w:rsidR="00286FFA" w:rsidRPr="0061529B" w:rsidRDefault="00286FFA"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Zadavatel bude po celou dobu plnění předmětu veřejné zakázky požadovat, aby předmět plnění byl poskytován v kvalitě stanovené zadavatelem v zadávacích podmínkách. Kvalita plnění je zadavatelem </w:t>
            </w:r>
            <w:r w:rsidR="00A54286" w:rsidRPr="0061529B">
              <w:rPr>
                <w:rFonts w:ascii="Arial" w:eastAsia="Times New Roman" w:hAnsi="Arial" w:cs="Arial"/>
                <w:sz w:val="20"/>
                <w:szCs w:val="20"/>
                <w:lang w:val="cs-CZ" w:eastAsia="cs-CZ"/>
              </w:rPr>
              <w:t>závazně</w:t>
            </w:r>
            <w:r w:rsidRPr="0061529B">
              <w:rPr>
                <w:rFonts w:ascii="Arial" w:eastAsia="Times New Roman" w:hAnsi="Arial" w:cs="Arial"/>
                <w:sz w:val="20"/>
                <w:szCs w:val="20"/>
                <w:lang w:val="cs-CZ" w:eastAsia="cs-CZ"/>
              </w:rPr>
              <w:t xml:space="preserve"> definována v zadávacích podmínkách, a proto zadavatel nepřipouští, že by mohlo dojít k jakémukoliv snížení kvality plnění veřejné zakázky. Kvalita plnění je definována odkazem na relevantní právní předpisy a jiné normy a certifikáty a dále prostřednictvím smluvně garantovaných kvalitativních parametrů (SLA), jejichž nedodržení je spojeno s nárokem zadavatele na snížení ceny </w:t>
            </w:r>
            <w:r w:rsidRPr="0061529B">
              <w:rPr>
                <w:rFonts w:ascii="Arial" w:eastAsia="Times New Roman" w:hAnsi="Arial" w:cs="Arial"/>
                <w:sz w:val="20"/>
                <w:szCs w:val="20"/>
                <w:lang w:val="cs-CZ" w:eastAsia="cs-CZ"/>
              </w:rPr>
              <w:lastRenderedPageBreak/>
              <w:t>plnění dle předem stanoveného mechanismu.</w:t>
            </w:r>
          </w:p>
          <w:p w14:paraId="0B48D78E" w14:textId="42622B88" w:rsidR="00BD61E0" w:rsidRPr="0061529B" w:rsidRDefault="00BD61E0"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Riziko nekvalitní realizace předmětu plnění zadavatel eliminoval</w:t>
            </w:r>
            <w:r w:rsidR="00286FFA" w:rsidRPr="0061529B">
              <w:rPr>
                <w:rFonts w:ascii="Arial" w:eastAsia="Times New Roman" w:hAnsi="Arial" w:cs="Arial"/>
                <w:sz w:val="20"/>
                <w:szCs w:val="20"/>
                <w:lang w:val="cs-CZ" w:eastAsia="cs-CZ"/>
              </w:rPr>
              <w:t xml:space="preserve"> také</w:t>
            </w:r>
            <w:r w:rsidRPr="0061529B">
              <w:rPr>
                <w:rFonts w:ascii="Arial" w:eastAsia="Times New Roman" w:hAnsi="Arial" w:cs="Arial"/>
                <w:sz w:val="20"/>
                <w:szCs w:val="20"/>
                <w:lang w:val="cs-CZ" w:eastAsia="cs-CZ"/>
              </w:rPr>
              <w:t xml:space="preserve"> stanovením adekvátní záruční doby. Obecně zadavatel eliminoval riziko vzniku škod zadavatele i třetích osob smluvní podmínkou – povinností dodavatele mít po celou dobu účinnosti smlouvy sjednanou pojistnou smlouvu. </w:t>
            </w:r>
          </w:p>
          <w:p w14:paraId="0A508BC3" w14:textId="238E5786" w:rsidR="00AD487D" w:rsidRPr="0061529B" w:rsidRDefault="00AD487D"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Riziko vyzrazení důvěrných informací zadavatel omezil ustanoveními o odpovědnosti smluvních stran rámcové smlouvy za ochranu těchto informací.</w:t>
            </w:r>
          </w:p>
          <w:p w14:paraId="4B2CE376" w14:textId="77777777" w:rsidR="008A085B" w:rsidRPr="0061529B" w:rsidRDefault="00BD61E0"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Veškerá známá rizika byla ošetřena v závazném vzoru smlouvy na plnění této veřejné zakázky a dále volbou vhodných zadávacích podmínek.</w:t>
            </w:r>
          </w:p>
          <w:p w14:paraId="099E7F5E" w14:textId="2E3ADB66" w:rsidR="00286FFA" w:rsidRPr="0061529B" w:rsidRDefault="00286FFA"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bCs/>
                <w:sz w:val="20"/>
                <w:szCs w:val="20"/>
                <w:lang w:val="cs-CZ" w:eastAsia="cs-CZ"/>
              </w:rPr>
              <w:t>Předmět plnění veřejné zakázky je jasně a určitě definován zadávacími podmínkami,</w:t>
            </w:r>
            <w:r w:rsidRPr="0061529B">
              <w:rPr>
                <w:rFonts w:ascii="Arial" w:eastAsia="Times New Roman" w:hAnsi="Arial" w:cs="Arial"/>
                <w:sz w:val="20"/>
                <w:szCs w:val="20"/>
                <w:lang w:val="cs-CZ" w:eastAsia="cs-CZ"/>
              </w:rPr>
              <w:t xml:space="preserve"> resp. vymezením předmětu plnění veřejné zakázky v souladu se zákonem</w:t>
            </w:r>
            <w:r w:rsidRPr="0061529B">
              <w:rPr>
                <w:rFonts w:ascii="Arial" w:eastAsia="Times New Roman" w:hAnsi="Arial" w:cs="Arial"/>
                <w:bCs/>
                <w:sz w:val="20"/>
                <w:szCs w:val="20"/>
                <w:lang w:val="cs-CZ" w:eastAsia="cs-CZ"/>
              </w:rPr>
              <w:t xml:space="preserve"> č. 137/2006 Sb., o veřejných zakázkách, ve znění pozdějších předpisů</w:t>
            </w:r>
            <w:r w:rsidRPr="0061529B">
              <w:rPr>
                <w:rFonts w:ascii="Arial" w:eastAsia="Times New Roman" w:hAnsi="Arial" w:cs="Arial"/>
                <w:sz w:val="20"/>
                <w:szCs w:val="20"/>
                <w:lang w:val="cs-CZ" w:eastAsia="cs-CZ"/>
              </w:rPr>
              <w:t>. Nabídková cena stanovená na základě zadávacího řízení bude konečná a bude obsahovat veškeré náklady související s plněním předmětu veřejné zakázky. Vzhledem k výše uvedenému zadavatel nepředpokládá vynaložení dalších finančních nákladů v souvislosti s realizací předmětné veřejné zakázky. V případě nutnosti vynaložení dalších finančních nákladů z důvodu na straně uchazeče, s nímž bude rámcová smlouva uzavřena, bude zadavatel uplatňovat nárok na náhradu škody či jiné újmy, a to v souladu s platnými a účinnými právními předpisy, zejména zákonem č. 89/2012 Sb., občanský zákoník.</w:t>
            </w:r>
          </w:p>
        </w:tc>
      </w:tr>
      <w:tr w:rsidR="008A085B" w:rsidRPr="0061529B" w14:paraId="4BDF7721" w14:textId="77777777" w:rsidTr="008A085B">
        <w:tc>
          <w:tcPr>
            <w:tcW w:w="3369" w:type="dxa"/>
            <w:shd w:val="clear" w:color="auto" w:fill="B8CCE4"/>
          </w:tcPr>
          <w:p w14:paraId="42600B7A"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Veřejný zadavatel může vymezit varianty naplnění potřeby a zdůvodnění zvolené alternativy veřejné zakázky.</w:t>
            </w:r>
          </w:p>
        </w:tc>
        <w:tc>
          <w:tcPr>
            <w:tcW w:w="5843" w:type="dxa"/>
          </w:tcPr>
          <w:p w14:paraId="79A50C8D" w14:textId="6C212A56"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Této možnosti zadavatel </w:t>
            </w:r>
            <w:r w:rsidR="00AD487D" w:rsidRPr="0061529B">
              <w:rPr>
                <w:rFonts w:ascii="Arial" w:eastAsia="Times New Roman" w:hAnsi="Arial" w:cs="Arial"/>
                <w:sz w:val="20"/>
                <w:szCs w:val="20"/>
                <w:lang w:val="cs-CZ" w:eastAsia="cs-CZ"/>
              </w:rPr>
              <w:t xml:space="preserve">u </w:t>
            </w:r>
            <w:r w:rsidRPr="0061529B">
              <w:rPr>
                <w:rFonts w:ascii="Arial" w:eastAsia="Times New Roman" w:hAnsi="Arial" w:cs="Arial"/>
                <w:sz w:val="20"/>
                <w:szCs w:val="20"/>
                <w:lang w:val="cs-CZ" w:eastAsia="cs-CZ"/>
              </w:rPr>
              <w:t>této veřejné zakázky nevyužívá.</w:t>
            </w:r>
          </w:p>
        </w:tc>
      </w:tr>
      <w:tr w:rsidR="008A085B" w:rsidRPr="0061529B" w14:paraId="419AEF96" w14:textId="77777777" w:rsidTr="008A085B">
        <w:tc>
          <w:tcPr>
            <w:tcW w:w="3369" w:type="dxa"/>
            <w:shd w:val="clear" w:color="auto" w:fill="B8CCE4"/>
          </w:tcPr>
          <w:p w14:paraId="56EA1B35"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může vymezit, do jaké míry ovlivní veřejná zakázka plnění plánovaného cíle.</w:t>
            </w:r>
          </w:p>
        </w:tc>
        <w:tc>
          <w:tcPr>
            <w:tcW w:w="5843" w:type="dxa"/>
          </w:tcPr>
          <w:p w14:paraId="6E22A182" w14:textId="6EECA12A" w:rsidR="008A085B" w:rsidRPr="0061529B" w:rsidRDefault="00BD61E0"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Veřejná zakázka ovlivní plnění stanovených cílů v maximální možné míře, jelikož hlavním cílem veřejné zakázky je </w:t>
            </w:r>
            <w:r w:rsidR="00B21DC2" w:rsidRPr="0061529B">
              <w:rPr>
                <w:rFonts w:ascii="Arial" w:hAnsi="Arial" w:cs="Arial"/>
                <w:sz w:val="20"/>
                <w:szCs w:val="20"/>
                <w:lang w:val="cs-CZ"/>
              </w:rPr>
              <w:t xml:space="preserve">zajištění služeb </w:t>
            </w:r>
            <w:r w:rsidR="00AD487D" w:rsidRPr="0061529B">
              <w:rPr>
                <w:rFonts w:ascii="Arial" w:hAnsi="Arial" w:cs="Arial"/>
                <w:sz w:val="20"/>
                <w:szCs w:val="20"/>
                <w:lang w:val="cs-CZ"/>
              </w:rPr>
              <w:t xml:space="preserve">souvisejících s </w:t>
            </w:r>
            <w:r w:rsidR="00B21DC2" w:rsidRPr="0061529B">
              <w:rPr>
                <w:rFonts w:ascii="Arial" w:hAnsi="Arial" w:cs="Arial"/>
                <w:sz w:val="20"/>
                <w:szCs w:val="20"/>
                <w:lang w:val="cs-CZ"/>
              </w:rPr>
              <w:t>komplexní správ</w:t>
            </w:r>
            <w:r w:rsidR="00AD487D" w:rsidRPr="0061529B">
              <w:rPr>
                <w:rFonts w:ascii="Arial" w:hAnsi="Arial" w:cs="Arial"/>
                <w:sz w:val="20"/>
                <w:szCs w:val="20"/>
                <w:lang w:val="cs-CZ"/>
              </w:rPr>
              <w:t>ou</w:t>
            </w:r>
            <w:r w:rsidR="00B21DC2" w:rsidRPr="0061529B">
              <w:rPr>
                <w:rFonts w:ascii="Arial" w:hAnsi="Arial" w:cs="Arial"/>
                <w:sz w:val="20"/>
                <w:szCs w:val="20"/>
                <w:lang w:val="cs-CZ"/>
              </w:rPr>
              <w:t xml:space="preserve"> ICT infrastruktury</w:t>
            </w:r>
            <w:r w:rsidR="00AD487D" w:rsidRPr="0061529B">
              <w:rPr>
                <w:rFonts w:ascii="Arial" w:hAnsi="Arial" w:cs="Arial"/>
                <w:sz w:val="20"/>
                <w:szCs w:val="20"/>
                <w:lang w:val="cs-CZ"/>
              </w:rPr>
              <w:t xml:space="preserve"> zadavatele</w:t>
            </w:r>
            <w:r w:rsidR="00B21DC2" w:rsidRPr="0061529B">
              <w:rPr>
                <w:rFonts w:ascii="Arial" w:hAnsi="Arial" w:cs="Arial"/>
                <w:sz w:val="20"/>
                <w:szCs w:val="20"/>
                <w:lang w:val="cs-CZ"/>
              </w:rPr>
              <w:t>, jejíž perfektní fungování je zcela nezbytné pro účely zajištění chodu organizace a dále pro výkon zadavateli svěřených zákonných kompetencí.</w:t>
            </w:r>
          </w:p>
        </w:tc>
      </w:tr>
      <w:tr w:rsidR="008A085B" w:rsidRPr="0061529B" w14:paraId="040D77B7" w14:textId="77777777" w:rsidTr="008A085B">
        <w:tc>
          <w:tcPr>
            <w:tcW w:w="3369" w:type="dxa"/>
            <w:shd w:val="clear" w:color="auto" w:fill="B8CCE4"/>
          </w:tcPr>
          <w:p w14:paraId="6FE634F7"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může uvést další informace odůvodňující účelnost veřejné zakázky.</w:t>
            </w:r>
          </w:p>
        </w:tc>
        <w:tc>
          <w:tcPr>
            <w:tcW w:w="5843" w:type="dxa"/>
          </w:tcPr>
          <w:p w14:paraId="6D8AE203" w14:textId="37AD317E" w:rsidR="008A085B" w:rsidRPr="0061529B" w:rsidRDefault="008A085B"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Této možnosti zadavatel </w:t>
            </w:r>
            <w:r w:rsidR="00AD487D" w:rsidRPr="0061529B">
              <w:rPr>
                <w:rFonts w:ascii="Arial" w:hAnsi="Arial" w:cs="Arial"/>
                <w:sz w:val="20"/>
                <w:szCs w:val="20"/>
                <w:lang w:val="cs-CZ"/>
              </w:rPr>
              <w:t xml:space="preserve">u </w:t>
            </w:r>
            <w:r w:rsidRPr="0061529B">
              <w:rPr>
                <w:rFonts w:ascii="Arial" w:hAnsi="Arial" w:cs="Arial"/>
                <w:sz w:val="20"/>
                <w:szCs w:val="20"/>
                <w:lang w:val="cs-CZ"/>
              </w:rPr>
              <w:t>této veřejné zakázky nevyužívá.</w:t>
            </w:r>
          </w:p>
        </w:tc>
      </w:tr>
    </w:tbl>
    <w:p w14:paraId="3210C58F"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10F7DAFF" w14:textId="77777777" w:rsidTr="008A085B">
        <w:tc>
          <w:tcPr>
            <w:tcW w:w="9212" w:type="dxa"/>
            <w:gridSpan w:val="2"/>
            <w:shd w:val="clear" w:color="auto" w:fill="365F91" w:themeFill="accent1" w:themeFillShade="BF"/>
          </w:tcPr>
          <w:p w14:paraId="4877DBDC"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požadavků na technické kvalifikační předpoklady pro plnění veřejné zakázky na dodávky podle § 3 odst. 1 vyhlášky</w:t>
            </w:r>
          </w:p>
          <w:p w14:paraId="393A69C1"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odůvodní přiměřenost požadavků na technické kvalifikační předpoklady ve vztahu k předmětu veřejné zakázky a k rizikům souvisejícím s plněním veřejné zakázky.</w:t>
            </w:r>
          </w:p>
        </w:tc>
      </w:tr>
      <w:tr w:rsidR="008A085B" w:rsidRPr="0061529B" w14:paraId="3330B72D" w14:textId="77777777" w:rsidTr="008A085B">
        <w:tc>
          <w:tcPr>
            <w:tcW w:w="3369" w:type="dxa"/>
            <w:shd w:val="clear" w:color="auto" w:fill="B8CCE4"/>
          </w:tcPr>
          <w:p w14:paraId="0F991FDD"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přiměřenosti požadavků na seznam významných dodávek. (Veřejný zadavatel povinně vyplní, pokud požadovaná finanční hodnota všech významných dodávek činí </w:t>
            </w:r>
            <w:r w:rsidRPr="0061529B">
              <w:rPr>
                <w:rFonts w:ascii="Arial" w:eastAsia="Times New Roman" w:hAnsi="Arial" w:cs="Arial"/>
                <w:sz w:val="20"/>
                <w:szCs w:val="20"/>
                <w:lang w:val="cs-CZ" w:eastAsia="cs-CZ"/>
              </w:rPr>
              <w:lastRenderedPageBreak/>
              <w:t>v souhrnu minimálně trojnásobek předpokládané hodnoty veřejné zakázky.)</w:t>
            </w:r>
          </w:p>
        </w:tc>
        <w:tc>
          <w:tcPr>
            <w:tcW w:w="5843" w:type="dxa"/>
          </w:tcPr>
          <w:p w14:paraId="00680FBF" w14:textId="77777777" w:rsidR="008A085B" w:rsidRPr="0061529B" w:rsidRDefault="008A085B" w:rsidP="0061529B">
            <w:pPr>
              <w:spacing w:after="120" w:line="280" w:lineRule="atLeast"/>
              <w:jc w:val="both"/>
              <w:rPr>
                <w:rFonts w:ascii="Arial" w:hAnsi="Arial" w:cs="Arial"/>
                <w:sz w:val="20"/>
                <w:szCs w:val="20"/>
                <w:lang w:val="cs-CZ"/>
              </w:rPr>
            </w:pPr>
            <w:bookmarkStart w:id="0" w:name="OLE_LINK1"/>
            <w:bookmarkStart w:id="1" w:name="OLE_LINK2"/>
            <w:r w:rsidRPr="0061529B">
              <w:rPr>
                <w:rFonts w:ascii="Arial" w:hAnsi="Arial" w:cs="Arial"/>
                <w:sz w:val="20"/>
                <w:szCs w:val="20"/>
                <w:lang w:val="cs-CZ"/>
              </w:rPr>
              <w:lastRenderedPageBreak/>
              <w:t>Jedná se o veřejnou zakázku na služby.</w:t>
            </w:r>
            <w:bookmarkEnd w:id="0"/>
            <w:bookmarkEnd w:id="1"/>
          </w:p>
        </w:tc>
      </w:tr>
      <w:tr w:rsidR="008A085B" w:rsidRPr="0061529B" w14:paraId="5D97406B" w14:textId="77777777" w:rsidTr="008A085B">
        <w:tc>
          <w:tcPr>
            <w:tcW w:w="3369" w:type="dxa"/>
            <w:shd w:val="clear" w:color="auto" w:fill="B8CCE4"/>
          </w:tcPr>
          <w:p w14:paraId="6EF01A4E"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Odůvodnění přiměřenosti požadavku na předložení seznamu techniků či technických útvarů. (Veřejný zadavatel povinně vyplní, pokud požaduje předložení seznamu více než 3 techniků či technických útvarů.)</w:t>
            </w:r>
          </w:p>
        </w:tc>
        <w:tc>
          <w:tcPr>
            <w:tcW w:w="5843" w:type="dxa"/>
          </w:tcPr>
          <w:p w14:paraId="0C2E0C37"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7435A39A" w14:textId="77777777" w:rsidTr="008A085B">
        <w:tc>
          <w:tcPr>
            <w:tcW w:w="3369" w:type="dxa"/>
            <w:shd w:val="clear" w:color="auto" w:fill="B8CCE4"/>
          </w:tcPr>
          <w:p w14:paraId="0E8F29AF"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přiměřenosti požadavku na předložení popisu technického vybavení a opatření používaných dodavatelem k zajištění jakosti a popis zařízení nebo vybavení dodavatele určeného k provádění výzkumu. </w:t>
            </w:r>
          </w:p>
        </w:tc>
        <w:tc>
          <w:tcPr>
            <w:tcW w:w="5843" w:type="dxa"/>
          </w:tcPr>
          <w:p w14:paraId="253EC5C4"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1039EDAB" w14:textId="77777777" w:rsidTr="008A085B">
        <w:tc>
          <w:tcPr>
            <w:tcW w:w="3369" w:type="dxa"/>
            <w:shd w:val="clear" w:color="auto" w:fill="B8CCE4"/>
          </w:tcPr>
          <w:p w14:paraId="48D23C03"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provedení kontroly výrobní kapacity veřejným zadavatelem nebo jinou osobou jeho jménem, případně provedení kontroly opatření týkajících se zabezpečení jakosti a výzkumu.</w:t>
            </w:r>
          </w:p>
        </w:tc>
        <w:tc>
          <w:tcPr>
            <w:tcW w:w="5843" w:type="dxa"/>
          </w:tcPr>
          <w:p w14:paraId="44551CAD"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56FF7B74" w14:textId="77777777" w:rsidTr="008A085B">
        <w:tc>
          <w:tcPr>
            <w:tcW w:w="3369" w:type="dxa"/>
            <w:shd w:val="clear" w:color="auto" w:fill="B8CCE4"/>
          </w:tcPr>
          <w:p w14:paraId="195F8447"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vzorků, popisů nebo fotografií zboží určeného k dodání.</w:t>
            </w:r>
          </w:p>
        </w:tc>
        <w:tc>
          <w:tcPr>
            <w:tcW w:w="5843" w:type="dxa"/>
          </w:tcPr>
          <w:p w14:paraId="00625264" w14:textId="77777777" w:rsidR="008A085B" w:rsidRPr="0061529B" w:rsidRDefault="008A085B"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Jedná se o veřejnou zakázku na služby.</w:t>
            </w:r>
          </w:p>
        </w:tc>
      </w:tr>
      <w:tr w:rsidR="008A085B" w:rsidRPr="0061529B" w14:paraId="77D45840" w14:textId="77777777" w:rsidTr="008A085B">
        <w:tc>
          <w:tcPr>
            <w:tcW w:w="3369" w:type="dxa"/>
            <w:shd w:val="clear" w:color="auto" w:fill="B8CCE4"/>
          </w:tcPr>
          <w:p w14:paraId="222FE2A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dokladu prokazujícího shodu požadovaného výrobku vydaného příslušným orgánem.</w:t>
            </w:r>
          </w:p>
        </w:tc>
        <w:tc>
          <w:tcPr>
            <w:tcW w:w="5843" w:type="dxa"/>
          </w:tcPr>
          <w:p w14:paraId="22176D99" w14:textId="77777777" w:rsidR="008A085B" w:rsidRPr="0061529B" w:rsidRDefault="008A085B"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Jedná se o veřejnou zakázku na služby.</w:t>
            </w:r>
          </w:p>
        </w:tc>
      </w:tr>
    </w:tbl>
    <w:p w14:paraId="284A8F01"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66CD318A" w14:textId="77777777" w:rsidTr="008A085B">
        <w:tc>
          <w:tcPr>
            <w:tcW w:w="9212" w:type="dxa"/>
            <w:gridSpan w:val="2"/>
            <w:shd w:val="clear" w:color="auto" w:fill="365F91" w:themeFill="accent1" w:themeFillShade="BF"/>
          </w:tcPr>
          <w:p w14:paraId="4F5CE7AA"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požadavků na technické kvalifikační předpoklady pro plnění veřejné zakázky na služby podle § 3 odst. 2 vyhlášky</w:t>
            </w:r>
          </w:p>
          <w:p w14:paraId="3A30377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odůvodní přiměřenost požadavků na technické kvalifikační předpoklady ve vztahu k předmětu veřejné zakázky a k rizikům souvisejícím s plněním veřejné zakázky.</w:t>
            </w:r>
          </w:p>
        </w:tc>
      </w:tr>
      <w:tr w:rsidR="008A085B" w:rsidRPr="0061529B" w14:paraId="0CD70C8F" w14:textId="77777777" w:rsidTr="008A085B">
        <w:tc>
          <w:tcPr>
            <w:tcW w:w="3369" w:type="dxa"/>
            <w:shd w:val="clear" w:color="auto" w:fill="B8CCE4"/>
          </w:tcPr>
          <w:p w14:paraId="68F25C63"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požadavků na seznam významných služeb. (Veřejný zadavatel povinně vyplní, pokud požadovaná finanční hodnota všech významných služeb činí v souhrnu minimálně trojnásobek předpokládané hodnoty veřejné zakázky.)</w:t>
            </w:r>
          </w:p>
        </w:tc>
        <w:tc>
          <w:tcPr>
            <w:tcW w:w="5843" w:type="dxa"/>
          </w:tcPr>
          <w:p w14:paraId="34CF3954" w14:textId="67369B0A" w:rsidR="008A085B" w:rsidRPr="0061529B" w:rsidRDefault="008A085B" w:rsidP="0061529B">
            <w:pPr>
              <w:spacing w:after="120" w:line="280" w:lineRule="atLeast"/>
              <w:jc w:val="both"/>
              <w:rPr>
                <w:rFonts w:ascii="Arial" w:hAnsi="Arial" w:cs="Arial"/>
                <w:sz w:val="20"/>
                <w:szCs w:val="20"/>
                <w:highlight w:val="yellow"/>
                <w:lang w:val="cs-CZ"/>
              </w:rPr>
            </w:pPr>
            <w:r w:rsidRPr="0061529B">
              <w:rPr>
                <w:rFonts w:ascii="Arial" w:eastAsia="Times New Roman" w:hAnsi="Arial" w:cs="Arial"/>
                <w:sz w:val="20"/>
                <w:szCs w:val="20"/>
                <w:lang w:val="cs-CZ" w:eastAsia="cs-CZ"/>
              </w:rPr>
              <w:t>Zadavatel této veřejné zakázky předložení seznamu významných služeb, jejichž požadovaná finanční hodnota by v souhrnu činila více</w:t>
            </w:r>
            <w:r w:rsidR="00BD61E0"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 xml:space="preserve"> než trojnásobek předpokládané hodnoty veřejné zakázky nepožaduje, proto přiměřenost tohoto požadavku neodůvodňuje.</w:t>
            </w:r>
          </w:p>
        </w:tc>
      </w:tr>
      <w:tr w:rsidR="008A085B" w:rsidRPr="0061529B" w14:paraId="7AEAF3DA" w14:textId="77777777" w:rsidTr="008A085B">
        <w:tc>
          <w:tcPr>
            <w:tcW w:w="3369" w:type="dxa"/>
            <w:shd w:val="clear" w:color="auto" w:fill="B8CCE4"/>
          </w:tcPr>
          <w:p w14:paraId="3109708A"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přiměřenosti požadavku na předložení seznamu techniků či technických útvarů. (Veřejný zadavatel povinně vyplní, </w:t>
            </w:r>
            <w:r w:rsidRPr="0061529B">
              <w:rPr>
                <w:rFonts w:ascii="Arial" w:eastAsia="Times New Roman" w:hAnsi="Arial" w:cs="Arial"/>
                <w:sz w:val="20"/>
                <w:szCs w:val="20"/>
                <w:lang w:val="cs-CZ" w:eastAsia="cs-CZ"/>
              </w:rPr>
              <w:lastRenderedPageBreak/>
              <w:t>pokud požaduje předložení seznamu více než 3 techniků či technických útvarů.)</w:t>
            </w:r>
          </w:p>
        </w:tc>
        <w:tc>
          <w:tcPr>
            <w:tcW w:w="5843" w:type="dxa"/>
          </w:tcPr>
          <w:p w14:paraId="3625672A" w14:textId="77777777" w:rsidR="00426A37" w:rsidRPr="0061529B" w:rsidRDefault="00426A37" w:rsidP="0061529B">
            <w:pPr>
              <w:autoSpaceDE w:val="0"/>
              <w:autoSpaceDN w:val="0"/>
              <w:adjustRightInd w:val="0"/>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 xml:space="preserve">Vzhledem k rozsahu a složitosti předmětu plnění veřejné zakázky je nezbytné, aby uchazeči prokázali kvalifikaci osob, které budou zastávat klíčové role realizačního týmu. </w:t>
            </w:r>
          </w:p>
          <w:p w14:paraId="684BDDFD" w14:textId="77777777" w:rsidR="00792333" w:rsidRPr="0061529B" w:rsidRDefault="00327E02" w:rsidP="0061529B">
            <w:pPr>
              <w:autoSpaceDE w:val="0"/>
              <w:autoSpaceDN w:val="0"/>
              <w:adjustRightInd w:val="0"/>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Důležitou a nezbytnou s</w:t>
            </w:r>
            <w:r w:rsidR="00426A37" w:rsidRPr="0061529B">
              <w:rPr>
                <w:rFonts w:ascii="Arial" w:eastAsia="Times New Roman" w:hAnsi="Arial" w:cs="Arial"/>
                <w:sz w:val="20"/>
                <w:szCs w:val="20"/>
                <w:lang w:val="cs-CZ" w:eastAsia="cs-CZ"/>
              </w:rPr>
              <w:t xml:space="preserve">oučástí předmětu veřejné zakázky je </w:t>
            </w:r>
            <w:r w:rsidRPr="0061529B">
              <w:rPr>
                <w:rFonts w:ascii="Arial" w:eastAsia="Times New Roman" w:hAnsi="Arial" w:cs="Arial"/>
                <w:sz w:val="20"/>
                <w:szCs w:val="20"/>
                <w:lang w:val="cs-CZ" w:eastAsia="cs-CZ"/>
              </w:rPr>
              <w:lastRenderedPageBreak/>
              <w:t>kvalitní a profesionální projektové řízení poskytování servisních služeb</w:t>
            </w:r>
            <w:r w:rsidR="00792333" w:rsidRPr="0061529B">
              <w:rPr>
                <w:rFonts w:ascii="Arial" w:eastAsia="Times New Roman" w:hAnsi="Arial" w:cs="Arial"/>
                <w:sz w:val="20"/>
                <w:szCs w:val="20"/>
                <w:lang w:val="cs-CZ" w:eastAsia="cs-CZ"/>
              </w:rPr>
              <w:t>, a to vzhledem k rozsahu předmětu plnění a požadavkům na dodržení harmonogramu realizace</w:t>
            </w:r>
            <w:r w:rsidR="00426A37" w:rsidRPr="0061529B">
              <w:rPr>
                <w:rFonts w:ascii="Arial" w:eastAsia="Times New Roman" w:hAnsi="Arial" w:cs="Arial"/>
                <w:sz w:val="20"/>
                <w:szCs w:val="20"/>
                <w:lang w:val="cs-CZ" w:eastAsia="cs-CZ"/>
              </w:rPr>
              <w:t>.</w:t>
            </w:r>
          </w:p>
          <w:p w14:paraId="53F38BAD" w14:textId="4BB23C5E" w:rsidR="00426A37" w:rsidRPr="0061529B" w:rsidRDefault="00327E02" w:rsidP="0061529B">
            <w:pPr>
              <w:autoSpaceDE w:val="0"/>
              <w:autoSpaceDN w:val="0"/>
              <w:adjustRightInd w:val="0"/>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S ohledem na softwarové vybavení zadavatele je z</w:t>
            </w:r>
            <w:r w:rsidR="00426A37" w:rsidRPr="0061529B">
              <w:rPr>
                <w:rFonts w:ascii="Arial" w:eastAsia="Times New Roman" w:hAnsi="Arial" w:cs="Arial"/>
                <w:sz w:val="20"/>
                <w:szCs w:val="20"/>
                <w:lang w:val="cs-CZ" w:eastAsia="cs-CZ"/>
              </w:rPr>
              <w:t>ároveň kladen důraz na</w:t>
            </w:r>
            <w:r w:rsidRPr="0061529B">
              <w:rPr>
                <w:rFonts w:ascii="Arial" w:eastAsia="Times New Roman" w:hAnsi="Arial" w:cs="Arial"/>
                <w:sz w:val="20"/>
                <w:szCs w:val="20"/>
                <w:lang w:val="cs-CZ" w:eastAsia="cs-CZ"/>
              </w:rPr>
              <w:t xml:space="preserve"> profesionální služby v</w:t>
            </w:r>
            <w:r w:rsidR="00426A37" w:rsidRPr="0061529B">
              <w:rPr>
                <w:rFonts w:ascii="Arial" w:eastAsia="Times New Roman" w:hAnsi="Arial" w:cs="Arial"/>
                <w:sz w:val="20"/>
                <w:szCs w:val="20"/>
                <w:lang w:val="cs-CZ" w:eastAsia="cs-CZ"/>
              </w:rPr>
              <w:t xml:space="preserve"> </w:t>
            </w:r>
            <w:r w:rsidRPr="0061529B">
              <w:rPr>
                <w:rFonts w:ascii="Arial" w:eastAsia="Times New Roman" w:hAnsi="Arial" w:cs="Arial"/>
                <w:sz w:val="20"/>
                <w:szCs w:val="20"/>
                <w:lang w:val="cs-CZ" w:eastAsia="cs-CZ"/>
              </w:rPr>
              <w:t>oblasti poskytování IT podpory a souvisejících služeb k produktům společnosti Microsoft</w:t>
            </w:r>
            <w:r w:rsidR="00426A37" w:rsidRPr="0061529B">
              <w:rPr>
                <w:rFonts w:ascii="Arial" w:eastAsia="Times New Roman" w:hAnsi="Arial" w:cs="Arial"/>
                <w:sz w:val="20"/>
                <w:szCs w:val="20"/>
                <w:lang w:val="cs-CZ" w:eastAsia="cs-CZ"/>
              </w:rPr>
              <w:t xml:space="preserve">. Vzhledem </w:t>
            </w:r>
            <w:r w:rsidRPr="0061529B">
              <w:rPr>
                <w:rFonts w:ascii="Arial" w:eastAsia="Times New Roman" w:hAnsi="Arial" w:cs="Arial"/>
                <w:sz w:val="20"/>
                <w:szCs w:val="20"/>
                <w:lang w:val="cs-CZ" w:eastAsia="cs-CZ"/>
              </w:rPr>
              <w:t>k povaze</w:t>
            </w:r>
            <w:r w:rsidR="00426A37" w:rsidRPr="0061529B">
              <w:rPr>
                <w:rFonts w:ascii="Arial" w:eastAsia="Times New Roman" w:hAnsi="Arial" w:cs="Arial"/>
                <w:sz w:val="20"/>
                <w:szCs w:val="20"/>
                <w:lang w:val="cs-CZ" w:eastAsia="cs-CZ"/>
              </w:rPr>
              <w:t xml:space="preserve"> </w:t>
            </w:r>
            <w:r w:rsidR="00792333" w:rsidRPr="0061529B">
              <w:rPr>
                <w:rFonts w:ascii="Arial" w:eastAsia="Times New Roman" w:hAnsi="Arial" w:cs="Arial"/>
                <w:sz w:val="20"/>
                <w:szCs w:val="20"/>
                <w:lang w:val="cs-CZ" w:eastAsia="cs-CZ"/>
              </w:rPr>
              <w:t>spravované infrastruktury, činnosti zadavatele</w:t>
            </w:r>
            <w:r w:rsidR="00426A37" w:rsidRPr="0061529B">
              <w:rPr>
                <w:rFonts w:ascii="Arial" w:eastAsia="Times New Roman" w:hAnsi="Arial" w:cs="Arial"/>
                <w:sz w:val="20"/>
                <w:szCs w:val="20"/>
                <w:lang w:val="cs-CZ" w:eastAsia="cs-CZ"/>
              </w:rPr>
              <w:t xml:space="preserve"> a počtu uživatelů, kteří budou řešení používat, je nezbytné dostatečně zajistit také </w:t>
            </w:r>
            <w:r w:rsidR="00792333" w:rsidRPr="0061529B">
              <w:rPr>
                <w:rFonts w:ascii="Arial" w:eastAsia="Times New Roman" w:hAnsi="Arial" w:cs="Arial"/>
                <w:sz w:val="20"/>
                <w:szCs w:val="20"/>
                <w:lang w:val="cs-CZ" w:eastAsia="cs-CZ"/>
              </w:rPr>
              <w:t>kvalifikované</w:t>
            </w:r>
            <w:r w:rsidR="00426A37" w:rsidRPr="0061529B">
              <w:rPr>
                <w:rFonts w:ascii="Arial" w:eastAsia="Times New Roman" w:hAnsi="Arial" w:cs="Arial"/>
                <w:sz w:val="20"/>
                <w:szCs w:val="20"/>
                <w:lang w:val="cs-CZ" w:eastAsia="cs-CZ"/>
              </w:rPr>
              <w:t xml:space="preserve"> </w:t>
            </w:r>
            <w:r w:rsidR="00792333" w:rsidRPr="0061529B">
              <w:rPr>
                <w:rFonts w:ascii="Arial" w:eastAsia="Times New Roman" w:hAnsi="Arial" w:cs="Arial"/>
                <w:sz w:val="20"/>
                <w:szCs w:val="20"/>
                <w:lang w:val="cs-CZ" w:eastAsia="cs-CZ"/>
              </w:rPr>
              <w:t>poskytování servisu a údržby optických a metalických kabelážních rozvodů, včetně rozvaděčových skříní, zajištění jeho provozu a IT podpory a souvisejících služeb v oblasti konfigurace aktivních prvků; servis, údržbu a dohled kabelážních rozvodů, včetně rozvaděčových skříní a UPS; správu koncových stanic včetně jejich operačních systémů a aplikačního vybavení; správu a rozvoj webových aplikací</w:t>
            </w:r>
            <w:r w:rsidR="00437A5D" w:rsidRPr="0061529B">
              <w:rPr>
                <w:rFonts w:ascii="Arial" w:eastAsia="Times New Roman" w:hAnsi="Arial" w:cs="Arial"/>
                <w:sz w:val="20"/>
                <w:szCs w:val="20"/>
                <w:lang w:val="cs-CZ" w:eastAsia="cs-CZ"/>
              </w:rPr>
              <w:t>.</w:t>
            </w:r>
            <w:r w:rsidR="00792333" w:rsidRPr="0061529B">
              <w:rPr>
                <w:rFonts w:ascii="Arial" w:eastAsia="Times New Roman" w:hAnsi="Arial" w:cs="Arial"/>
                <w:sz w:val="20"/>
                <w:szCs w:val="20"/>
                <w:lang w:val="cs-CZ" w:eastAsia="cs-CZ"/>
              </w:rPr>
              <w:t xml:space="preserve"> </w:t>
            </w:r>
            <w:r w:rsidR="00437A5D" w:rsidRPr="0061529B">
              <w:rPr>
                <w:rFonts w:ascii="Arial" w:eastAsia="Times New Roman" w:hAnsi="Arial" w:cs="Arial"/>
                <w:sz w:val="20"/>
                <w:szCs w:val="20"/>
                <w:lang w:val="cs-CZ" w:eastAsia="cs-CZ"/>
              </w:rPr>
              <w:t>V neposlední řadě je pak za účelem perfektního fungování ICT infrastruktury zadavatele nezbytné zajištění plynulého fungování dohledového centra.</w:t>
            </w:r>
          </w:p>
          <w:p w14:paraId="41424862" w14:textId="77777777" w:rsidR="00426A37" w:rsidRPr="0061529B" w:rsidRDefault="00426A37" w:rsidP="0061529B">
            <w:pPr>
              <w:autoSpaceDE w:val="0"/>
              <w:autoSpaceDN w:val="0"/>
              <w:adjustRightInd w:val="0"/>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 výše uvedených důvodů je požadováno prokázání splnění kvalifikace pro role, které svým zaměřením odpovídají zásadním částem předmětu plnění:</w:t>
            </w:r>
          </w:p>
          <w:p w14:paraId="26DFBDF5" w14:textId="7B98387F" w:rsidR="00426A37" w:rsidRPr="0061529B" w:rsidRDefault="00426A37"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r>
            <w:r w:rsidR="00327E02" w:rsidRPr="0061529B">
              <w:rPr>
                <w:rFonts w:ascii="Arial" w:eastAsia="Times New Roman" w:hAnsi="Arial" w:cs="Arial"/>
                <w:sz w:val="20"/>
                <w:szCs w:val="20"/>
                <w:lang w:val="cs-CZ" w:eastAsia="cs-CZ"/>
              </w:rPr>
              <w:t>Manažer servisní podpory</w:t>
            </w:r>
          </w:p>
          <w:p w14:paraId="7087181F" w14:textId="6767825A" w:rsidR="00426A37" w:rsidRPr="0061529B" w:rsidRDefault="00426A37"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r>
            <w:r w:rsidR="00327E02" w:rsidRPr="0061529B">
              <w:rPr>
                <w:rFonts w:ascii="Arial" w:eastAsia="Times New Roman" w:hAnsi="Arial" w:cs="Arial"/>
                <w:sz w:val="20"/>
                <w:szCs w:val="20"/>
                <w:lang w:val="cs-CZ" w:eastAsia="cs-CZ"/>
              </w:rPr>
              <w:t>Technik Microsoft</w:t>
            </w:r>
          </w:p>
          <w:p w14:paraId="09B55F57" w14:textId="79A69C0B" w:rsidR="00426A37" w:rsidRPr="0061529B" w:rsidRDefault="00426A37"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r>
            <w:r w:rsidR="00327E02" w:rsidRPr="0061529B">
              <w:rPr>
                <w:rFonts w:ascii="Arial" w:eastAsia="Times New Roman" w:hAnsi="Arial" w:cs="Arial"/>
                <w:sz w:val="20"/>
                <w:szCs w:val="20"/>
                <w:lang w:val="cs-CZ" w:eastAsia="cs-CZ"/>
              </w:rPr>
              <w:t>Technik datových prvků a sítí</w:t>
            </w:r>
          </w:p>
          <w:p w14:paraId="0E174CAC" w14:textId="07BD5D11" w:rsidR="00426A37" w:rsidRPr="0061529B" w:rsidRDefault="00426A37"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r>
            <w:r w:rsidR="00327E02" w:rsidRPr="0061529B">
              <w:rPr>
                <w:rFonts w:ascii="Arial" w:eastAsia="Times New Roman" w:hAnsi="Arial" w:cs="Arial"/>
                <w:sz w:val="20"/>
                <w:szCs w:val="20"/>
                <w:lang w:val="cs-CZ" w:eastAsia="cs-CZ"/>
              </w:rPr>
              <w:t>Technik kabelážních rozvodů</w:t>
            </w:r>
          </w:p>
          <w:p w14:paraId="06A80D73" w14:textId="02963CE7" w:rsidR="00327E02" w:rsidRPr="0061529B" w:rsidRDefault="00327E02"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t>Technik správy koncových stanic a zařízení I.</w:t>
            </w:r>
          </w:p>
          <w:p w14:paraId="58AB288F" w14:textId="4C886190" w:rsidR="00327E02" w:rsidRPr="0061529B" w:rsidRDefault="00327E02"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t>Technik správy koncových stanic a zařízení II.</w:t>
            </w:r>
          </w:p>
          <w:p w14:paraId="2713C022" w14:textId="17F17AFA" w:rsidR="00327E02" w:rsidRPr="0061529B" w:rsidRDefault="00327E02"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t>Technik správy webových aplikací</w:t>
            </w:r>
          </w:p>
          <w:p w14:paraId="26077A93" w14:textId="433184F9" w:rsidR="00327E02" w:rsidRPr="0061529B" w:rsidRDefault="00327E02" w:rsidP="0061529B">
            <w:pPr>
              <w:autoSpaceDE w:val="0"/>
              <w:autoSpaceDN w:val="0"/>
              <w:adjustRightInd w:val="0"/>
              <w:spacing w:after="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ab/>
              <w:t>Operátor</w:t>
            </w:r>
          </w:p>
          <w:p w14:paraId="2EE52193" w14:textId="77777777" w:rsidR="00426A37" w:rsidRPr="0061529B" w:rsidRDefault="00426A37" w:rsidP="0061529B">
            <w:pPr>
              <w:autoSpaceDE w:val="0"/>
              <w:autoSpaceDN w:val="0"/>
              <w:adjustRightInd w:val="0"/>
              <w:spacing w:after="120" w:line="280" w:lineRule="atLeast"/>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Požadavek na předložení seznamu techniků či technických útvarů je tedy přiměřený, neboť zcela odpovídá druhu, rozsahu a složitosti předmětu plnění veřejné zakázky. </w:t>
            </w:r>
          </w:p>
          <w:p w14:paraId="75E55B42" w14:textId="2745DBFF" w:rsidR="008A085B" w:rsidRPr="0061529B" w:rsidRDefault="00426A37" w:rsidP="0061529B">
            <w:pPr>
              <w:autoSpaceDE w:val="0"/>
              <w:autoSpaceDN w:val="0"/>
              <w:adjustRightInd w:val="0"/>
              <w:spacing w:after="120" w:line="280" w:lineRule="atLeast"/>
              <w:jc w:val="both"/>
              <w:rPr>
                <w:rFonts w:ascii="Arial" w:hAnsi="Arial" w:cs="Arial"/>
                <w:sz w:val="20"/>
                <w:szCs w:val="20"/>
                <w:highlight w:val="yellow"/>
                <w:lang w:val="cs-CZ"/>
              </w:rPr>
            </w:pPr>
            <w:r w:rsidRPr="0061529B">
              <w:rPr>
                <w:rFonts w:ascii="Arial" w:eastAsia="Times New Roman" w:hAnsi="Arial" w:cs="Arial"/>
                <w:sz w:val="20"/>
                <w:szCs w:val="20"/>
                <w:lang w:val="cs-CZ" w:eastAsia="cs-CZ"/>
              </w:rPr>
              <w:t>Dále platí, že uchazeč bude povinen se zavázat k realizaci předmětu plnění této veřejné zakázky právě osobami, prostřednictvím kterých prokázal splnění kvalifikace</w:t>
            </w:r>
            <w:r w:rsidR="008A085B" w:rsidRPr="0061529B">
              <w:rPr>
                <w:rFonts w:ascii="Arial" w:eastAsia="Times New Roman" w:hAnsi="Arial" w:cs="Arial"/>
                <w:sz w:val="20"/>
                <w:szCs w:val="20"/>
                <w:lang w:val="cs-CZ" w:eastAsia="cs-CZ"/>
              </w:rPr>
              <w:t>.</w:t>
            </w:r>
          </w:p>
        </w:tc>
      </w:tr>
      <w:tr w:rsidR="008A085B" w:rsidRPr="0061529B" w14:paraId="7F5B9D31" w14:textId="77777777" w:rsidTr="008A085B">
        <w:tc>
          <w:tcPr>
            <w:tcW w:w="3369" w:type="dxa"/>
            <w:shd w:val="clear" w:color="auto" w:fill="B8CCE4"/>
          </w:tcPr>
          <w:p w14:paraId="2299DC39" w14:textId="7818B80F"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 xml:space="preserve">Odůvodnění přiměřenosti požadavku na předložení popisu technického vybavení a opatření používaných dodavatelem k zajištění jakosti a popis zařízení nebo vybavení dodavatele určeného k provádění výzkumu. </w:t>
            </w:r>
          </w:p>
        </w:tc>
        <w:tc>
          <w:tcPr>
            <w:tcW w:w="5843" w:type="dxa"/>
          </w:tcPr>
          <w:p w14:paraId="03A22B16"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předložení popisu technického vybavení a opatření používaných dodavatelem k zajištění jakosti a popis zařízení nebo vybavení dodavatele určeného k provádění výzkumu nepožaduje, proto přiměřenost tohoto požadavku neodůvodňuje.</w:t>
            </w:r>
          </w:p>
        </w:tc>
      </w:tr>
      <w:tr w:rsidR="008A085B" w:rsidRPr="0061529B" w14:paraId="6B9EA071" w14:textId="77777777" w:rsidTr="008A085B">
        <w:tc>
          <w:tcPr>
            <w:tcW w:w="3369" w:type="dxa"/>
            <w:shd w:val="clear" w:color="auto" w:fill="B8CCE4"/>
          </w:tcPr>
          <w:p w14:paraId="78AA5576"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přiměřenosti požadavku na provedení kontroly technické kapacity veřejným zadavatelem nebo jinou osobou jeho jménem, případně provedení kontroly opatření týkajících se </w:t>
            </w:r>
            <w:r w:rsidRPr="0061529B">
              <w:rPr>
                <w:rFonts w:ascii="Arial" w:eastAsia="Times New Roman" w:hAnsi="Arial" w:cs="Arial"/>
                <w:sz w:val="20"/>
                <w:szCs w:val="20"/>
                <w:lang w:val="cs-CZ" w:eastAsia="cs-CZ"/>
              </w:rPr>
              <w:lastRenderedPageBreak/>
              <w:t>zabezpečení jakosti a výzkumu.</w:t>
            </w:r>
          </w:p>
        </w:tc>
        <w:tc>
          <w:tcPr>
            <w:tcW w:w="5843" w:type="dxa"/>
          </w:tcPr>
          <w:p w14:paraId="399D8907"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Zadavatel této veřejné zakázky provedení kontroly technické kapacity ani jím ani jinou osobou jeho jménem nepožaduje, s tím, že nepožaduje ani provedení kontroly opatření týkajících se zabezpečení jakosti a výzkumu, proto přiměřenost tohoto požadavku neodůvodňuje.</w:t>
            </w:r>
          </w:p>
        </w:tc>
      </w:tr>
      <w:tr w:rsidR="008A085B" w:rsidRPr="0061529B" w14:paraId="19666E65" w14:textId="77777777" w:rsidTr="008A085B">
        <w:tc>
          <w:tcPr>
            <w:tcW w:w="3369" w:type="dxa"/>
            <w:shd w:val="clear" w:color="auto" w:fill="B8CCE4"/>
          </w:tcPr>
          <w:p w14:paraId="3F7DF328"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Odůvodnění přiměřenosti požadavku na předložení osvědčení o vzdělání a odborné kvalifikaci dodavatele nebo vedoucích zaměstnanců dodavatele nebo osob v obdobném postavení a osob odpovědných za poskytování příslušných služeb. (Veřejný zadavatel povinně vyplní, pokud požaduje předložení osvědčení o vyšším stupni vzdělání než je středoškolské s maturitou, nebo osvědčení o odborné kvalifikaci delší než tři roky.)</w:t>
            </w:r>
          </w:p>
        </w:tc>
        <w:tc>
          <w:tcPr>
            <w:tcW w:w="5843" w:type="dxa"/>
          </w:tcPr>
          <w:p w14:paraId="0F27DFDB" w14:textId="2CF8054D" w:rsidR="00426A37" w:rsidRPr="0061529B" w:rsidRDefault="00426A37"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Vzhledem k druhu, rozsahu a složitosti předmětu plnění veřejné zakázky je u výše jmenovaných klíčových rolí</w:t>
            </w:r>
            <w:r w:rsidR="00740F67" w:rsidRPr="0061529B">
              <w:rPr>
                <w:rFonts w:ascii="Arial" w:eastAsia="Times New Roman" w:hAnsi="Arial" w:cs="Arial"/>
                <w:sz w:val="20"/>
                <w:szCs w:val="20"/>
                <w:lang w:val="cs-CZ" w:eastAsia="cs-CZ"/>
              </w:rPr>
              <w:t xml:space="preserve"> (s výjimkou role Operátora) </w:t>
            </w:r>
            <w:r w:rsidRPr="0061529B">
              <w:rPr>
                <w:rFonts w:ascii="Arial" w:eastAsia="Times New Roman" w:hAnsi="Arial" w:cs="Arial"/>
                <w:sz w:val="20"/>
                <w:szCs w:val="20"/>
                <w:lang w:val="cs-CZ" w:eastAsia="cs-CZ"/>
              </w:rPr>
              <w:t>požadováno vysokoškolské vzdělání a</w:t>
            </w:r>
            <w:r w:rsidR="00740F67" w:rsidRPr="0061529B">
              <w:rPr>
                <w:rFonts w:ascii="Arial" w:eastAsia="Times New Roman" w:hAnsi="Arial" w:cs="Arial"/>
                <w:sz w:val="20"/>
                <w:szCs w:val="20"/>
                <w:lang w:val="cs-CZ" w:eastAsia="cs-CZ"/>
              </w:rPr>
              <w:t>/nebo</w:t>
            </w:r>
            <w:r w:rsidRPr="0061529B">
              <w:rPr>
                <w:rFonts w:ascii="Arial" w:eastAsia="Times New Roman" w:hAnsi="Arial" w:cs="Arial"/>
                <w:sz w:val="20"/>
                <w:szCs w:val="20"/>
                <w:lang w:val="cs-CZ" w:eastAsia="cs-CZ"/>
              </w:rPr>
              <w:t xml:space="preserve"> odpovídající doba praxe. Důvodem je zejména skutečnost, že tyto osoby jsou na stěžejních/vedoucích pozicích v rámci týmu, a dále též to, že prostřednictvím jejich vysokoškolského vzdělání je zajištěna vyšší kvalita znalostí v daném oboru.</w:t>
            </w:r>
          </w:p>
          <w:p w14:paraId="07C387BD" w14:textId="77777777" w:rsidR="00426A37" w:rsidRPr="0061529B" w:rsidRDefault="00426A37"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Důvodem délky praxe je pak skutečnost, aby osoby, které budou zastřešovat jednotlivé podstatné oblasti (části) plnění této veřejné zakázky disponovaly v této oblasti dostatečnými praktickými zkušenostmi pro řádný výkon jejich role. Cílem těchto požadavků zadavatele je minimalizace rizik v průběhu plnění zakázky – zajištění kvality řešení, plnění harmonogramu zakázky.</w:t>
            </w:r>
          </w:p>
          <w:p w14:paraId="5957D3D5" w14:textId="733B1375" w:rsidR="008A085B" w:rsidRPr="0061529B" w:rsidRDefault="00426A37"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Tento požadavek je tedy přiměřený, neboť zcela odpovídá druhu, rozsahu a zejména složitosti a komplexnosti předmětu plnění veřejné zakázky.</w:t>
            </w:r>
          </w:p>
        </w:tc>
      </w:tr>
      <w:tr w:rsidR="008A085B" w:rsidRPr="0061529B" w14:paraId="0B862E94" w14:textId="77777777" w:rsidTr="008A085B">
        <w:tc>
          <w:tcPr>
            <w:tcW w:w="3369" w:type="dxa"/>
            <w:shd w:val="clear" w:color="auto" w:fill="B8CCE4"/>
          </w:tcPr>
          <w:p w14:paraId="09A5CE45"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843" w:type="dxa"/>
          </w:tcPr>
          <w:p w14:paraId="38E6DBAC"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předložení přehledu průměrného ročního počtu zaměstnanců dodavatele či jiných osob podílejících se na plnění zakázek podobného charakteru ani počtu vedoucích zaměstnanců dodavatele nebo osob v obdobném postavení, nepožaduje, proto přiměřenost tohoto požadavku neodůvodňuje.</w:t>
            </w:r>
          </w:p>
        </w:tc>
      </w:tr>
      <w:tr w:rsidR="008A085B" w:rsidRPr="0061529B" w14:paraId="2932DE32" w14:textId="77777777" w:rsidTr="008A085B">
        <w:tc>
          <w:tcPr>
            <w:tcW w:w="3369" w:type="dxa"/>
            <w:shd w:val="clear" w:color="auto" w:fill="B8CCE4"/>
          </w:tcPr>
          <w:p w14:paraId="35B5961E"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přehledu nástrojů nebo pomůcek, provozních a technických zařízení, které bude mít dodavatel při plnění veřejné zakázky k dispozici.</w:t>
            </w:r>
          </w:p>
        </w:tc>
        <w:tc>
          <w:tcPr>
            <w:tcW w:w="5843" w:type="dxa"/>
          </w:tcPr>
          <w:p w14:paraId="124CD923"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předložení přehledu nástrojů ani pomůcek, ani provozních a technických zařízení, které bude mít dodavatel při plnění veřejné zakázky k dispozici, nepožaduje, proto přiměřenost tohoto požadavku neodůvodňuje.</w:t>
            </w:r>
          </w:p>
        </w:tc>
      </w:tr>
    </w:tbl>
    <w:p w14:paraId="1F82ECC6"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3A6FEB0F" w14:textId="77777777" w:rsidTr="008A085B">
        <w:tc>
          <w:tcPr>
            <w:tcW w:w="9212" w:type="dxa"/>
            <w:gridSpan w:val="2"/>
            <w:shd w:val="clear" w:color="auto" w:fill="365F91" w:themeFill="accent1" w:themeFillShade="BF"/>
          </w:tcPr>
          <w:p w14:paraId="7CC21BC7"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požadavků na technické kvalifikační předpoklady pro plnění veřejné zakázky na stavební práce podle § 3 odst. 3 vyhlášky</w:t>
            </w:r>
          </w:p>
          <w:p w14:paraId="3DB095CF"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odůvodní přiměřenost pož</w:t>
            </w:r>
            <w:r w:rsidRPr="0061529B">
              <w:rPr>
                <w:rFonts w:ascii="Arial" w:eastAsia="Times New Roman" w:hAnsi="Arial" w:cs="Arial"/>
                <w:sz w:val="20"/>
                <w:szCs w:val="20"/>
                <w:shd w:val="clear" w:color="auto" w:fill="365F91" w:themeFill="accent1" w:themeFillShade="BF"/>
                <w:lang w:val="cs-CZ" w:eastAsia="cs-CZ"/>
              </w:rPr>
              <w:t>adavků na technické kvalifikační předpoklady ve vztahu k předmětu veřejné zakázky a k rizikům souvisejícím</w:t>
            </w:r>
            <w:r w:rsidRPr="0061529B">
              <w:rPr>
                <w:rFonts w:ascii="Arial" w:eastAsia="Times New Roman" w:hAnsi="Arial" w:cs="Arial"/>
                <w:sz w:val="20"/>
                <w:szCs w:val="20"/>
                <w:lang w:val="cs-CZ" w:eastAsia="cs-CZ"/>
              </w:rPr>
              <w:t xml:space="preserve"> s plněním veřejné zakázky.</w:t>
            </w:r>
          </w:p>
        </w:tc>
      </w:tr>
      <w:tr w:rsidR="008A085B" w:rsidRPr="0061529B" w14:paraId="5F2B5318" w14:textId="77777777" w:rsidTr="008A085B">
        <w:tc>
          <w:tcPr>
            <w:tcW w:w="3369" w:type="dxa"/>
            <w:shd w:val="clear" w:color="auto" w:fill="B8CCE4"/>
          </w:tcPr>
          <w:p w14:paraId="72997583"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seznamu stavebních prací. (Veřejný zadavatel povinně vyplní, pokud požaduje předložení seznamu stavebních prací, ze kterého bude vyplývat, že finanční hodnota uvedených stavebních prací je v souhrnu minimálně dvojnásobek předpokládané hodnoty veřejné zakázky.)</w:t>
            </w:r>
          </w:p>
        </w:tc>
        <w:tc>
          <w:tcPr>
            <w:tcW w:w="5843" w:type="dxa"/>
          </w:tcPr>
          <w:p w14:paraId="043E2558"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42974E2D" w14:textId="77777777" w:rsidTr="008A085B">
        <w:tc>
          <w:tcPr>
            <w:tcW w:w="3369" w:type="dxa"/>
            <w:shd w:val="clear" w:color="auto" w:fill="B8CCE4"/>
          </w:tcPr>
          <w:p w14:paraId="1C1FAD6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přiměřenosti </w:t>
            </w:r>
            <w:r w:rsidRPr="0061529B">
              <w:rPr>
                <w:rFonts w:ascii="Arial" w:eastAsia="Times New Roman" w:hAnsi="Arial" w:cs="Arial"/>
                <w:sz w:val="20"/>
                <w:szCs w:val="20"/>
                <w:lang w:val="cs-CZ" w:eastAsia="cs-CZ"/>
              </w:rPr>
              <w:lastRenderedPageBreak/>
              <w:t>požadavku na předložení seznamu techniků či technických útvarů. (Veřejný zadavatel povinně vyplní, pokud požaduje předložení seznamu více než tří techniků nebo technických útvarů.)</w:t>
            </w:r>
          </w:p>
        </w:tc>
        <w:tc>
          <w:tcPr>
            <w:tcW w:w="5843" w:type="dxa"/>
          </w:tcPr>
          <w:p w14:paraId="064C925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Jedná se o veřejnou zakázku na služby.</w:t>
            </w:r>
          </w:p>
        </w:tc>
      </w:tr>
      <w:tr w:rsidR="008A085B" w:rsidRPr="0061529B" w14:paraId="3B6F6499" w14:textId="77777777" w:rsidTr="008A085B">
        <w:tc>
          <w:tcPr>
            <w:tcW w:w="3369" w:type="dxa"/>
            <w:shd w:val="clear" w:color="auto" w:fill="B8CCE4"/>
          </w:tcPr>
          <w:p w14:paraId="419EF920"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Odůvodnění přiměřenosti požadavku na předložení osvědčení o vzdělání a odborné kvalifikaci dodavatele nebo vedoucích zaměstnanců dodavatele nebo osob v obdobném postavení a osob odpovědných za vedení realizace stavebních prací. (Veřejný zadavatel povinně vyplní, pokud požaduje osvědčení o odborné kvalifikaci delší než pět let.)</w:t>
            </w:r>
          </w:p>
        </w:tc>
        <w:tc>
          <w:tcPr>
            <w:tcW w:w="5843" w:type="dxa"/>
          </w:tcPr>
          <w:p w14:paraId="0AC8263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335BDFC9" w14:textId="77777777" w:rsidTr="008A085B">
        <w:tc>
          <w:tcPr>
            <w:tcW w:w="3369" w:type="dxa"/>
            <w:shd w:val="clear" w:color="auto" w:fill="B8CCE4"/>
          </w:tcPr>
          <w:p w14:paraId="3B732024"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843" w:type="dxa"/>
          </w:tcPr>
          <w:p w14:paraId="4AA4E7C2"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r w:rsidR="008A085B" w:rsidRPr="0061529B" w14:paraId="4FA21F18" w14:textId="77777777" w:rsidTr="008A085B">
        <w:tc>
          <w:tcPr>
            <w:tcW w:w="3369" w:type="dxa"/>
            <w:shd w:val="clear" w:color="auto" w:fill="B8CCE4"/>
          </w:tcPr>
          <w:p w14:paraId="66A4E17B"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přiměřenosti požadavku na předložení přehledu nástrojů nebo pomůcek, provozních a technických zařízení, které bude mít dodavatel při plnění veřejné zakázky k dispozici.</w:t>
            </w:r>
          </w:p>
        </w:tc>
        <w:tc>
          <w:tcPr>
            <w:tcW w:w="5843" w:type="dxa"/>
          </w:tcPr>
          <w:p w14:paraId="5E6B261D"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Jedná se o veřejnou zakázku na služby.</w:t>
            </w:r>
          </w:p>
        </w:tc>
      </w:tr>
    </w:tbl>
    <w:p w14:paraId="198FBF87"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23A3F586" w14:textId="77777777" w:rsidTr="008A085B">
        <w:tc>
          <w:tcPr>
            <w:tcW w:w="9212" w:type="dxa"/>
            <w:gridSpan w:val="2"/>
            <w:shd w:val="clear" w:color="auto" w:fill="365F91" w:themeFill="accent1" w:themeFillShade="BF"/>
          </w:tcPr>
          <w:p w14:paraId="3AB34F6C"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vymezení obchodních podmínek veřejné zakázky na dodávky a veřejné zakázky na služby podle § 4 vyhlášky</w:t>
            </w:r>
          </w:p>
          <w:p w14:paraId="0BFAB09D"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Veřejný zadavatel odůvodní vymezení obchodních podmínek veřejné zakázky na dodávky a veřejné</w:t>
            </w:r>
          </w:p>
          <w:p w14:paraId="2B562A5D"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sz w:val="20"/>
                <w:szCs w:val="20"/>
                <w:lang w:val="cs-CZ" w:eastAsia="cs-CZ"/>
              </w:rPr>
              <w:t>zakázky na služby ve vztahu ke svým potřebám a k rizikům souvisejícím s plněním veřejné zakázky.</w:t>
            </w:r>
          </w:p>
        </w:tc>
      </w:tr>
      <w:tr w:rsidR="008A085B" w:rsidRPr="0061529B" w14:paraId="796609E8" w14:textId="77777777" w:rsidTr="008A085B">
        <w:tc>
          <w:tcPr>
            <w:tcW w:w="3369" w:type="dxa"/>
            <w:shd w:val="clear" w:color="auto" w:fill="B8CCE4"/>
          </w:tcPr>
          <w:p w14:paraId="640ED0F2"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vymezení obchodní podmínky stanovící delší lhůtu splatnosti faktur než 30 dnů.</w:t>
            </w:r>
          </w:p>
        </w:tc>
        <w:tc>
          <w:tcPr>
            <w:tcW w:w="5843" w:type="dxa"/>
          </w:tcPr>
          <w:p w14:paraId="2772C7C1"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jako obchodní podmínku nestanoví lhůtu pro splatnost faktur delší jak 30 dní (zadavatel stanovil lhůtu pro splatnost faktur právě 30 dní), proto přiměřenost tohoto požadavku neodůvodňuje.</w:t>
            </w:r>
          </w:p>
        </w:tc>
      </w:tr>
      <w:tr w:rsidR="008A085B" w:rsidRPr="0061529B" w14:paraId="2580BD4F" w14:textId="77777777" w:rsidTr="008A085B">
        <w:tc>
          <w:tcPr>
            <w:tcW w:w="3369" w:type="dxa"/>
            <w:shd w:val="clear" w:color="auto" w:fill="B8CCE4"/>
          </w:tcPr>
          <w:p w14:paraId="5A96FE78"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vymezení obchodní podmínky stanovící požadavek na pojištění odpovědnosti za škodu způsobenou dodavatelem třetím osobám ve výši přesahující dvojnásobek předpokládané hodnoty veřejné zakázky.</w:t>
            </w:r>
          </w:p>
        </w:tc>
        <w:tc>
          <w:tcPr>
            <w:tcW w:w="5843" w:type="dxa"/>
          </w:tcPr>
          <w:p w14:paraId="6DAD1EBA"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obchodní podmínku stanovící požadavek na pojištění odpovědnosti za škodu způsobenou dodavatelem třetím osobám ve výši přesahující dvojnásobek předpokládané hodnoty veřejné zakázky nepožaduje, proto přiměřenost tohoto požadavku neodůvodňuje.</w:t>
            </w:r>
          </w:p>
        </w:tc>
      </w:tr>
      <w:tr w:rsidR="008A085B" w:rsidRPr="0061529B" w14:paraId="5E433556" w14:textId="77777777" w:rsidTr="008A085B">
        <w:tc>
          <w:tcPr>
            <w:tcW w:w="3369" w:type="dxa"/>
            <w:shd w:val="clear" w:color="auto" w:fill="B8CCE4"/>
          </w:tcPr>
          <w:p w14:paraId="56EB3D5D"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Odůvodnění vymezení obchodní podmínky stanovící požadavek </w:t>
            </w:r>
            <w:r w:rsidRPr="0061529B">
              <w:rPr>
                <w:rFonts w:ascii="Arial" w:eastAsia="Times New Roman" w:hAnsi="Arial" w:cs="Arial"/>
                <w:sz w:val="20"/>
                <w:szCs w:val="20"/>
                <w:lang w:val="cs-CZ" w:eastAsia="cs-CZ"/>
              </w:rPr>
              <w:lastRenderedPageBreak/>
              <w:t>bankovní záruky vyšší než je 5 % ceny veřejné zakázky.</w:t>
            </w:r>
          </w:p>
        </w:tc>
        <w:tc>
          <w:tcPr>
            <w:tcW w:w="5843" w:type="dxa"/>
          </w:tcPr>
          <w:p w14:paraId="199E056F"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 xml:space="preserve">Zadavatel této veřejné zakázky obchodní podmínku stanovící požadavek bankovní záruky vyšší než je 5 % ceny veřejné </w:t>
            </w:r>
            <w:r w:rsidRPr="0061529B">
              <w:rPr>
                <w:rFonts w:ascii="Arial" w:eastAsia="Times New Roman" w:hAnsi="Arial" w:cs="Arial"/>
                <w:sz w:val="20"/>
                <w:szCs w:val="20"/>
                <w:lang w:val="cs-CZ" w:eastAsia="cs-CZ"/>
              </w:rPr>
              <w:lastRenderedPageBreak/>
              <w:t>zakázky nestanoví, proto přiměřenost tohoto požadavku neodůvodňuje.</w:t>
            </w:r>
          </w:p>
        </w:tc>
      </w:tr>
      <w:tr w:rsidR="008A085B" w:rsidRPr="0061529B" w14:paraId="3A98ECF1" w14:textId="77777777" w:rsidTr="008A085B">
        <w:tc>
          <w:tcPr>
            <w:tcW w:w="3369" w:type="dxa"/>
            <w:shd w:val="clear" w:color="auto" w:fill="B8CCE4"/>
          </w:tcPr>
          <w:p w14:paraId="5361FF0E"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lastRenderedPageBreak/>
              <w:t>Odůvodnění vymezení obchodní podmínky stanovící požadavek záruční lhůtu delší než 24 měsíců.</w:t>
            </w:r>
          </w:p>
        </w:tc>
        <w:tc>
          <w:tcPr>
            <w:tcW w:w="5843" w:type="dxa"/>
          </w:tcPr>
          <w:p w14:paraId="607B90F6" w14:textId="01074693" w:rsidR="00607893" w:rsidRPr="0061529B" w:rsidRDefault="00426A37"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Záruční doba je stanovena tak, aby trvala pro jednotlivé části předmětu plnění</w:t>
            </w:r>
            <w:r w:rsidR="00607893" w:rsidRPr="0061529B">
              <w:rPr>
                <w:rFonts w:ascii="Arial" w:eastAsia="Times New Roman" w:hAnsi="Arial" w:cs="Arial"/>
                <w:sz w:val="20"/>
                <w:szCs w:val="20"/>
                <w:lang w:val="cs-CZ" w:eastAsia="cs-CZ"/>
              </w:rPr>
              <w:t>, k nimž může být záruka za jakost z povahy věci poskytována (tj., movité věci, které přejdou do vlastnictví zadavatele, případně software), po dobu 24 měsíců ode dne, kdy k těmto věcem nabyde zadavatel vlastnické právo.</w:t>
            </w:r>
          </w:p>
          <w:p w14:paraId="466D11F3" w14:textId="3204AB21" w:rsidR="00607893" w:rsidRPr="0061529B" w:rsidRDefault="00607893"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Delší záruční doba bude poskytnuta pouze v případě, že ji delší standardně poskytuje výrobce dodávané věci.</w:t>
            </w:r>
          </w:p>
          <w:p w14:paraId="4B9BE025" w14:textId="77777777" w:rsidR="00607893" w:rsidRPr="0061529B" w:rsidRDefault="00607893" w:rsidP="0061529B">
            <w:pPr>
              <w:spacing w:after="120" w:line="280" w:lineRule="atLeast"/>
              <w:contextualSpacing/>
              <w:jc w:val="both"/>
              <w:rPr>
                <w:rFonts w:ascii="Arial" w:eastAsia="Times New Roman" w:hAnsi="Arial" w:cs="Arial"/>
                <w:sz w:val="20"/>
                <w:szCs w:val="20"/>
                <w:lang w:val="cs-CZ" w:eastAsia="cs-CZ"/>
              </w:rPr>
            </w:pPr>
          </w:p>
          <w:p w14:paraId="71829B9E" w14:textId="2D5887A5" w:rsidR="008A085B" w:rsidRPr="0061529B" w:rsidRDefault="00426A37"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 xml:space="preserve">Zadavatel tedy uvádí, že lhůta 24 měsíců sice může být </w:t>
            </w:r>
            <w:r w:rsidR="00607893" w:rsidRPr="0061529B">
              <w:rPr>
                <w:rFonts w:ascii="Arial" w:eastAsia="Times New Roman" w:hAnsi="Arial" w:cs="Arial"/>
                <w:sz w:val="20"/>
                <w:szCs w:val="20"/>
                <w:lang w:val="cs-CZ" w:eastAsia="cs-CZ"/>
              </w:rPr>
              <w:t>při splnění shora uvedené podmínky</w:t>
            </w:r>
            <w:r w:rsidRPr="0061529B">
              <w:rPr>
                <w:rFonts w:ascii="Arial" w:eastAsia="Times New Roman" w:hAnsi="Arial" w:cs="Arial"/>
                <w:sz w:val="20"/>
                <w:szCs w:val="20"/>
                <w:lang w:val="cs-CZ" w:eastAsia="cs-CZ"/>
              </w:rPr>
              <w:t xml:space="preserve"> překročena</w:t>
            </w:r>
            <w:r w:rsidR="00607893" w:rsidRPr="0061529B">
              <w:rPr>
                <w:rFonts w:ascii="Arial" w:eastAsia="Times New Roman" w:hAnsi="Arial" w:cs="Arial"/>
                <w:sz w:val="20"/>
                <w:szCs w:val="20"/>
                <w:lang w:val="cs-CZ" w:eastAsia="cs-CZ"/>
              </w:rPr>
              <w:t>.</w:t>
            </w:r>
            <w:r w:rsidRPr="0061529B">
              <w:rPr>
                <w:rFonts w:ascii="Arial" w:eastAsia="Times New Roman" w:hAnsi="Arial" w:cs="Arial"/>
                <w:sz w:val="20"/>
                <w:szCs w:val="20"/>
                <w:lang w:val="cs-CZ" w:eastAsia="cs-CZ"/>
              </w:rPr>
              <w:t xml:space="preserve"> </w:t>
            </w:r>
            <w:r w:rsidR="00607893" w:rsidRPr="0061529B">
              <w:rPr>
                <w:rFonts w:ascii="Arial" w:eastAsia="Times New Roman" w:hAnsi="Arial" w:cs="Arial"/>
                <w:sz w:val="20"/>
                <w:szCs w:val="20"/>
                <w:lang w:val="cs-CZ" w:eastAsia="cs-CZ"/>
              </w:rPr>
              <w:t>K</w:t>
            </w:r>
            <w:r w:rsidRPr="0061529B">
              <w:rPr>
                <w:rFonts w:ascii="Arial" w:eastAsia="Times New Roman" w:hAnsi="Arial" w:cs="Arial"/>
                <w:sz w:val="20"/>
                <w:szCs w:val="20"/>
                <w:lang w:val="cs-CZ" w:eastAsia="cs-CZ"/>
              </w:rPr>
              <w:t xml:space="preserve"> tomuto způsobu stanovení </w:t>
            </w:r>
            <w:r w:rsidR="00607893" w:rsidRPr="0061529B">
              <w:rPr>
                <w:rFonts w:ascii="Arial" w:eastAsia="Times New Roman" w:hAnsi="Arial" w:cs="Arial"/>
                <w:sz w:val="20"/>
                <w:szCs w:val="20"/>
                <w:lang w:val="cs-CZ" w:eastAsia="cs-CZ"/>
              </w:rPr>
              <w:t>délky</w:t>
            </w:r>
            <w:r w:rsidRPr="0061529B">
              <w:rPr>
                <w:rFonts w:ascii="Arial" w:eastAsia="Times New Roman" w:hAnsi="Arial" w:cs="Arial"/>
                <w:sz w:val="20"/>
                <w:szCs w:val="20"/>
                <w:lang w:val="cs-CZ" w:eastAsia="cs-CZ"/>
              </w:rPr>
              <w:t xml:space="preserve"> záruční doby zadavatel přistoupil z důvodu, že </w:t>
            </w:r>
            <w:r w:rsidR="00607893" w:rsidRPr="0061529B">
              <w:rPr>
                <w:rFonts w:ascii="Arial" w:eastAsia="Times New Roman" w:hAnsi="Arial" w:cs="Arial"/>
                <w:sz w:val="20"/>
                <w:szCs w:val="20"/>
                <w:lang w:val="cs-CZ" w:eastAsia="cs-CZ"/>
              </w:rPr>
              <w:t xml:space="preserve">má zájem na </w:t>
            </w:r>
            <w:r w:rsidR="001C64A1" w:rsidRPr="0061529B">
              <w:rPr>
                <w:rFonts w:ascii="Arial" w:eastAsia="Times New Roman" w:hAnsi="Arial" w:cs="Arial"/>
                <w:sz w:val="20"/>
                <w:szCs w:val="20"/>
                <w:lang w:val="cs-CZ" w:eastAsia="cs-CZ"/>
              </w:rPr>
              <w:t xml:space="preserve">poskytování delší záruky za jakost dodávané věci, je-li taková delší záruka u dané věci na trhu obvyklá. </w:t>
            </w:r>
          </w:p>
        </w:tc>
      </w:tr>
      <w:tr w:rsidR="008A085B" w:rsidRPr="0061529B" w14:paraId="16AFD404" w14:textId="77777777" w:rsidTr="008A085B">
        <w:tc>
          <w:tcPr>
            <w:tcW w:w="3369" w:type="dxa"/>
            <w:shd w:val="clear" w:color="auto" w:fill="B8CCE4"/>
          </w:tcPr>
          <w:p w14:paraId="17C6ACCD" w14:textId="61568319"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vymezení obchodní podmínky stanovící smluvní pokutu za prodlení dodavatele vyšší než 0,2 % z předpokládané hodnoty veřejné zakázky za každý den prodlení.</w:t>
            </w:r>
          </w:p>
        </w:tc>
        <w:tc>
          <w:tcPr>
            <w:tcW w:w="5843" w:type="dxa"/>
          </w:tcPr>
          <w:p w14:paraId="3BDFE062" w14:textId="2D4B0946"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jako obc</w:t>
            </w:r>
            <w:r w:rsidR="00550585" w:rsidRPr="0061529B">
              <w:rPr>
                <w:rFonts w:ascii="Arial" w:eastAsia="Times New Roman" w:hAnsi="Arial" w:cs="Arial"/>
                <w:sz w:val="20"/>
                <w:szCs w:val="20"/>
                <w:lang w:val="cs-CZ" w:eastAsia="cs-CZ"/>
              </w:rPr>
              <w:t xml:space="preserve">hodní podmínku stanovící </w:t>
            </w:r>
            <w:r w:rsidRPr="0061529B">
              <w:rPr>
                <w:rFonts w:ascii="Arial" w:eastAsia="Times New Roman" w:hAnsi="Arial" w:cs="Arial"/>
                <w:sz w:val="20"/>
                <w:szCs w:val="20"/>
                <w:lang w:val="cs-CZ" w:eastAsia="cs-CZ"/>
              </w:rPr>
              <w:t xml:space="preserve">smluvní pokutu za prodlení dodavatele vyšší než 0,2 % z předpokládané hodnoty veřejné zakázky za každý den prodlení nepožaduje, proto přiměřenost tohoto požadavku neodůvodňuje. </w:t>
            </w:r>
          </w:p>
        </w:tc>
      </w:tr>
      <w:tr w:rsidR="008A085B" w:rsidRPr="0061529B" w14:paraId="3ADE78E4" w14:textId="77777777" w:rsidTr="008A085B">
        <w:trPr>
          <w:cantSplit/>
        </w:trPr>
        <w:tc>
          <w:tcPr>
            <w:tcW w:w="3369" w:type="dxa"/>
            <w:shd w:val="clear" w:color="auto" w:fill="B8CCE4"/>
          </w:tcPr>
          <w:p w14:paraId="72654AB5" w14:textId="77777777" w:rsidR="008A085B" w:rsidRPr="0061529B" w:rsidRDefault="008A085B" w:rsidP="0061529B">
            <w:pPr>
              <w:widowControl w:val="0"/>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vymezení obchodní podmínky stanovící smluvní pokutu za prodlení zadavatele s úhradou faktur vyšší než 0,05 % z dlužné částky za každý den prodlení.</w:t>
            </w:r>
          </w:p>
        </w:tc>
        <w:tc>
          <w:tcPr>
            <w:tcW w:w="5843" w:type="dxa"/>
          </w:tcPr>
          <w:p w14:paraId="32EFF6DE" w14:textId="017D5DBC" w:rsidR="008A085B" w:rsidRPr="0061529B" w:rsidRDefault="008A085B" w:rsidP="0061529B">
            <w:pPr>
              <w:widowControl w:val="0"/>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Zadavatel této veřejné zakázky obchodní podmínku o smluvní pokutě za prodlení zadavatele s úhradou faktur vyšší než 0,05 % z dlužné částky za každý den prodlení nestanovil, proto přiměřenost tohoto požadavku neodůvodňuje.</w:t>
            </w:r>
          </w:p>
        </w:tc>
      </w:tr>
      <w:tr w:rsidR="008A085B" w:rsidRPr="0061529B" w14:paraId="7C05DA09" w14:textId="77777777" w:rsidTr="008A085B">
        <w:trPr>
          <w:trHeight w:val="2544"/>
        </w:trPr>
        <w:tc>
          <w:tcPr>
            <w:tcW w:w="3369" w:type="dxa"/>
            <w:shd w:val="clear" w:color="auto" w:fill="B8CCE4"/>
          </w:tcPr>
          <w:p w14:paraId="03D09F4B" w14:textId="77777777" w:rsidR="008A085B" w:rsidRPr="0061529B" w:rsidRDefault="008A085B" w:rsidP="0061529B">
            <w:pPr>
              <w:widowControl w:val="0"/>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vymezení dalších obchodních podmínek dle § 5 odst. 2 vyhlášky. Veřejný zadavatel odůvodní vymezení obchodních podmínek veřejné zakázky na dodávky a veřejné zakázky na služby ve vztahu ke svým potřebám a rizikům souvisejícím s plněním veřejné zakázky.</w:t>
            </w:r>
          </w:p>
        </w:tc>
        <w:tc>
          <w:tcPr>
            <w:tcW w:w="5843" w:type="dxa"/>
          </w:tcPr>
          <w:p w14:paraId="267F4850" w14:textId="7AFB602F" w:rsidR="008A085B" w:rsidRPr="0061529B" w:rsidRDefault="00426A37" w:rsidP="0061529B">
            <w:pPr>
              <w:widowControl w:val="0"/>
              <w:spacing w:after="120" w:line="280" w:lineRule="atLeast"/>
              <w:contextualSpacing/>
              <w:jc w:val="both"/>
              <w:rPr>
                <w:rFonts w:ascii="Arial" w:eastAsia="Times New Roman" w:hAnsi="Arial" w:cs="Arial"/>
                <w:sz w:val="20"/>
                <w:szCs w:val="20"/>
                <w:highlight w:val="yellow"/>
                <w:lang w:val="cs-CZ" w:eastAsia="cs-CZ"/>
              </w:rPr>
            </w:pPr>
            <w:r w:rsidRPr="0061529B">
              <w:rPr>
                <w:rFonts w:ascii="Arial" w:eastAsia="Times New Roman" w:hAnsi="Arial" w:cs="Arial"/>
                <w:sz w:val="20"/>
                <w:szCs w:val="20"/>
                <w:lang w:val="cs-CZ" w:eastAsia="cs-CZ"/>
              </w:rPr>
              <w:t>Zadavatel uvádí, že všechny jím vymezené obchodní podmínky jsou v souladu s právním řádem České republiky. Zadavatel dále uvádí, že obchodní podmínky této veřejné zakázky jsou z jeho strany vymezeny jako závazný vzor smlouvy s tím, že příslušné obchodní podmínky jsou stanoveny zcela standardně a na základě jeho zkušenosti s obdobnými projekty, ve kterých se tyto obchodní podmínky osvědčily.</w:t>
            </w:r>
          </w:p>
        </w:tc>
      </w:tr>
    </w:tbl>
    <w:p w14:paraId="078A7539" w14:textId="77777777" w:rsidR="008A085B" w:rsidRDefault="008A085B" w:rsidP="0061529B">
      <w:pPr>
        <w:widowControl w:val="0"/>
        <w:spacing w:after="12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960EEA" w:rsidRPr="0061529B" w14:paraId="48BBE99A" w14:textId="77777777" w:rsidTr="00960EEA">
        <w:tc>
          <w:tcPr>
            <w:tcW w:w="9212" w:type="dxa"/>
            <w:gridSpan w:val="2"/>
            <w:tcBorders>
              <w:top w:val="single" w:sz="4" w:space="0" w:color="000000"/>
              <w:left w:val="single" w:sz="4" w:space="0" w:color="000000"/>
              <w:bottom w:val="single" w:sz="4" w:space="0" w:color="000000"/>
              <w:right w:val="single" w:sz="4" w:space="0" w:color="000000"/>
            </w:tcBorders>
            <w:shd w:val="clear" w:color="auto" w:fill="365F91" w:themeFill="accent1" w:themeFillShade="BF"/>
          </w:tcPr>
          <w:p w14:paraId="66F09D53" w14:textId="77777777" w:rsidR="00960EEA" w:rsidRPr="0061529B" w:rsidRDefault="00960EEA" w:rsidP="00960EEA">
            <w:pPr>
              <w:keepNext/>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vymezení technických podmínek veřejné zakázky podle § 5 vyhlášky</w:t>
            </w:r>
          </w:p>
          <w:p w14:paraId="10DEA711" w14:textId="37D05E3B" w:rsidR="00960EEA" w:rsidRPr="00960EEA" w:rsidRDefault="00960EEA" w:rsidP="00960EEA">
            <w:pPr>
              <w:keepNext/>
              <w:widowControl w:val="0"/>
              <w:spacing w:after="120" w:line="280" w:lineRule="atLeast"/>
              <w:contextualSpacing/>
              <w:jc w:val="both"/>
              <w:rPr>
                <w:rFonts w:ascii="Arial" w:eastAsia="Times New Roman" w:hAnsi="Arial" w:cs="Arial"/>
                <w:sz w:val="20"/>
                <w:szCs w:val="20"/>
                <w:lang w:val="cs-CZ" w:eastAsia="cs-CZ"/>
              </w:rPr>
            </w:pPr>
            <w:r w:rsidRPr="0061529B">
              <w:rPr>
                <w:rFonts w:ascii="Arial" w:hAnsi="Arial" w:cs="Arial"/>
                <w:sz w:val="20"/>
                <w:szCs w:val="20"/>
                <w:lang w:val="cs-CZ" w:eastAsia="cs-CZ"/>
              </w:rPr>
              <w:t xml:space="preserve">Vymezí-li veřejný zadavatel v zadávací dokumentaci technické podmínky veřejné zakázky, odůvodní vymezení těchto požadavků ve vztahu ke svým potřebám a k rizikům souvisejícím s plněním veřejné </w:t>
            </w:r>
            <w:r w:rsidRPr="0061529B">
              <w:rPr>
                <w:rFonts w:ascii="Arial" w:eastAsia="Times New Roman" w:hAnsi="Arial" w:cs="Arial"/>
                <w:sz w:val="20"/>
                <w:szCs w:val="20"/>
                <w:lang w:val="cs-CZ" w:eastAsia="cs-CZ"/>
              </w:rPr>
              <w:t>zakázky.</w:t>
            </w:r>
          </w:p>
        </w:tc>
      </w:tr>
      <w:tr w:rsidR="00960EEA" w:rsidRPr="0061529B" w14:paraId="54B1BB01" w14:textId="77777777" w:rsidTr="0023701A">
        <w:tc>
          <w:tcPr>
            <w:tcW w:w="3369" w:type="dxa"/>
            <w:tcBorders>
              <w:bottom w:val="single" w:sz="4" w:space="0" w:color="000000"/>
            </w:tcBorders>
            <w:shd w:val="clear" w:color="auto" w:fill="B8CCE4"/>
          </w:tcPr>
          <w:p w14:paraId="58C045EF" w14:textId="77777777" w:rsidR="00960EEA" w:rsidRPr="0061529B" w:rsidRDefault="00960EEA" w:rsidP="0023701A">
            <w:pPr>
              <w:keepNext/>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Technická podmínka</w:t>
            </w:r>
          </w:p>
        </w:tc>
        <w:tc>
          <w:tcPr>
            <w:tcW w:w="5843" w:type="dxa"/>
            <w:shd w:val="clear" w:color="auto" w:fill="B8CCE4"/>
          </w:tcPr>
          <w:p w14:paraId="6347CDDE" w14:textId="77777777" w:rsidR="00960EEA" w:rsidRPr="0061529B" w:rsidRDefault="00960EEA" w:rsidP="0023701A">
            <w:pPr>
              <w:keepNext/>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technické podmínky</w:t>
            </w:r>
          </w:p>
        </w:tc>
      </w:tr>
      <w:tr w:rsidR="00960EEA" w:rsidRPr="0061529B" w14:paraId="1EA3E61A" w14:textId="77777777" w:rsidTr="00237107">
        <w:tc>
          <w:tcPr>
            <w:tcW w:w="3369" w:type="dxa"/>
            <w:shd w:val="clear" w:color="auto" w:fill="B8CCE4"/>
            <w:vAlign w:val="center"/>
          </w:tcPr>
          <w:p w14:paraId="6BFD9C26" w14:textId="5E17280E" w:rsidR="00960EEA" w:rsidRPr="0061529B" w:rsidRDefault="00960EEA" w:rsidP="0023701A">
            <w:pPr>
              <w:spacing w:after="120" w:line="280" w:lineRule="atLeast"/>
              <w:contextualSpacing/>
              <w:jc w:val="both"/>
              <w:rPr>
                <w:rFonts w:ascii="Arial" w:eastAsia="Times New Roman" w:hAnsi="Arial" w:cs="Arial"/>
                <w:sz w:val="20"/>
                <w:szCs w:val="20"/>
                <w:lang w:val="cs-CZ" w:eastAsia="cs-CZ"/>
              </w:rPr>
            </w:pPr>
            <w:r w:rsidRPr="0061529B">
              <w:rPr>
                <w:rFonts w:ascii="Arial" w:hAnsi="Arial" w:cs="Arial"/>
                <w:sz w:val="20"/>
                <w:szCs w:val="20"/>
                <w:lang w:val="cs-CZ"/>
              </w:rPr>
              <w:t>Klíčová technická podmínka – dodržení stanovené úrovně poskytování služeb správy ICT zadavatele (SLA)</w:t>
            </w:r>
          </w:p>
        </w:tc>
        <w:tc>
          <w:tcPr>
            <w:tcW w:w="5843" w:type="dxa"/>
          </w:tcPr>
          <w:p w14:paraId="794BFBBD" w14:textId="77777777" w:rsidR="00960EEA" w:rsidRPr="0061529B" w:rsidRDefault="00960EEA" w:rsidP="0023701A">
            <w:pPr>
              <w:keepNext/>
              <w:widowControl w:val="0"/>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Zadavatel vymezil v zadávací dokumentaci pouze takové technické podmínky, které nepřekračují rozsah uvedený v § 45 a § 46 zákona. </w:t>
            </w:r>
          </w:p>
          <w:p w14:paraId="730581C9" w14:textId="77777777" w:rsidR="00960EEA" w:rsidRPr="0061529B" w:rsidRDefault="00960EEA" w:rsidP="0023701A">
            <w:pPr>
              <w:keepNext/>
              <w:widowControl w:val="0"/>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Stanovené technické podmínky jsou dle názoru zadavatele optimálním řešením potřeb zadavatele. Zadavatel rozepsal technické podmínky zejména v Příloze č. 6 zadávací dokumentace „Funkční a technické požadavky“. </w:t>
            </w:r>
          </w:p>
          <w:p w14:paraId="3550ED3D" w14:textId="77777777" w:rsidR="00960EEA" w:rsidRPr="0061529B" w:rsidRDefault="00960EEA" w:rsidP="0023701A">
            <w:pPr>
              <w:keepNext/>
              <w:widowControl w:val="0"/>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Tyto požadavky byly stanoveny ve vztahu k potřebám </w:t>
            </w:r>
            <w:r w:rsidRPr="0061529B">
              <w:rPr>
                <w:rFonts w:ascii="Arial" w:hAnsi="Arial" w:cs="Arial"/>
                <w:sz w:val="20"/>
                <w:szCs w:val="20"/>
                <w:lang w:val="cs-CZ"/>
              </w:rPr>
              <w:lastRenderedPageBreak/>
              <w:t>zadavatele a k rizikům souvisejícím s plněním veřejné zakázky. Základní adresovanou potřebou je zajištění plynulého a nepřerušovaného chodu ICT infrastruktury zadavatele za účelem zajištění standardního výkonu činností zadavatele, k nimž zadavatel využívá předmětnou ICT infrastrukturu.</w:t>
            </w:r>
          </w:p>
          <w:p w14:paraId="7B5C4A86" w14:textId="7CAA0251" w:rsidR="00960EEA" w:rsidRPr="0061529B" w:rsidRDefault="00960EEA" w:rsidP="0023701A">
            <w:pPr>
              <w:spacing w:after="120" w:line="280" w:lineRule="atLeast"/>
              <w:contextualSpacing/>
              <w:jc w:val="both"/>
              <w:rPr>
                <w:rFonts w:ascii="Arial" w:eastAsia="Times New Roman" w:hAnsi="Arial" w:cs="Arial"/>
                <w:sz w:val="20"/>
                <w:szCs w:val="20"/>
                <w:lang w:val="cs-CZ" w:eastAsia="cs-CZ"/>
              </w:rPr>
            </w:pPr>
            <w:r w:rsidRPr="0061529B">
              <w:rPr>
                <w:rFonts w:ascii="Arial" w:hAnsi="Arial" w:cs="Arial"/>
                <w:sz w:val="20"/>
                <w:szCs w:val="20"/>
                <w:lang w:val="cs-CZ"/>
              </w:rPr>
              <w:t>Technická podmínka zajištění stanovené úrovně poskytování služeb správy ICT zadavatele je stanovena za účelem rychlého a efektivního odstraňování incidentů, které omezují nebo mohou omezit plynulé fungování ICT infrastruktury zadavatele, a tím práci pracovníků zadavatele a plnění zákonných povinností zadavatele.</w:t>
            </w:r>
          </w:p>
        </w:tc>
      </w:tr>
    </w:tbl>
    <w:p w14:paraId="20988E7B" w14:textId="77777777" w:rsidR="008A085B" w:rsidRPr="0061529B" w:rsidRDefault="008A085B" w:rsidP="00960EEA">
      <w:pPr>
        <w:widowControl w:val="0"/>
        <w:spacing w:after="0" w:line="280" w:lineRule="atLeast"/>
        <w:contextualSpacing/>
        <w:jc w:val="both"/>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1B813B82" w14:textId="77777777" w:rsidTr="008A085B">
        <w:tc>
          <w:tcPr>
            <w:tcW w:w="9212" w:type="dxa"/>
            <w:gridSpan w:val="2"/>
            <w:tcBorders>
              <w:bottom w:val="single" w:sz="4" w:space="0" w:color="000000"/>
            </w:tcBorders>
            <w:shd w:val="clear" w:color="auto" w:fill="365F91" w:themeFill="accent1" w:themeFillShade="BF"/>
          </w:tcPr>
          <w:p w14:paraId="179EBCA8" w14:textId="77777777" w:rsidR="008A085B" w:rsidRPr="0061529B" w:rsidRDefault="008A085B" w:rsidP="0061529B">
            <w:pPr>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stanovení základních a dílčích hodnotících kritérií podle § 6 odst. 1 vyhlášky</w:t>
            </w:r>
          </w:p>
          <w:p w14:paraId="3FB846CF" w14:textId="77777777" w:rsidR="008A085B" w:rsidRPr="0061529B" w:rsidRDefault="008A085B" w:rsidP="0061529B">
            <w:pPr>
              <w:widowControl w:val="0"/>
              <w:autoSpaceDE w:val="0"/>
              <w:autoSpaceDN w:val="0"/>
              <w:adjustRightInd w:val="0"/>
              <w:spacing w:after="120" w:line="280" w:lineRule="atLeast"/>
              <w:jc w:val="both"/>
              <w:rPr>
                <w:rFonts w:ascii="Arial" w:hAnsi="Arial" w:cs="Arial"/>
                <w:b/>
                <w:sz w:val="20"/>
                <w:szCs w:val="20"/>
                <w:lang w:val="cs-CZ"/>
              </w:rPr>
            </w:pPr>
            <w:r w:rsidRPr="0061529B">
              <w:rPr>
                <w:rFonts w:ascii="Arial" w:hAnsi="Arial" w:cs="Arial"/>
                <w:sz w:val="20"/>
                <w:szCs w:val="20"/>
                <w:lang w:val="cs-CZ" w:eastAsia="cs-CZ"/>
              </w:rPr>
              <w:t>Veřejný zadavatel odůvodní</w:t>
            </w:r>
            <w:r w:rsidRPr="0061529B">
              <w:rPr>
                <w:rFonts w:ascii="Arial" w:hAnsi="Arial" w:cs="Arial"/>
                <w:sz w:val="20"/>
                <w:szCs w:val="20"/>
                <w:shd w:val="clear" w:color="auto" w:fill="365F91" w:themeFill="accent1" w:themeFillShade="BF"/>
                <w:lang w:val="cs-CZ" w:eastAsia="cs-CZ"/>
              </w:rPr>
              <w:t xml:space="preserve"> stanovení základních a dílčích hodnotících kritérií ve vztahu ke svým potřebám. Veřejný zadavatel</w:t>
            </w:r>
            <w:r w:rsidRPr="0061529B">
              <w:rPr>
                <w:rFonts w:ascii="Arial" w:hAnsi="Arial" w:cs="Arial"/>
                <w:sz w:val="20"/>
                <w:szCs w:val="20"/>
                <w:lang w:val="cs-CZ" w:eastAsia="cs-CZ"/>
              </w:rPr>
              <w:t xml:space="preserve"> odůvodní přiměřenost stanovení dílčích hodnotících kritérií, pokud použije hodnotící kritérium ekonomická výhodnost nabídky a pokud dílčí hodnotící kritérium nabídková cena má nižší váhu než (a) 60 % u veřejných zakázek na služby, nebo (b) 80 % u veřejných zakázek na dodávky a stavební práce.</w:t>
            </w:r>
          </w:p>
        </w:tc>
      </w:tr>
      <w:tr w:rsidR="00FD187B" w:rsidRPr="0061529B" w14:paraId="57603D59" w14:textId="77777777" w:rsidTr="008A085B">
        <w:tc>
          <w:tcPr>
            <w:tcW w:w="3369" w:type="dxa"/>
            <w:tcBorders>
              <w:bottom w:val="single" w:sz="4" w:space="0" w:color="000000"/>
            </w:tcBorders>
            <w:shd w:val="clear" w:color="auto" w:fill="B8CCE4"/>
          </w:tcPr>
          <w:p w14:paraId="47D4A891" w14:textId="77777777" w:rsidR="008A085B" w:rsidRPr="0061529B" w:rsidRDefault="008A085B" w:rsidP="0061529B">
            <w:pPr>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Hodnotící kritérium</w:t>
            </w:r>
          </w:p>
        </w:tc>
        <w:tc>
          <w:tcPr>
            <w:tcW w:w="5843" w:type="dxa"/>
            <w:shd w:val="clear" w:color="auto" w:fill="B8CCE4"/>
          </w:tcPr>
          <w:p w14:paraId="4453A14F" w14:textId="77777777" w:rsidR="008A085B" w:rsidRPr="0061529B" w:rsidRDefault="008A085B" w:rsidP="0061529B">
            <w:pPr>
              <w:widowControl w:val="0"/>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 xml:space="preserve">Odůvodnění </w:t>
            </w:r>
          </w:p>
        </w:tc>
      </w:tr>
      <w:tr w:rsidR="00426A37" w:rsidRPr="0061529B" w14:paraId="718166C9" w14:textId="77777777" w:rsidTr="008A085B">
        <w:tc>
          <w:tcPr>
            <w:tcW w:w="3369" w:type="dxa"/>
            <w:shd w:val="clear" w:color="auto" w:fill="FFFFFF"/>
          </w:tcPr>
          <w:p w14:paraId="5E59D3D6" w14:textId="77777777" w:rsidR="00426A37" w:rsidRPr="0061529B" w:rsidRDefault="00426A37" w:rsidP="0061529B">
            <w:pPr>
              <w:spacing w:after="120" w:line="280" w:lineRule="atLeast"/>
              <w:rPr>
                <w:rFonts w:ascii="Arial" w:hAnsi="Arial" w:cs="Arial"/>
                <w:sz w:val="20"/>
                <w:szCs w:val="20"/>
                <w:lang w:val="cs-CZ"/>
              </w:rPr>
            </w:pPr>
          </w:p>
          <w:p w14:paraId="3D13A2D4" w14:textId="77777777" w:rsidR="00E06F5E" w:rsidRPr="0061529B" w:rsidRDefault="00E06F5E" w:rsidP="0061529B">
            <w:pPr>
              <w:spacing w:after="120" w:line="280" w:lineRule="atLeast"/>
              <w:rPr>
                <w:rFonts w:ascii="Arial" w:hAnsi="Arial" w:cs="Arial"/>
                <w:sz w:val="20"/>
                <w:szCs w:val="20"/>
                <w:lang w:val="cs-CZ"/>
              </w:rPr>
            </w:pPr>
          </w:p>
          <w:p w14:paraId="3720A1F1" w14:textId="4DD0E7DF" w:rsidR="00426A37" w:rsidRPr="0061529B" w:rsidRDefault="0084251D" w:rsidP="0061529B">
            <w:pPr>
              <w:spacing w:after="120" w:line="280" w:lineRule="atLeast"/>
              <w:rPr>
                <w:rFonts w:ascii="Arial" w:hAnsi="Arial" w:cs="Arial"/>
                <w:sz w:val="20"/>
                <w:szCs w:val="20"/>
                <w:lang w:val="cs-CZ"/>
              </w:rPr>
            </w:pPr>
            <w:r w:rsidRPr="0061529B">
              <w:rPr>
                <w:rFonts w:ascii="Arial" w:hAnsi="Arial" w:cs="Arial"/>
                <w:sz w:val="20"/>
                <w:szCs w:val="20"/>
                <w:lang w:val="cs-CZ"/>
              </w:rPr>
              <w:t>Nejnižší nabídková cena</w:t>
            </w:r>
          </w:p>
          <w:p w14:paraId="221E5D85" w14:textId="66378610" w:rsidR="00426A37" w:rsidRPr="0061529B" w:rsidRDefault="00426A37" w:rsidP="0061529B">
            <w:pPr>
              <w:spacing w:after="120" w:line="280" w:lineRule="atLeast"/>
              <w:contextualSpacing/>
              <w:jc w:val="both"/>
              <w:rPr>
                <w:rFonts w:ascii="Arial" w:eastAsia="Times New Roman" w:hAnsi="Arial" w:cs="Arial"/>
                <w:sz w:val="20"/>
                <w:szCs w:val="20"/>
                <w:lang w:val="cs-CZ" w:eastAsia="cs-CZ"/>
              </w:rPr>
            </w:pPr>
          </w:p>
        </w:tc>
        <w:tc>
          <w:tcPr>
            <w:tcW w:w="5843" w:type="dxa"/>
          </w:tcPr>
          <w:p w14:paraId="7040B992" w14:textId="4359B557" w:rsidR="00E06F5E" w:rsidRPr="0061529B" w:rsidRDefault="00426A37"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Základní</w:t>
            </w:r>
            <w:r w:rsidR="00E06F5E" w:rsidRPr="0061529B">
              <w:rPr>
                <w:rFonts w:ascii="Arial" w:hAnsi="Arial" w:cs="Arial"/>
                <w:sz w:val="20"/>
                <w:szCs w:val="20"/>
                <w:lang w:val="cs-CZ"/>
              </w:rPr>
              <w:t>m</w:t>
            </w:r>
            <w:r w:rsidRPr="0061529B">
              <w:rPr>
                <w:rFonts w:ascii="Arial" w:hAnsi="Arial" w:cs="Arial"/>
                <w:sz w:val="20"/>
                <w:szCs w:val="20"/>
                <w:lang w:val="cs-CZ"/>
              </w:rPr>
              <w:t xml:space="preserve"> hodnotící</w:t>
            </w:r>
            <w:r w:rsidR="00E06F5E" w:rsidRPr="0061529B">
              <w:rPr>
                <w:rFonts w:ascii="Arial" w:hAnsi="Arial" w:cs="Arial"/>
                <w:sz w:val="20"/>
                <w:szCs w:val="20"/>
                <w:lang w:val="cs-CZ"/>
              </w:rPr>
              <w:t>m kritérie</w:t>
            </w:r>
            <w:r w:rsidRPr="0061529B">
              <w:rPr>
                <w:rFonts w:ascii="Arial" w:hAnsi="Arial" w:cs="Arial"/>
                <w:sz w:val="20"/>
                <w:szCs w:val="20"/>
                <w:lang w:val="cs-CZ"/>
              </w:rPr>
              <w:t xml:space="preserve">m pro zadání veřejné zakázky bylo zvoleno </w:t>
            </w:r>
            <w:r w:rsidR="00E06F5E" w:rsidRPr="0061529B">
              <w:rPr>
                <w:rFonts w:ascii="Arial" w:hAnsi="Arial" w:cs="Arial"/>
                <w:sz w:val="20"/>
                <w:szCs w:val="20"/>
                <w:lang w:val="cs-CZ"/>
              </w:rPr>
              <w:t>nákladové kvantitativní kritérium, u něhož jsou preferovány nižší hodnoty před vyššími.</w:t>
            </w:r>
          </w:p>
          <w:p w14:paraId="6CC2353D" w14:textId="4B42A97C" w:rsidR="00426A37" w:rsidRPr="0061529B" w:rsidRDefault="00E06F5E" w:rsidP="0061529B">
            <w:pPr>
              <w:spacing w:after="120" w:line="280" w:lineRule="atLeast"/>
              <w:jc w:val="both"/>
              <w:rPr>
                <w:rFonts w:ascii="Arial" w:hAnsi="Arial" w:cs="Arial"/>
                <w:sz w:val="20"/>
                <w:szCs w:val="20"/>
                <w:lang w:val="cs-CZ"/>
              </w:rPr>
            </w:pPr>
            <w:r w:rsidRPr="0061529B">
              <w:rPr>
                <w:rFonts w:ascii="Arial" w:hAnsi="Arial" w:cs="Arial"/>
                <w:sz w:val="20"/>
                <w:szCs w:val="20"/>
                <w:lang w:val="cs-CZ"/>
              </w:rPr>
              <w:t xml:space="preserve">Stanovené hodnotící kritérium vyjadřuje zájem zadavatele na </w:t>
            </w:r>
            <w:r w:rsidR="00835F79" w:rsidRPr="0061529B">
              <w:rPr>
                <w:rFonts w:ascii="Arial" w:hAnsi="Arial" w:cs="Arial"/>
                <w:sz w:val="20"/>
                <w:szCs w:val="20"/>
                <w:lang w:val="cs-CZ"/>
              </w:rPr>
              <w:t>výběru finančně nejvýhodnější nabídky za současného splnění závazných požadavků na plnění dodavatele vyjádřených</w:t>
            </w:r>
            <w:r w:rsidR="00522DAB" w:rsidRPr="0061529B">
              <w:rPr>
                <w:rFonts w:ascii="Arial" w:hAnsi="Arial" w:cs="Arial"/>
                <w:sz w:val="20"/>
                <w:szCs w:val="20"/>
                <w:lang w:val="cs-CZ"/>
              </w:rPr>
              <w:t xml:space="preserve"> co do kvalitativních požadavků vyčerpávajícím způsobem</w:t>
            </w:r>
            <w:r w:rsidR="00835F79" w:rsidRPr="0061529B">
              <w:rPr>
                <w:rFonts w:ascii="Arial" w:hAnsi="Arial" w:cs="Arial"/>
                <w:sz w:val="20"/>
                <w:szCs w:val="20"/>
                <w:lang w:val="cs-CZ"/>
              </w:rPr>
              <w:t xml:space="preserve"> v zadávací dokumentaci.</w:t>
            </w:r>
          </w:p>
        </w:tc>
      </w:tr>
    </w:tbl>
    <w:p w14:paraId="0C511027" w14:textId="77777777" w:rsidR="008A085B" w:rsidRPr="0061529B" w:rsidRDefault="008A085B" w:rsidP="00960EEA">
      <w:pPr>
        <w:spacing w:after="0" w:line="280" w:lineRule="atLeast"/>
        <w:rPr>
          <w:rFonts w:ascii="Arial" w:eastAsia="Times New Roman" w:hAnsi="Arial" w:cs="Arial"/>
          <w:sz w:val="20"/>
          <w:szCs w:val="20"/>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61529B" w14:paraId="5FAF80EE" w14:textId="77777777" w:rsidTr="008A085B">
        <w:tc>
          <w:tcPr>
            <w:tcW w:w="9212" w:type="dxa"/>
            <w:gridSpan w:val="2"/>
            <w:tcBorders>
              <w:bottom w:val="single" w:sz="4" w:space="0" w:color="000000"/>
            </w:tcBorders>
            <w:shd w:val="clear" w:color="auto" w:fill="365F91" w:themeFill="accent1" w:themeFillShade="BF"/>
          </w:tcPr>
          <w:p w14:paraId="27C585EC"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Odůvodnění předpokládané hodnoty podle § 7 vyhlášky</w:t>
            </w:r>
          </w:p>
        </w:tc>
      </w:tr>
      <w:tr w:rsidR="00FD187B" w:rsidRPr="0061529B" w14:paraId="7C0EC9DC" w14:textId="77777777" w:rsidTr="008A085B">
        <w:tc>
          <w:tcPr>
            <w:tcW w:w="3369" w:type="dxa"/>
            <w:tcBorders>
              <w:bottom w:val="single" w:sz="4" w:space="0" w:color="000000"/>
            </w:tcBorders>
            <w:shd w:val="clear" w:color="auto" w:fill="B8CCE4"/>
          </w:tcPr>
          <w:p w14:paraId="6AF20E43"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Hodnota</w:t>
            </w:r>
          </w:p>
        </w:tc>
        <w:tc>
          <w:tcPr>
            <w:tcW w:w="5843" w:type="dxa"/>
            <w:shd w:val="clear" w:color="auto" w:fill="B8CCE4"/>
          </w:tcPr>
          <w:p w14:paraId="631A1E71" w14:textId="77777777" w:rsidR="008A085B" w:rsidRPr="0061529B" w:rsidRDefault="008A085B" w:rsidP="0061529B">
            <w:pPr>
              <w:spacing w:after="120" w:line="280" w:lineRule="atLeast"/>
              <w:contextualSpacing/>
              <w:jc w:val="both"/>
              <w:rPr>
                <w:rFonts w:ascii="Arial" w:eastAsia="Times New Roman" w:hAnsi="Arial" w:cs="Arial"/>
                <w:b/>
                <w:sz w:val="20"/>
                <w:szCs w:val="20"/>
                <w:lang w:val="cs-CZ" w:eastAsia="cs-CZ"/>
              </w:rPr>
            </w:pPr>
            <w:r w:rsidRPr="0061529B">
              <w:rPr>
                <w:rFonts w:ascii="Arial" w:eastAsia="Times New Roman" w:hAnsi="Arial" w:cs="Arial"/>
                <w:b/>
                <w:sz w:val="20"/>
                <w:szCs w:val="20"/>
                <w:lang w:val="cs-CZ" w:eastAsia="cs-CZ"/>
              </w:rPr>
              <w:t xml:space="preserve">Odůvodnění </w:t>
            </w:r>
          </w:p>
        </w:tc>
      </w:tr>
      <w:tr w:rsidR="008A085B" w:rsidRPr="0061529B" w14:paraId="345B4ECB" w14:textId="77777777" w:rsidTr="008A085B">
        <w:trPr>
          <w:cantSplit/>
        </w:trPr>
        <w:tc>
          <w:tcPr>
            <w:tcW w:w="3369" w:type="dxa"/>
            <w:shd w:val="clear" w:color="auto" w:fill="FFFFFF"/>
          </w:tcPr>
          <w:p w14:paraId="5E6303F1"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předpokládané hodnoty není pro tuto veřejnou zakázku ZVZ ani vyhláškou požadováno.</w:t>
            </w:r>
          </w:p>
        </w:tc>
        <w:tc>
          <w:tcPr>
            <w:tcW w:w="5843" w:type="dxa"/>
          </w:tcPr>
          <w:p w14:paraId="179B1AAE" w14:textId="77777777" w:rsidR="008A085B" w:rsidRPr="0061529B" w:rsidRDefault="008A085B" w:rsidP="0061529B">
            <w:pPr>
              <w:spacing w:after="120" w:line="280" w:lineRule="atLeast"/>
              <w:contextualSpacing/>
              <w:jc w:val="both"/>
              <w:rPr>
                <w:rFonts w:ascii="Arial" w:eastAsia="Times New Roman" w:hAnsi="Arial" w:cs="Arial"/>
                <w:sz w:val="20"/>
                <w:szCs w:val="20"/>
                <w:lang w:val="cs-CZ" w:eastAsia="cs-CZ"/>
              </w:rPr>
            </w:pPr>
            <w:r w:rsidRPr="0061529B">
              <w:rPr>
                <w:rFonts w:ascii="Arial" w:eastAsia="Times New Roman" w:hAnsi="Arial" w:cs="Arial"/>
                <w:sz w:val="20"/>
                <w:szCs w:val="20"/>
                <w:lang w:val="cs-CZ" w:eastAsia="cs-CZ"/>
              </w:rPr>
              <w:t>Odůvodnění předpokládané hodnoty není pro tuto veřejnou zakázku ZVZ ani vyhláškou požadováno.</w:t>
            </w:r>
          </w:p>
        </w:tc>
      </w:tr>
    </w:tbl>
    <w:p w14:paraId="2DEA8376" w14:textId="77777777" w:rsidR="008A085B" w:rsidRPr="0061529B" w:rsidRDefault="008A085B" w:rsidP="00960EEA">
      <w:pPr>
        <w:spacing w:after="0" w:line="280" w:lineRule="atLeast"/>
        <w:contextualSpacing/>
        <w:jc w:val="both"/>
        <w:rPr>
          <w:rFonts w:ascii="Arial" w:eastAsia="Times New Roman" w:hAnsi="Arial" w:cs="Arial"/>
          <w:sz w:val="20"/>
          <w:szCs w:val="20"/>
          <w:lang w:val="cs-CZ" w:eastAsia="cs-CZ"/>
        </w:rPr>
      </w:pPr>
      <w:bookmarkStart w:id="2" w:name="_GoBack"/>
      <w:bookmarkEnd w:id="2"/>
    </w:p>
    <w:sectPr w:rsidR="008A085B" w:rsidRPr="0061529B" w:rsidSect="00E13673">
      <w:headerReference w:type="default" r:id="rId14"/>
      <w:footerReference w:type="even" r:id="rId15"/>
      <w:footerReference w:type="default" r:id="rId16"/>
      <w:pgSz w:w="11906" w:h="16838"/>
      <w:pgMar w:top="124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D8F1C" w14:textId="77777777" w:rsidR="00EF7DE7" w:rsidRDefault="00EF7DE7" w:rsidP="008A085B">
      <w:pPr>
        <w:spacing w:after="0" w:line="240" w:lineRule="auto"/>
      </w:pPr>
      <w:r>
        <w:separator/>
      </w:r>
    </w:p>
  </w:endnote>
  <w:endnote w:type="continuationSeparator" w:id="0">
    <w:p w14:paraId="50A0B3EB" w14:textId="77777777" w:rsidR="00EF7DE7" w:rsidRDefault="00EF7DE7" w:rsidP="008A085B">
      <w:pPr>
        <w:spacing w:after="0" w:line="240" w:lineRule="auto"/>
      </w:pPr>
      <w:r>
        <w:continuationSeparator/>
      </w:r>
    </w:p>
  </w:endnote>
  <w:endnote w:type="continuationNotice" w:id="1">
    <w:p w14:paraId="1DE31B9A" w14:textId="77777777" w:rsidR="00EF7DE7" w:rsidRDefault="00EF7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8CB7C" w14:textId="77777777" w:rsidR="006C0C26" w:rsidRDefault="00FD18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331D53" w14:textId="77777777" w:rsidR="006C0C26" w:rsidRDefault="00FA079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7C157" w14:textId="769EF7E9" w:rsidR="006C0C26" w:rsidRDefault="00FD187B">
    <w:pPr>
      <w:pStyle w:val="Zpat"/>
      <w:framePr w:wrap="around" w:vAnchor="text" w:hAnchor="margin" w:xAlign="right" w:y="1"/>
      <w:rPr>
        <w:rStyle w:val="slostrnky"/>
      </w:rPr>
    </w:pPr>
    <w:r>
      <w:rPr>
        <w:rStyle w:val="slostrnky"/>
        <w:rFonts w:ascii="Arial" w:hAnsi="Arial" w:cs="Arial"/>
        <w:sz w:val="18"/>
        <w:szCs w:val="18"/>
      </w:rPr>
      <w:fldChar w:fldCharType="begin"/>
    </w:r>
    <w:r>
      <w:rPr>
        <w:rStyle w:val="slostrnky"/>
        <w:rFonts w:ascii="Arial" w:hAnsi="Arial" w:cs="Arial"/>
        <w:sz w:val="18"/>
        <w:szCs w:val="18"/>
      </w:rPr>
      <w:instrText xml:space="preserve">PAGE  </w:instrText>
    </w:r>
    <w:r>
      <w:rPr>
        <w:rStyle w:val="slostrnky"/>
        <w:rFonts w:ascii="Arial" w:hAnsi="Arial" w:cs="Arial"/>
        <w:sz w:val="18"/>
        <w:szCs w:val="18"/>
      </w:rPr>
      <w:fldChar w:fldCharType="separate"/>
    </w:r>
    <w:r w:rsidR="00FA0799">
      <w:rPr>
        <w:rStyle w:val="slostrnky"/>
        <w:rFonts w:ascii="Arial" w:hAnsi="Arial" w:cs="Arial"/>
        <w:noProof/>
        <w:sz w:val="18"/>
        <w:szCs w:val="18"/>
      </w:rPr>
      <w:t>10</w:t>
    </w:r>
    <w:r>
      <w:rPr>
        <w:rStyle w:val="slostrnky"/>
        <w:rFonts w:ascii="Arial" w:hAnsi="Arial" w:cs="Arial"/>
        <w:sz w:val="18"/>
        <w:szCs w:val="18"/>
      </w:rPr>
      <w:fldChar w:fldCharType="end"/>
    </w:r>
    <w:r>
      <w:rPr>
        <w:rStyle w:val="slostrnky"/>
        <w:sz w:val="18"/>
        <w:szCs w:val="18"/>
      </w:rPr>
      <w:t>(</w:t>
    </w:r>
    <w:r>
      <w:rPr>
        <w:rStyle w:val="slostrnky"/>
        <w:rFonts w:ascii="Arial" w:hAnsi="Arial" w:cs="Arial"/>
        <w:sz w:val="18"/>
        <w:szCs w:val="18"/>
      </w:rPr>
      <w:t>celkem</w:t>
    </w:r>
    <w:r>
      <w:rPr>
        <w:rStyle w:val="slostrnky"/>
        <w:rFonts w:ascii="Arial" w:hAnsi="Arial" w:cs="Arial"/>
        <w:sz w:val="18"/>
        <w:szCs w:val="18"/>
      </w:rPr>
      <w:fldChar w:fldCharType="begin"/>
    </w:r>
    <w:r>
      <w:rPr>
        <w:rStyle w:val="slostrnky"/>
        <w:rFonts w:ascii="Arial" w:hAnsi="Arial" w:cs="Arial"/>
        <w:sz w:val="18"/>
        <w:szCs w:val="18"/>
      </w:rPr>
      <w:instrText xml:space="preserve"> NUMPAGES </w:instrText>
    </w:r>
    <w:r>
      <w:rPr>
        <w:rStyle w:val="slostrnky"/>
        <w:rFonts w:ascii="Arial" w:hAnsi="Arial" w:cs="Arial"/>
        <w:sz w:val="18"/>
        <w:szCs w:val="18"/>
      </w:rPr>
      <w:fldChar w:fldCharType="separate"/>
    </w:r>
    <w:r w:rsidR="00FA0799">
      <w:rPr>
        <w:rStyle w:val="slostrnky"/>
        <w:rFonts w:ascii="Arial" w:hAnsi="Arial" w:cs="Arial"/>
        <w:noProof/>
        <w:sz w:val="18"/>
        <w:szCs w:val="18"/>
      </w:rPr>
      <w:t>10</w:t>
    </w:r>
    <w:r>
      <w:rPr>
        <w:rStyle w:val="slostrnky"/>
        <w:rFonts w:ascii="Arial" w:hAnsi="Arial" w:cs="Arial"/>
        <w:sz w:val="18"/>
        <w:szCs w:val="18"/>
      </w:rPr>
      <w:fldChar w:fldCharType="end"/>
    </w:r>
    <w:r>
      <w:rPr>
        <w:rStyle w:val="slostrnky"/>
      </w:rPr>
      <w:t>)</w:t>
    </w:r>
  </w:p>
  <w:p w14:paraId="3E411C18" w14:textId="77777777" w:rsidR="006C0C26" w:rsidRDefault="00FA0799">
    <w:pPr>
      <w:pStyle w:val="Zpat"/>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B7119" w14:textId="77777777" w:rsidR="00EF7DE7" w:rsidRDefault="00EF7DE7" w:rsidP="008A085B">
      <w:pPr>
        <w:spacing w:after="0" w:line="240" w:lineRule="auto"/>
      </w:pPr>
      <w:r>
        <w:separator/>
      </w:r>
    </w:p>
  </w:footnote>
  <w:footnote w:type="continuationSeparator" w:id="0">
    <w:p w14:paraId="50AFA407" w14:textId="77777777" w:rsidR="00EF7DE7" w:rsidRDefault="00EF7DE7" w:rsidP="008A085B">
      <w:pPr>
        <w:spacing w:after="0" w:line="240" w:lineRule="auto"/>
      </w:pPr>
      <w:r>
        <w:continuationSeparator/>
      </w:r>
    </w:p>
  </w:footnote>
  <w:footnote w:type="continuationNotice" w:id="1">
    <w:p w14:paraId="61421388" w14:textId="77777777" w:rsidR="00EF7DE7" w:rsidRDefault="00EF7DE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44A77" w14:textId="344C271E" w:rsidR="006C0C26" w:rsidRDefault="00FA0799">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AC4C93E"/>
    <w:lvl w:ilvl="0">
      <w:start w:val="1"/>
      <w:numFmt w:val="decimal"/>
      <w:lvlText w:val="%1."/>
      <w:lvlJc w:val="left"/>
      <w:pPr>
        <w:tabs>
          <w:tab w:val="num" w:pos="643"/>
        </w:tabs>
        <w:ind w:left="643" w:hanging="360"/>
      </w:pPr>
    </w:lvl>
  </w:abstractNum>
  <w:abstractNum w:abstractNumId="1">
    <w:nsid w:val="FFFFFF83"/>
    <w:multiLevelType w:val="singleLevel"/>
    <w:tmpl w:val="D8FE1F54"/>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1FCAF026"/>
    <w:lvl w:ilvl="0">
      <w:start w:val="1"/>
      <w:numFmt w:val="decimal"/>
      <w:lvlText w:val="%1."/>
      <w:lvlJc w:val="left"/>
      <w:pPr>
        <w:tabs>
          <w:tab w:val="num" w:pos="360"/>
        </w:tabs>
        <w:ind w:left="360" w:hanging="360"/>
      </w:pPr>
    </w:lvl>
  </w:abstractNum>
  <w:abstractNum w:abstractNumId="3">
    <w:nsid w:val="FFFFFF89"/>
    <w:multiLevelType w:val="singleLevel"/>
    <w:tmpl w:val="72D6DB46"/>
    <w:lvl w:ilvl="0">
      <w:start w:val="1"/>
      <w:numFmt w:val="bullet"/>
      <w:lvlText w:val=""/>
      <w:lvlJc w:val="left"/>
      <w:pPr>
        <w:tabs>
          <w:tab w:val="num" w:pos="360"/>
        </w:tabs>
        <w:ind w:left="360" w:hanging="360"/>
      </w:pPr>
      <w:rPr>
        <w:rFonts w:ascii="Symbol" w:hAnsi="Symbol" w:hint="default"/>
      </w:rPr>
    </w:lvl>
  </w:abstractNum>
  <w:abstractNum w:abstractNumId="4">
    <w:nsid w:val="07585ABF"/>
    <w:multiLevelType w:val="hybridMultilevel"/>
    <w:tmpl w:val="FFC280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703983"/>
    <w:multiLevelType w:val="hybridMultilevel"/>
    <w:tmpl w:val="AB00BA4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7692D3C"/>
    <w:multiLevelType w:val="hybridMultilevel"/>
    <w:tmpl w:val="F12A63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B54462"/>
    <w:multiLevelType w:val="hybridMultilevel"/>
    <w:tmpl w:val="81D07D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6F80E67"/>
    <w:multiLevelType w:val="hybridMultilevel"/>
    <w:tmpl w:val="F1ECAF4E"/>
    <w:lvl w:ilvl="0" w:tplc="0405000B">
      <w:start w:val="1"/>
      <w:numFmt w:val="bullet"/>
      <w:lvlText w:val=""/>
      <w:lvlJc w:val="left"/>
      <w:pPr>
        <w:tabs>
          <w:tab w:val="num" w:pos="720"/>
        </w:tabs>
        <w:ind w:left="720" w:hanging="360"/>
      </w:pPr>
      <w:rPr>
        <w:rFonts w:ascii="Wingdings" w:hAnsi="Wingdings"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92D4537"/>
    <w:multiLevelType w:val="hybridMultilevel"/>
    <w:tmpl w:val="C6D0A6F8"/>
    <w:lvl w:ilvl="0" w:tplc="5332F70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A045C7"/>
    <w:multiLevelType w:val="hybridMultilevel"/>
    <w:tmpl w:val="F35E1D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D7A1806"/>
    <w:multiLevelType w:val="hybridMultilevel"/>
    <w:tmpl w:val="5532B3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DB2729E"/>
    <w:multiLevelType w:val="hybridMultilevel"/>
    <w:tmpl w:val="E9EA65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280273"/>
    <w:multiLevelType w:val="hybridMultilevel"/>
    <w:tmpl w:val="DBFCCC26"/>
    <w:lvl w:ilvl="0" w:tplc="04050015">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C27E4E"/>
    <w:multiLevelType w:val="hybridMultilevel"/>
    <w:tmpl w:val="AB00BA4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CF53A88"/>
    <w:multiLevelType w:val="hybridMultilevel"/>
    <w:tmpl w:val="E9EA65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850B76"/>
    <w:multiLevelType w:val="hybridMultilevel"/>
    <w:tmpl w:val="FFC280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9864BCE"/>
    <w:multiLevelType w:val="hybridMultilevel"/>
    <w:tmpl w:val="F372FA06"/>
    <w:lvl w:ilvl="0" w:tplc="21E6E0F0">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13"/>
  </w:num>
  <w:num w:numId="6">
    <w:abstractNumId w:val="10"/>
  </w:num>
  <w:num w:numId="7">
    <w:abstractNumId w:val="17"/>
  </w:num>
  <w:num w:numId="8">
    <w:abstractNumId w:val="6"/>
  </w:num>
  <w:num w:numId="9">
    <w:abstractNumId w:val="11"/>
  </w:num>
  <w:num w:numId="10">
    <w:abstractNumId w:val="8"/>
  </w:num>
  <w:num w:numId="11">
    <w:abstractNumId w:val="14"/>
  </w:num>
  <w:num w:numId="12">
    <w:abstractNumId w:val="15"/>
  </w:num>
  <w:num w:numId="13">
    <w:abstractNumId w:val="12"/>
  </w:num>
  <w:num w:numId="14">
    <w:abstractNumId w:val="5"/>
  </w:num>
  <w:num w:numId="15">
    <w:abstractNumId w:val="16"/>
  </w:num>
  <w:num w:numId="16">
    <w:abstractNumId w:val="4"/>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61"/>
    <w:rsid w:val="000073D7"/>
    <w:rsid w:val="00013252"/>
    <w:rsid w:val="00086DB2"/>
    <w:rsid w:val="000F5901"/>
    <w:rsid w:val="001C64A1"/>
    <w:rsid w:val="001F3B79"/>
    <w:rsid w:val="0020774A"/>
    <w:rsid w:val="002122D1"/>
    <w:rsid w:val="002713FD"/>
    <w:rsid w:val="00280663"/>
    <w:rsid w:val="00286FFA"/>
    <w:rsid w:val="002C0CAF"/>
    <w:rsid w:val="002F4DFF"/>
    <w:rsid w:val="00314E1D"/>
    <w:rsid w:val="00327E02"/>
    <w:rsid w:val="00366D95"/>
    <w:rsid w:val="00385D64"/>
    <w:rsid w:val="00387916"/>
    <w:rsid w:val="003C0213"/>
    <w:rsid w:val="003D0178"/>
    <w:rsid w:val="00426A37"/>
    <w:rsid w:val="00437A5D"/>
    <w:rsid w:val="004B1419"/>
    <w:rsid w:val="00522DAB"/>
    <w:rsid w:val="00550585"/>
    <w:rsid w:val="00607893"/>
    <w:rsid w:val="0061529B"/>
    <w:rsid w:val="006865CE"/>
    <w:rsid w:val="00740F67"/>
    <w:rsid w:val="00792333"/>
    <w:rsid w:val="00835F79"/>
    <w:rsid w:val="0084251D"/>
    <w:rsid w:val="008A085B"/>
    <w:rsid w:val="008D23C2"/>
    <w:rsid w:val="00905DC6"/>
    <w:rsid w:val="00926082"/>
    <w:rsid w:val="00960EEA"/>
    <w:rsid w:val="009A25CE"/>
    <w:rsid w:val="00A54286"/>
    <w:rsid w:val="00A95430"/>
    <w:rsid w:val="00AB0077"/>
    <w:rsid w:val="00AC559C"/>
    <w:rsid w:val="00AC701E"/>
    <w:rsid w:val="00AD487D"/>
    <w:rsid w:val="00B21DC2"/>
    <w:rsid w:val="00B67751"/>
    <w:rsid w:val="00B778BE"/>
    <w:rsid w:val="00B86617"/>
    <w:rsid w:val="00B97B9C"/>
    <w:rsid w:val="00BD61E0"/>
    <w:rsid w:val="00C467BF"/>
    <w:rsid w:val="00C958A2"/>
    <w:rsid w:val="00D4591B"/>
    <w:rsid w:val="00DE1393"/>
    <w:rsid w:val="00E06F5E"/>
    <w:rsid w:val="00E11D70"/>
    <w:rsid w:val="00E13673"/>
    <w:rsid w:val="00E2096C"/>
    <w:rsid w:val="00E20D61"/>
    <w:rsid w:val="00EB69AF"/>
    <w:rsid w:val="00EE16AA"/>
    <w:rsid w:val="00EF7DE7"/>
    <w:rsid w:val="00F52F79"/>
    <w:rsid w:val="00F67ED5"/>
    <w:rsid w:val="00F95793"/>
    <w:rsid w:val="00FA0799"/>
    <w:rsid w:val="00FD187B"/>
    <w:rsid w:val="00FD66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BF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header" w:uiPriority="0"/>
    <w:lsdException w:name="page number"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1D70"/>
    <w:pPr>
      <w:spacing w:after="200" w:line="276" w:lineRule="auto"/>
    </w:pPr>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8A085B"/>
    <w:rPr>
      <w:sz w:val="20"/>
      <w:szCs w:val="20"/>
    </w:rPr>
  </w:style>
  <w:style w:type="character" w:customStyle="1" w:styleId="TextkomenteChar">
    <w:name w:val="Text komentáře Char"/>
    <w:basedOn w:val="Standardnpsmoodstavce"/>
    <w:link w:val="Textkomente"/>
    <w:uiPriority w:val="99"/>
    <w:semiHidden/>
    <w:rsid w:val="008A085B"/>
    <w:rPr>
      <w:lang w:val="en-US" w:eastAsia="en-US"/>
    </w:rPr>
  </w:style>
  <w:style w:type="paragraph" w:styleId="Zhlav">
    <w:name w:val="header"/>
    <w:basedOn w:val="Normln"/>
    <w:link w:val="ZhlavChar"/>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8A085B"/>
    <w:rPr>
      <w:rFonts w:ascii="Times New Roman" w:eastAsia="Times New Roman" w:hAnsi="Times New Roman"/>
      <w:sz w:val="24"/>
      <w:szCs w:val="24"/>
    </w:rPr>
  </w:style>
  <w:style w:type="paragraph" w:styleId="Zpat">
    <w:name w:val="footer"/>
    <w:basedOn w:val="Normln"/>
    <w:link w:val="ZpatChar"/>
    <w:uiPriority w:val="99"/>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uiPriority w:val="99"/>
    <w:rsid w:val="008A085B"/>
    <w:rPr>
      <w:rFonts w:ascii="Times New Roman" w:eastAsia="Times New Roman" w:hAnsi="Times New Roman"/>
      <w:sz w:val="24"/>
      <w:szCs w:val="24"/>
    </w:rPr>
  </w:style>
  <w:style w:type="character" w:styleId="slostrnky">
    <w:name w:val="page number"/>
    <w:rsid w:val="008A085B"/>
  </w:style>
  <w:style w:type="character" w:styleId="Odkaznakoment">
    <w:name w:val="annotation reference"/>
    <w:uiPriority w:val="99"/>
    <w:rsid w:val="008A085B"/>
    <w:rPr>
      <w:sz w:val="16"/>
      <w:szCs w:val="16"/>
    </w:rPr>
  </w:style>
  <w:style w:type="paragraph" w:styleId="Textbubliny">
    <w:name w:val="Balloon Text"/>
    <w:basedOn w:val="Normln"/>
    <w:link w:val="TextbublinyChar"/>
    <w:uiPriority w:val="99"/>
    <w:semiHidden/>
    <w:unhideWhenUsed/>
    <w:rsid w:val="008A08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085B"/>
    <w:rPr>
      <w:rFonts w:ascii="Tahoma" w:hAnsi="Tahoma" w:cs="Tahoma"/>
      <w:sz w:val="16"/>
      <w:szCs w:val="16"/>
      <w:lang w:val="en-US" w:eastAsia="en-US"/>
    </w:rPr>
  </w:style>
  <w:style w:type="paragraph" w:styleId="Odstavecseseznamem">
    <w:name w:val="List Paragraph"/>
    <w:basedOn w:val="Normln"/>
    <w:uiPriority w:val="34"/>
    <w:qFormat/>
    <w:rsid w:val="002122D1"/>
    <w:pPr>
      <w:ind w:left="720"/>
      <w:contextualSpacing/>
    </w:pPr>
  </w:style>
  <w:style w:type="paragraph" w:styleId="Pedmtkomente">
    <w:name w:val="annotation subject"/>
    <w:basedOn w:val="Textkomente"/>
    <w:next w:val="Textkomente"/>
    <w:link w:val="PedmtkomenteChar"/>
    <w:uiPriority w:val="99"/>
    <w:semiHidden/>
    <w:unhideWhenUsed/>
    <w:rsid w:val="00426A37"/>
    <w:pPr>
      <w:spacing w:line="240" w:lineRule="auto"/>
    </w:pPr>
    <w:rPr>
      <w:b/>
      <w:bCs/>
    </w:rPr>
  </w:style>
  <w:style w:type="character" w:customStyle="1" w:styleId="PedmtkomenteChar">
    <w:name w:val="Předmět komentáře Char"/>
    <w:basedOn w:val="TextkomenteChar"/>
    <w:link w:val="Pedmtkomente"/>
    <w:uiPriority w:val="99"/>
    <w:semiHidden/>
    <w:rsid w:val="00426A37"/>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header" w:uiPriority="0"/>
    <w:lsdException w:name="page number"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1D70"/>
    <w:pPr>
      <w:spacing w:after="200" w:line="276" w:lineRule="auto"/>
    </w:pPr>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8A085B"/>
    <w:rPr>
      <w:sz w:val="20"/>
      <w:szCs w:val="20"/>
    </w:rPr>
  </w:style>
  <w:style w:type="character" w:customStyle="1" w:styleId="TextkomenteChar">
    <w:name w:val="Text komentáře Char"/>
    <w:basedOn w:val="Standardnpsmoodstavce"/>
    <w:link w:val="Textkomente"/>
    <w:uiPriority w:val="99"/>
    <w:semiHidden/>
    <w:rsid w:val="008A085B"/>
    <w:rPr>
      <w:lang w:val="en-US" w:eastAsia="en-US"/>
    </w:rPr>
  </w:style>
  <w:style w:type="paragraph" w:styleId="Zhlav">
    <w:name w:val="header"/>
    <w:basedOn w:val="Normln"/>
    <w:link w:val="ZhlavChar"/>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8A085B"/>
    <w:rPr>
      <w:rFonts w:ascii="Times New Roman" w:eastAsia="Times New Roman" w:hAnsi="Times New Roman"/>
      <w:sz w:val="24"/>
      <w:szCs w:val="24"/>
    </w:rPr>
  </w:style>
  <w:style w:type="paragraph" w:styleId="Zpat">
    <w:name w:val="footer"/>
    <w:basedOn w:val="Normln"/>
    <w:link w:val="ZpatChar"/>
    <w:uiPriority w:val="99"/>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uiPriority w:val="99"/>
    <w:rsid w:val="008A085B"/>
    <w:rPr>
      <w:rFonts w:ascii="Times New Roman" w:eastAsia="Times New Roman" w:hAnsi="Times New Roman"/>
      <w:sz w:val="24"/>
      <w:szCs w:val="24"/>
    </w:rPr>
  </w:style>
  <w:style w:type="character" w:styleId="slostrnky">
    <w:name w:val="page number"/>
    <w:rsid w:val="008A085B"/>
  </w:style>
  <w:style w:type="character" w:styleId="Odkaznakoment">
    <w:name w:val="annotation reference"/>
    <w:uiPriority w:val="99"/>
    <w:rsid w:val="008A085B"/>
    <w:rPr>
      <w:sz w:val="16"/>
      <w:szCs w:val="16"/>
    </w:rPr>
  </w:style>
  <w:style w:type="paragraph" w:styleId="Textbubliny">
    <w:name w:val="Balloon Text"/>
    <w:basedOn w:val="Normln"/>
    <w:link w:val="TextbublinyChar"/>
    <w:uiPriority w:val="99"/>
    <w:semiHidden/>
    <w:unhideWhenUsed/>
    <w:rsid w:val="008A08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085B"/>
    <w:rPr>
      <w:rFonts w:ascii="Tahoma" w:hAnsi="Tahoma" w:cs="Tahoma"/>
      <w:sz w:val="16"/>
      <w:szCs w:val="16"/>
      <w:lang w:val="en-US" w:eastAsia="en-US"/>
    </w:rPr>
  </w:style>
  <w:style w:type="paragraph" w:styleId="Odstavecseseznamem">
    <w:name w:val="List Paragraph"/>
    <w:basedOn w:val="Normln"/>
    <w:uiPriority w:val="34"/>
    <w:qFormat/>
    <w:rsid w:val="002122D1"/>
    <w:pPr>
      <w:ind w:left="720"/>
      <w:contextualSpacing/>
    </w:pPr>
  </w:style>
  <w:style w:type="paragraph" w:styleId="Pedmtkomente">
    <w:name w:val="annotation subject"/>
    <w:basedOn w:val="Textkomente"/>
    <w:next w:val="Textkomente"/>
    <w:link w:val="PedmtkomenteChar"/>
    <w:uiPriority w:val="99"/>
    <w:semiHidden/>
    <w:unhideWhenUsed/>
    <w:rsid w:val="00426A37"/>
    <w:pPr>
      <w:spacing w:line="240" w:lineRule="auto"/>
    </w:pPr>
    <w:rPr>
      <w:b/>
      <w:bCs/>
    </w:rPr>
  </w:style>
  <w:style w:type="character" w:customStyle="1" w:styleId="PedmtkomenteChar">
    <w:name w:val="Předmět komentáře Char"/>
    <w:basedOn w:val="TextkomenteChar"/>
    <w:link w:val="Pedmtkomente"/>
    <w:uiPriority w:val="99"/>
    <w:semiHidden/>
    <w:rsid w:val="00426A3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hvbAo4Vlr0B/CMWmslrHZdpl8Fs=</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JU51n1slZNTa/p02PRLuCedeosY=</DigestValue>
    </Reference>
  </SignedInfo>
  <SignatureValue>kG1PjtvJHSOaLc5bDBqXSfBSAE1LKBdtbhOUvaFZCqK00HG1nGf2LC0/ijSKtyJNAnx29Jdd/aPe
DqeHQDMOThh6zHkLZ30y5UVm18jO41NKAOjUAzez789BOF/wgqe7YTkGuh4vfqZRFxsZOxnLxRsO
i0ioOCbA9NhtMdBitlsNJOYHv43zD0RAX2yZEefqSh5i/eBZ/ccU2nUVPpiXq1gErP9jOm+2Lgb5
daKpmcDqwGKZ7L8zYD+MZhvQRLGJ3aJSIzZ6NrFxJ6WZions3ZwbxQOePqgqrxrxlRDRmjjheZqO
NoSkHzNBaeoSPHeD/fNVNU3lKgQxhpGg7xyNXg==</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3GfQ2Q4fV1U5co7+XZOxT1r5mW0=</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Gfg2dzpkQvV/loY36A6wmvJ0TUQ=</DigestValue>
      </Reference>
      <Reference URI="/word/webSettings.xml?ContentType=application/vnd.openxmlformats-officedocument.wordprocessingml.webSettings+xml">
        <DigestMethod Algorithm="http://www.w3.org/2000/09/xmldsig#sha1"/>
        <DigestValue>F0ojYnnRS/PbHlVxnTUjKGYQdzQ=</DigestValue>
      </Reference>
      <Reference URI="/word/numbering.xml?ContentType=application/vnd.openxmlformats-officedocument.wordprocessingml.numbering+xml">
        <DigestMethod Algorithm="http://www.w3.org/2000/09/xmldsig#sha1"/>
        <DigestValue>0KUpauUtZlG76ZSAahZ1ADfodQs=</DigestValue>
      </Reference>
      <Reference URI="/word/styles.xml?ContentType=application/vnd.openxmlformats-officedocument.wordprocessingml.styles+xml">
        <DigestMethod Algorithm="http://www.w3.org/2000/09/xmldsig#sha1"/>
        <DigestValue>/GCmFn7L4sRZJPajThPJZzUgLas=</DigestValue>
      </Reference>
      <Reference URI="/word/media/image1.jpeg?ContentType=image/jpeg">
        <DigestMethod Algorithm="http://www.w3.org/2000/09/xmldsig#sha1"/>
        <DigestValue>8bihTwQ66S2cvpcEgIH2nlR/bwk=</DigestValue>
      </Reference>
      <Reference URI="/word/endnotes.xml?ContentType=application/vnd.openxmlformats-officedocument.wordprocessingml.endnotes+xml">
        <DigestMethod Algorithm="http://www.w3.org/2000/09/xmldsig#sha1"/>
        <DigestValue>xIPUy/sudT0R2X11o3Uf9LFsI8Q=</DigestValue>
      </Reference>
      <Reference URI="/word/footnotes.xml?ContentType=application/vnd.openxmlformats-officedocument.wordprocessingml.footnotes+xml">
        <DigestMethod Algorithm="http://www.w3.org/2000/09/xmldsig#sha1"/>
        <DigestValue>iV3mQHkCwgNf3LOXLqIxF4Yf+mU=</DigestValue>
      </Reference>
      <Reference URI="/word/document.xml?ContentType=application/vnd.openxmlformats-officedocument.wordprocessingml.document.main+xml">
        <DigestMethod Algorithm="http://www.w3.org/2000/09/xmldsig#sha1"/>
        <DigestValue>XIiF+zBzERwaaLw2k1JKu/8s53M=</DigestValue>
      </Reference>
      <Reference URI="/word/fontTable.xml?ContentType=application/vnd.openxmlformats-officedocument.wordprocessingml.fontTable+xml">
        <DigestMethod Algorithm="http://www.w3.org/2000/09/xmldsig#sha1"/>
        <DigestValue>/cTY5U67ycff+sf+nI/PMQH5aPM=</DigestValue>
      </Reference>
      <Reference URI="/word/footer2.xml?ContentType=application/vnd.openxmlformats-officedocument.wordprocessingml.footer+xml">
        <DigestMethod Algorithm="http://www.w3.org/2000/09/xmldsig#sha1"/>
        <DigestValue>dRGfONrtlHRWd03vMnZQ/O4h6Sk=</DigestValue>
      </Reference>
      <Reference URI="/word/header1.xml?ContentType=application/vnd.openxmlformats-officedocument.wordprocessingml.header+xml">
        <DigestMethod Algorithm="http://www.w3.org/2000/09/xmldsig#sha1"/>
        <DigestValue>9Z5hAlMlaeA3DUj1ogCIrM7ENGI=</DigestValue>
      </Reference>
      <Reference URI="/word/footer1.xml?ContentType=application/vnd.openxmlformats-officedocument.wordprocessingml.footer+xml">
        <DigestMethod Algorithm="http://www.w3.org/2000/09/xmldsig#sha1"/>
        <DigestValue>9WhzHyg22+YS8mv9XOIllHXgFD0=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g1UaVqV2VEKL3pFPlo/o1mVWzQY=</DigestValue>
      </Reference>
    </Manifest>
    <SignatureProperties>
      <SignatureProperty Id="idSignatureTime" Target="#idPackageSignature">
        <mdssi:SignatureTime>
          <mdssi:Format>YYYY-MM-DDThh:mm:ssTZD</mdssi:Format>
          <mdssi:Value>2015-09-29T16:27:31Z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2015-09-29T16:27:31Z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042E6641ACD04EB9F0B82119ED4524" ma:contentTypeVersion="23" ma:contentTypeDescription="Create a new document." ma:contentTypeScope="" ma:versionID="3ad835382b6f568eb9829f0191039e69">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 xsi:nil="true"/>
    <Document_x0020_State xmlns="5e6c6c5c-474c-4ef7-b7d6-59a0e77cc256">Draft</Document_x0020_State>
    <Category1 xmlns="5e6c6c5c-474c-4ef7-b7d6-59a0e77cc256">Other</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B0D60-4781-4619-9EA6-1CDC35000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495C1-AF74-483B-BA45-E0C3C5FB68C1}">
  <ds:schemaRefs>
    <ds:schemaRef ds:uri="http://schemas.microsoft.com/sharepoint/v3/contenttype/forms"/>
  </ds:schemaRefs>
</ds:datastoreItem>
</file>

<file path=customXml/itemProps3.xml><?xml version="1.0" encoding="utf-8"?>
<ds:datastoreItem xmlns:ds="http://schemas.openxmlformats.org/officeDocument/2006/customXml" ds:itemID="{EEAAA50F-697D-455D-A426-64A17ABB5392}">
  <ds:schemaRefs>
    <ds:schemaRef ds:uri="http://schemas.openxmlformats.org/package/2006/metadata/core-properties"/>
    <ds:schemaRef ds:uri="http://purl.org/dc/terms/"/>
    <ds:schemaRef ds:uri="4085a4f5-5f40-4143-b221-75ee5dde648a"/>
    <ds:schemaRef ds:uri="http://purl.org/dc/elements/1.1/"/>
    <ds:schemaRef ds:uri="http://schemas.microsoft.com/office/2006/metadata/properties"/>
    <ds:schemaRef ds:uri="http://schemas.microsoft.com/office/2006/documentManagement/types"/>
    <ds:schemaRef ds:uri="8662c659-72ab-411b-b755-fbef5cbbde18"/>
    <ds:schemaRef ds:uri="http://schemas.microsoft.com/office/infopath/2007/PartnerControls"/>
    <ds:schemaRef ds:uri="5e6c6c5c-474c-4ef7-b7d6-59a0e77cc256"/>
    <ds:schemaRef ds:uri="http://www.w3.org/XML/1998/namespace"/>
    <ds:schemaRef ds:uri="http://purl.org/dc/dcmitype/"/>
  </ds:schemaRefs>
</ds:datastoreItem>
</file>

<file path=customXml/itemProps4.xml><?xml version="1.0" encoding="utf-8"?>
<ds:datastoreItem xmlns:ds="http://schemas.openxmlformats.org/officeDocument/2006/customXml" ds:itemID="{640F55EE-1011-43EC-9805-D4B29DDB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10</Pages>
  <Words>3505</Words>
  <Characters>20680</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ROWAN LEGAL</Company>
  <LinksUpToDate>false</LinksUpToDate>
  <CharactersWithSpaces>24137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ROWAN LEGAL -  Mgr. Lucie Vaculínová</dc:creator>
  <cp:lastModifiedBy>Najmanová Alena Ing. (MPSV)</cp:lastModifiedBy>
  <cp:revision>22</cp:revision>
  <cp:lastPrinted>2015-09-29T16:26:00Z</cp:lastPrinted>
  <dcterms:created xsi:type="dcterms:W3CDTF">2015-09-25T08:20:00Z</dcterms:created>
  <dcterms:modified xsi:type="dcterms:W3CDTF">2015-09-29T16:27:00Z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ource">
    <vt:lpwstr/>
  </property>
  <property fmtid="{D5CDD505-2E9C-101B-9397-08002B2CF9AE}" pid="3" name="Acquired on">
    <vt:lpwstr/>
  </property>
  <property fmtid="{D5CDD505-2E9C-101B-9397-08002B2CF9AE}" pid="4" name="Notes1">
    <vt:lpwstr/>
  </property>
  <property fmtid="{D5CDD505-2E9C-101B-9397-08002B2CF9AE}" pid="5" name="Real Author">
    <vt:lpwstr/>
  </property>
  <property fmtid="{D5CDD505-2E9C-101B-9397-08002B2CF9AE}" pid="6" name="In fact created on">
    <vt:lpwstr/>
  </property>
  <property fmtid="{D5CDD505-2E9C-101B-9397-08002B2CF9AE}" pid="7" name="Procedural State">
    <vt:lpwstr/>
  </property>
  <property fmtid="{D5CDD505-2E9C-101B-9397-08002B2CF9AE}" pid="8" name="Date of Delivery">
    <vt:lpwstr/>
  </property>
  <property fmtid="{D5CDD505-2E9C-101B-9397-08002B2CF9AE}" pid="9" name="Related Documents">
    <vt:lpwstr/>
  </property>
  <property fmtid="{D5CDD505-2E9C-101B-9397-08002B2CF9AE}" pid="10" name="English Title">
    <vt:lpwstr/>
  </property>
  <property fmtid="{D5CDD505-2E9C-101B-9397-08002B2CF9AE}" pid="11" name="Document State">
    <vt:lpwstr/>
  </property>
  <property fmtid="{D5CDD505-2E9C-101B-9397-08002B2CF9AE}" pid="12" name="Category1">
    <vt:lpwstr/>
  </property>
  <property fmtid="{D5CDD505-2E9C-101B-9397-08002B2CF9AE}" pid="13" name="ContentTypeId">
    <vt:lpwstr>0x010100B5042E6641ACD04EB9F0B82119ED4524</vt:lpwstr>
  </property>
</Properties>
</file>