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58" w:rsidRPr="00432D0E" w:rsidRDefault="00432D0E" w:rsidP="004078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č. 8 </w:t>
      </w:r>
      <w:r w:rsidRPr="00432D0E">
        <w:rPr>
          <w:sz w:val="20"/>
          <w:szCs w:val="20"/>
        </w:rPr>
        <w:t>ZD Metodika pro nákupu nábytku</w:t>
      </w:r>
    </w:p>
    <w:p w:rsidR="00407858" w:rsidRPr="00407858" w:rsidRDefault="00407858" w:rsidP="00407858">
      <w:pPr>
        <w:jc w:val="both"/>
        <w:rPr>
          <w:b/>
          <w:sz w:val="28"/>
          <w:szCs w:val="28"/>
        </w:rPr>
      </w:pPr>
      <w:r w:rsidRPr="00407858">
        <w:rPr>
          <w:b/>
          <w:sz w:val="28"/>
          <w:szCs w:val="28"/>
        </w:rPr>
        <w:t>Metodika pro nákup nábytku</w:t>
      </w:r>
    </w:p>
    <w:p w:rsidR="00407858" w:rsidRPr="00407858" w:rsidRDefault="00407858" w:rsidP="00407858">
      <w:pPr>
        <w:jc w:val="both"/>
        <w:rPr>
          <w:b/>
          <w:u w:val="single"/>
        </w:rPr>
      </w:pPr>
      <w:r w:rsidRPr="00407858">
        <w:rPr>
          <w:b/>
          <w:u w:val="single"/>
        </w:rPr>
        <w:t>1. Vymezení skupin výrobků</w:t>
      </w:r>
    </w:p>
    <w:p w:rsidR="00407858" w:rsidRDefault="00407858" w:rsidP="00407858">
      <w:pPr>
        <w:jc w:val="both"/>
      </w:pPr>
      <w:r>
        <w:t xml:space="preserve">Nábytek je široká skupina výrobků, která zahrnuje nejrůznější druhy nábytku (židle, stoly, šatní skříně, police, skříně atd.) s </w:t>
      </w:r>
      <w:proofErr w:type="spellStart"/>
      <w:r>
        <w:t>nerůznějším</w:t>
      </w:r>
      <w:proofErr w:type="spellEnd"/>
      <w:r>
        <w:t xml:space="preserve"> využitím (pro školy, kanceláře, kuchyně, koupelny, venkovní prostředí, zvláštní </w:t>
      </w:r>
      <w:bookmarkStart w:id="0" w:name="_GoBack"/>
      <w:r>
        <w:t xml:space="preserve">účely </w:t>
      </w:r>
      <w:bookmarkEnd w:id="0"/>
      <w:r>
        <w:t>atd.).</w:t>
      </w:r>
    </w:p>
    <w:p w:rsidR="00407858" w:rsidRDefault="00407858" w:rsidP="00407858">
      <w:pPr>
        <w:jc w:val="both"/>
      </w:pPr>
      <w:r>
        <w:t>Navrhované environmentální požadavky (dále též požadavky) zahrnují:</w:t>
      </w:r>
    </w:p>
    <w:p w:rsidR="00407858" w:rsidRDefault="00407858" w:rsidP="00407858">
      <w:pPr>
        <w:jc w:val="both"/>
      </w:pPr>
      <w:r>
        <w:t>· Interiérový nábytek. Zahrnuje interiérový nábytek pro kanceláře a školy. Patří sem všechny volně stojící nebo vestavěné nábytkové jednotky používané jako skladovací, zavěšovací, ložní, sedací, pracovní a jídelní. Zahrnuty však nejsou stavební prvky (např. schody, stěny, římsy, panely), sanitární vybavení, koberce, textilie, kancelářské potřeby a jiné výrobky, jejichž primárním účelem není funkce nábytku.</w:t>
      </w:r>
    </w:p>
    <w:p w:rsidR="00407858" w:rsidRDefault="00407858" w:rsidP="00407858">
      <w:pPr>
        <w:jc w:val="both"/>
      </w:pPr>
      <w:r>
        <w:t>· Exteriérový nábytek. Zahrnuje zejména lavičky, stoly a židle vyjma ostatních výrobků, jejichž primárním účelem není funkce nábytku (jako je pouliční osvětlení, stojany na kola, hřiště atd.).</w:t>
      </w:r>
    </w:p>
    <w:p w:rsidR="00407858" w:rsidRDefault="00407858" w:rsidP="00407858">
      <w:pPr>
        <w:jc w:val="both"/>
      </w:pPr>
      <w:r>
        <w:t>Navrhované environmentální požadavky vycházejí ze stávajících ekoznaček.</w:t>
      </w:r>
    </w:p>
    <w:p w:rsidR="00407858" w:rsidRDefault="00407858" w:rsidP="00407858">
      <w:pPr>
        <w:jc w:val="both"/>
      </w:pPr>
      <w:r>
        <w:t>Navrhované požadavky se zaměřují na materiály nejčastěji používané při výrobě nábytku: dřevo a materiály na bázi dřeva, kovy, plasty, polstrování a textilie.</w:t>
      </w:r>
    </w:p>
    <w:p w:rsidR="00407858" w:rsidRDefault="00407858" w:rsidP="00407858">
      <w:pPr>
        <w:jc w:val="both"/>
      </w:pPr>
      <w:r>
        <w:t>Požadavky jsou doporučeny také pro potahy a lepidla/klihy používané při montáži výrobku a balení.</w:t>
      </w:r>
    </w:p>
    <w:p w:rsidR="00407858" w:rsidRPr="00407858" w:rsidRDefault="00407858" w:rsidP="00407858">
      <w:pPr>
        <w:jc w:val="both"/>
        <w:rPr>
          <w:b/>
          <w:u w:val="single"/>
        </w:rPr>
      </w:pPr>
      <w:r w:rsidRPr="00407858">
        <w:rPr>
          <w:b/>
          <w:u w:val="single"/>
        </w:rPr>
        <w:t>2. Environmentální požadavky</w:t>
      </w:r>
    </w:p>
    <w:p w:rsidR="00407858" w:rsidRPr="00407858" w:rsidRDefault="00407858" w:rsidP="00407858">
      <w:pPr>
        <w:jc w:val="both"/>
        <w:rPr>
          <w:b/>
          <w:u w:val="single"/>
        </w:rPr>
      </w:pPr>
      <w:r w:rsidRPr="00407858">
        <w:rPr>
          <w:b/>
          <w:u w:val="single"/>
        </w:rPr>
        <w:t>2.1. Standardní (povinné) požadavky</w:t>
      </w:r>
    </w:p>
    <w:p w:rsidR="00407858" w:rsidRDefault="00407858" w:rsidP="00407858">
      <w:pPr>
        <w:jc w:val="both"/>
      </w:pPr>
      <w:r>
        <w:t xml:space="preserve">Tyto environmentální požadavky se uplatní formou technických podmínek, či hodnotících </w:t>
      </w:r>
      <w:proofErr w:type="spellStart"/>
      <w:r>
        <w:t>kriterií</w:t>
      </w:r>
      <w:proofErr w:type="spellEnd"/>
      <w:r>
        <w:t xml:space="preserve"> (pokud to povaha daného požadavku umožňuje) ve všech zadávacích řízeních na výrobky specifikované v části 1:</w:t>
      </w:r>
    </w:p>
    <w:p w:rsidR="00407858" w:rsidRDefault="00407858" w:rsidP="00407858">
      <w:pPr>
        <w:jc w:val="both"/>
      </w:pPr>
      <w:r>
        <w:t>1. Nebezpečné látky</w:t>
      </w:r>
    </w:p>
    <w:p w:rsidR="00407858" w:rsidRDefault="00407858" w:rsidP="00407858">
      <w:pPr>
        <w:jc w:val="both"/>
      </w:pPr>
      <w:r>
        <w:t>a. Do výrobku se nesmějí přidávat žádné látky nebo přípravky, kterým se při podání žádosti přiděluje nebo může být přiděleno některé z následujících označení rizik</w:t>
      </w:r>
    </w:p>
    <w:p w:rsidR="00407858" w:rsidRDefault="00407858" w:rsidP="00407858">
      <w:pPr>
        <w:jc w:val="both"/>
      </w:pPr>
      <w:r>
        <w:t>(nebo kombinace těchto označení):</w:t>
      </w:r>
    </w:p>
    <w:p w:rsidR="00407858" w:rsidRDefault="00407858" w:rsidP="00407858">
      <w:pPr>
        <w:spacing w:after="0"/>
        <w:jc w:val="both"/>
      </w:pPr>
      <w:r>
        <w:t>— R23: (toxický při vdechování),</w:t>
      </w:r>
    </w:p>
    <w:p w:rsidR="00407858" w:rsidRDefault="00407858" w:rsidP="00407858">
      <w:pPr>
        <w:spacing w:after="0"/>
        <w:jc w:val="both"/>
      </w:pPr>
      <w:r>
        <w:t>— R24: (toxický při styku s kůží),</w:t>
      </w:r>
    </w:p>
    <w:p w:rsidR="00407858" w:rsidRDefault="00407858" w:rsidP="00407858">
      <w:pPr>
        <w:spacing w:after="0"/>
        <w:jc w:val="both"/>
      </w:pPr>
      <w:r>
        <w:t>— R25: (toxický při požití),</w:t>
      </w:r>
    </w:p>
    <w:p w:rsidR="00407858" w:rsidRDefault="00407858" w:rsidP="00407858">
      <w:pPr>
        <w:spacing w:after="0"/>
        <w:jc w:val="both"/>
      </w:pPr>
      <w:r>
        <w:t>— R26: (vysoce toxický při vdechování),</w:t>
      </w:r>
    </w:p>
    <w:p w:rsidR="00407858" w:rsidRDefault="00407858" w:rsidP="00407858">
      <w:pPr>
        <w:spacing w:after="0"/>
        <w:jc w:val="both"/>
      </w:pPr>
      <w:r>
        <w:t>— R27: (vysoce toxický při styku s kůží),</w:t>
      </w:r>
    </w:p>
    <w:p w:rsidR="00407858" w:rsidRDefault="00407858" w:rsidP="00407858">
      <w:pPr>
        <w:spacing w:after="0"/>
        <w:jc w:val="both"/>
      </w:pPr>
      <w:r>
        <w:t>— R28: (vysoce toxický při požití),</w:t>
      </w:r>
    </w:p>
    <w:p w:rsidR="00407858" w:rsidRDefault="00407858" w:rsidP="00407858">
      <w:pPr>
        <w:spacing w:after="0"/>
        <w:jc w:val="both"/>
      </w:pPr>
      <w:r>
        <w:t>— R39 (nebezpečí velmi vážných nevratných účinků),</w:t>
      </w:r>
    </w:p>
    <w:p w:rsidR="00407858" w:rsidRDefault="00407858" w:rsidP="00407858">
      <w:pPr>
        <w:spacing w:after="0"/>
        <w:jc w:val="both"/>
      </w:pPr>
      <w:r>
        <w:lastRenderedPageBreak/>
        <w:t>— R40 (omezený důkaz o karcinogenním účinku),</w:t>
      </w:r>
    </w:p>
    <w:p w:rsidR="00407858" w:rsidRDefault="00407858" w:rsidP="00D724F1">
      <w:pPr>
        <w:spacing w:after="0"/>
        <w:jc w:val="both"/>
      </w:pPr>
      <w:r>
        <w:t>— R42 (může vyvolat senzibilizaci při vdechování),</w:t>
      </w:r>
    </w:p>
    <w:p w:rsidR="00407858" w:rsidRDefault="00407858" w:rsidP="00407858">
      <w:pPr>
        <w:spacing w:after="0"/>
        <w:jc w:val="both"/>
      </w:pPr>
      <w:r>
        <w:t>— R43 (může vyvolat senzibilizaci při styku s kůží),</w:t>
      </w:r>
    </w:p>
    <w:p w:rsidR="00407858" w:rsidRDefault="00407858" w:rsidP="00407858">
      <w:pPr>
        <w:spacing w:after="0"/>
        <w:jc w:val="both"/>
      </w:pPr>
      <w:r>
        <w:t>— R45 (může vyvolat rakovinu),</w:t>
      </w:r>
    </w:p>
    <w:p w:rsidR="00407858" w:rsidRDefault="00407858" w:rsidP="00407858">
      <w:pPr>
        <w:spacing w:after="0"/>
        <w:jc w:val="both"/>
      </w:pPr>
      <w:r>
        <w:t>— R46 (může vyvolat poškození dědičných vlastností),</w:t>
      </w:r>
    </w:p>
    <w:p w:rsidR="00407858" w:rsidRDefault="00407858" w:rsidP="00407858">
      <w:pPr>
        <w:spacing w:after="0"/>
        <w:jc w:val="both"/>
      </w:pPr>
      <w:r>
        <w:t>— R48 (při dlouhodobé expozici nebezpečí vážného poškození zdraví),</w:t>
      </w:r>
    </w:p>
    <w:p w:rsidR="00407858" w:rsidRDefault="00407858" w:rsidP="00407858">
      <w:pPr>
        <w:spacing w:after="0"/>
        <w:jc w:val="both"/>
      </w:pPr>
      <w:r>
        <w:t>— R49 (může vyvolat rakovinu při vdechování),</w:t>
      </w:r>
    </w:p>
    <w:p w:rsidR="00407858" w:rsidRDefault="00407858" w:rsidP="00407858">
      <w:pPr>
        <w:spacing w:after="0"/>
        <w:jc w:val="both"/>
      </w:pPr>
      <w:r>
        <w:t>— R50 (vysoce toxický pro vodní organismy),</w:t>
      </w:r>
    </w:p>
    <w:p w:rsidR="00407858" w:rsidRDefault="00407858" w:rsidP="00407858">
      <w:pPr>
        <w:spacing w:after="0"/>
        <w:jc w:val="both"/>
      </w:pPr>
      <w:r>
        <w:t>— R51 (toxický pro vodní organismy),</w:t>
      </w:r>
    </w:p>
    <w:p w:rsidR="00407858" w:rsidRDefault="00407858" w:rsidP="00407858">
      <w:pPr>
        <w:spacing w:after="0"/>
        <w:jc w:val="both"/>
      </w:pPr>
      <w:r>
        <w:t>— R52 (škodlivý pro vodní organismy),</w:t>
      </w:r>
    </w:p>
    <w:p w:rsidR="00407858" w:rsidRDefault="00407858" w:rsidP="00407858">
      <w:pPr>
        <w:spacing w:after="0"/>
        <w:jc w:val="both"/>
      </w:pPr>
      <w:r>
        <w:t>— R53 (může vyvolat dlouhodobé nepříznivé účinky ve vodním prostředí),</w:t>
      </w:r>
    </w:p>
    <w:p w:rsidR="00407858" w:rsidRDefault="00407858" w:rsidP="00407858">
      <w:pPr>
        <w:spacing w:after="0"/>
        <w:jc w:val="both"/>
      </w:pPr>
      <w:r>
        <w:t>— R60 (může poškodit reprodukční schopnost),</w:t>
      </w:r>
    </w:p>
    <w:p w:rsidR="00407858" w:rsidRDefault="00407858" w:rsidP="00407858">
      <w:pPr>
        <w:spacing w:after="0"/>
        <w:jc w:val="both"/>
      </w:pPr>
      <w:r>
        <w:t>— R61 (může poškodit plod v těle matky),</w:t>
      </w:r>
    </w:p>
    <w:p w:rsidR="00407858" w:rsidRDefault="00407858" w:rsidP="00407858">
      <w:pPr>
        <w:spacing w:after="0"/>
        <w:jc w:val="both"/>
      </w:pPr>
      <w:r>
        <w:t>— R62 (možné nebezpečí poškození reprodukční schopnosti),</w:t>
      </w:r>
    </w:p>
    <w:p w:rsidR="00407858" w:rsidRDefault="00407858" w:rsidP="00407858">
      <w:pPr>
        <w:spacing w:after="0"/>
        <w:jc w:val="both"/>
      </w:pPr>
      <w:r>
        <w:t>— R63 (možné nebezpečí poškození plodu v těle matky),</w:t>
      </w:r>
    </w:p>
    <w:p w:rsidR="00407858" w:rsidRDefault="00407858" w:rsidP="00407858">
      <w:pPr>
        <w:spacing w:after="0"/>
        <w:jc w:val="both"/>
      </w:pPr>
      <w:r>
        <w:t>— R68 (možné nebezpečí nevratných účinků),</w:t>
      </w:r>
    </w:p>
    <w:p w:rsidR="00407858" w:rsidRDefault="00407858" w:rsidP="00407858">
      <w:pPr>
        <w:jc w:val="both"/>
      </w:pPr>
    </w:p>
    <w:p w:rsidR="00407858" w:rsidRDefault="00407858" w:rsidP="00407858">
      <w:pPr>
        <w:jc w:val="both"/>
      </w:pPr>
      <w:r>
        <w:t>jak jsou definovány ve směrnici Rady 67/548/EHS ze dne 27. června 1967 o sbližování právních a správních předpisů týkajících se klasifikace, balení a označování nebezpečných látek (s</w:t>
      </w:r>
      <w:r w:rsidR="009C36DF">
        <w:t>měrnice o nebezpečných látkách)</w:t>
      </w:r>
      <w:r w:rsidR="009C36DF">
        <w:rPr>
          <w:rStyle w:val="Znakapoznpodarou"/>
        </w:rPr>
        <w:footnoteReference w:id="1"/>
      </w:r>
      <w:r>
        <w:t xml:space="preserve">, ve znění pozdějších předpisů a s ohledem na směrnici Evropského parlamentu a Rady 1999/45/ES (směrnice </w:t>
      </w:r>
      <w:r w:rsidR="009C36DF">
        <w:t>o nebezpečných přípravcích)</w:t>
      </w:r>
      <w:r w:rsidR="009C36DF">
        <w:rPr>
          <w:rStyle w:val="Znakapoznpodarou"/>
        </w:rPr>
        <w:footnoteReference w:id="2"/>
      </w:r>
      <w:r>
        <w:t>.</w:t>
      </w:r>
    </w:p>
    <w:p w:rsidR="00407858" w:rsidRDefault="00407858" w:rsidP="00407858">
      <w:pPr>
        <w:jc w:val="both"/>
      </w:pPr>
      <w:r>
        <w:t xml:space="preserve">b. Výrobek nesmí obsahovat halogenovaná organická pojiva, </w:t>
      </w:r>
      <w:proofErr w:type="spellStart"/>
      <w:r>
        <w:t>azidirin</w:t>
      </w:r>
      <w:proofErr w:type="spellEnd"/>
      <w:r>
        <w:t xml:space="preserve"> a </w:t>
      </w:r>
      <w:proofErr w:type="spellStart"/>
      <w:r>
        <w:t>polyazidirin</w:t>
      </w:r>
      <w:proofErr w:type="spellEnd"/>
      <w:r>
        <w:t xml:space="preserve"> a také pigmenty a aditivní látky na bázi:</w:t>
      </w:r>
    </w:p>
    <w:p w:rsidR="00407858" w:rsidRDefault="00407858" w:rsidP="00407858">
      <w:pPr>
        <w:spacing w:after="0"/>
        <w:jc w:val="both"/>
      </w:pPr>
      <w:r>
        <w:t>— olova, kadmia, chrómu (VI), rtuti a jejich sloučenin,</w:t>
      </w:r>
    </w:p>
    <w:p w:rsidR="00407858" w:rsidRDefault="00407858" w:rsidP="00407858">
      <w:pPr>
        <w:spacing w:after="0"/>
        <w:jc w:val="both"/>
      </w:pPr>
      <w:r>
        <w:t>— arzénu, boru a mědi,</w:t>
      </w:r>
    </w:p>
    <w:p w:rsidR="00407858" w:rsidRDefault="00407858" w:rsidP="00407858">
      <w:pPr>
        <w:spacing w:after="0"/>
        <w:jc w:val="both"/>
      </w:pPr>
      <w:r>
        <w:t>— organického cínu.</w:t>
      </w:r>
    </w:p>
    <w:p w:rsidR="00407858" w:rsidRDefault="00407858" w:rsidP="00407858">
      <w:pPr>
        <w:spacing w:after="0"/>
        <w:jc w:val="both"/>
      </w:pPr>
    </w:p>
    <w:p w:rsidR="00407858" w:rsidRDefault="00407858" w:rsidP="00407858">
      <w:pPr>
        <w:jc w:val="both"/>
      </w:pPr>
      <w:r>
        <w:t>c. Ve výrobku mohou být použity pouze takové látky zpomalující hoření, které jsou chemicky vázány na pojivo/materiál nebo na povrch pojiva/materiálu (reaktivní látky zpomalující hoření). Pokud jsou použité látky zpomalující hoření označeny kteroukoli z níže uvedených R-vět (vět vyjadřujících specifickou rizikovost), musejí tyto reaktivní látky při použití změnit svou chemickou povahu tak, že již nevyžadují označení žádnou z těchto R-vět. (Ve formě stejné jako před použitím smí na pojivu/materiálu zůstat méně než 0,1 % látky zpomalující hoření.)</w:t>
      </w:r>
    </w:p>
    <w:p w:rsidR="00407858" w:rsidRDefault="00407858" w:rsidP="00407858">
      <w:pPr>
        <w:spacing w:after="0"/>
        <w:jc w:val="both"/>
      </w:pPr>
      <w:r>
        <w:t>— R40 (omezený důkaz o karcinogenním účinku),</w:t>
      </w:r>
    </w:p>
    <w:p w:rsidR="00407858" w:rsidRDefault="00407858" w:rsidP="00407858">
      <w:pPr>
        <w:spacing w:after="0"/>
        <w:jc w:val="both"/>
      </w:pPr>
      <w:r>
        <w:t>— R45 (může vyvolat rakovinu),</w:t>
      </w:r>
    </w:p>
    <w:p w:rsidR="00407858" w:rsidRDefault="00407858" w:rsidP="00407858">
      <w:pPr>
        <w:spacing w:after="0"/>
        <w:jc w:val="both"/>
      </w:pPr>
      <w:r>
        <w:t>— R46 (může vyvolat poškození dědičných vlastností),</w:t>
      </w:r>
    </w:p>
    <w:p w:rsidR="00407858" w:rsidRDefault="00407858" w:rsidP="00407858">
      <w:pPr>
        <w:spacing w:after="0"/>
        <w:jc w:val="both"/>
      </w:pPr>
      <w:r>
        <w:t>— R49 (může vyvolat rakovinu při vdechování),</w:t>
      </w:r>
    </w:p>
    <w:p w:rsidR="00407858" w:rsidRDefault="00407858" w:rsidP="00407858">
      <w:pPr>
        <w:spacing w:after="0"/>
        <w:jc w:val="both"/>
      </w:pPr>
      <w:r>
        <w:t>— R50 (vysoce toxický pro vodní organismy),</w:t>
      </w:r>
    </w:p>
    <w:p w:rsidR="00407858" w:rsidRDefault="00407858" w:rsidP="00407858">
      <w:pPr>
        <w:spacing w:after="0"/>
        <w:jc w:val="both"/>
      </w:pPr>
      <w:r>
        <w:t>— R51 (toxický pro vodní organismy),</w:t>
      </w:r>
    </w:p>
    <w:p w:rsidR="00407858" w:rsidRDefault="00407858" w:rsidP="00407858">
      <w:pPr>
        <w:spacing w:after="0"/>
        <w:jc w:val="both"/>
      </w:pPr>
      <w:r>
        <w:lastRenderedPageBreak/>
        <w:t>— R52 (škodlivý pro vodní organismy),</w:t>
      </w:r>
    </w:p>
    <w:p w:rsidR="00407858" w:rsidRDefault="00407858" w:rsidP="00407858">
      <w:pPr>
        <w:spacing w:after="0"/>
        <w:jc w:val="both"/>
      </w:pPr>
      <w:r>
        <w:t>— R53 (může vyvolat dlouhodobé nepříznivé účinky ve vodním prostředí),</w:t>
      </w:r>
    </w:p>
    <w:p w:rsidR="00407858" w:rsidRDefault="00407858" w:rsidP="00407858">
      <w:pPr>
        <w:spacing w:after="0"/>
        <w:jc w:val="both"/>
      </w:pPr>
      <w:r>
        <w:t>— R60 (může poškodit reprodukční schopnost),</w:t>
      </w:r>
    </w:p>
    <w:p w:rsidR="00407858" w:rsidRDefault="00407858" w:rsidP="00407858">
      <w:pPr>
        <w:spacing w:after="0"/>
        <w:jc w:val="both"/>
      </w:pPr>
      <w:r>
        <w:t>— R61 (může poškodit plod v těle matky),</w:t>
      </w:r>
    </w:p>
    <w:p w:rsidR="00407858" w:rsidRDefault="00407858" w:rsidP="00407858">
      <w:pPr>
        <w:spacing w:after="0"/>
        <w:jc w:val="both"/>
      </w:pPr>
      <w:r>
        <w:t>— R62 (možné nebezpečí poškození reprodukční schopnosti),</w:t>
      </w:r>
    </w:p>
    <w:p w:rsidR="00407858" w:rsidRDefault="00407858" w:rsidP="00407858">
      <w:pPr>
        <w:spacing w:after="0"/>
        <w:jc w:val="both"/>
      </w:pPr>
      <w:r>
        <w:t>— R63 (možné nebezpečí poškození plodu v těle matky),</w:t>
      </w:r>
    </w:p>
    <w:p w:rsidR="00407858" w:rsidRDefault="00407858" w:rsidP="00407858">
      <w:pPr>
        <w:spacing w:after="0"/>
        <w:jc w:val="both"/>
      </w:pPr>
      <w:r>
        <w:t>— R68 (možné nebezpečí nevratných účinků),</w:t>
      </w:r>
    </w:p>
    <w:p w:rsidR="00407858" w:rsidRDefault="00407858" w:rsidP="00407858">
      <w:pPr>
        <w:jc w:val="both"/>
      </w:pPr>
    </w:p>
    <w:p w:rsidR="00407858" w:rsidRDefault="00407858" w:rsidP="00407858">
      <w:pPr>
        <w:jc w:val="both"/>
      </w:pPr>
      <w:r>
        <w:t>jak jsou definovány ve směrnici 67/548/EHS, ve znění pozdějších předpisů.</w:t>
      </w:r>
    </w:p>
    <w:p w:rsidR="00407858" w:rsidRDefault="00407858" w:rsidP="00407858">
      <w:pPr>
        <w:jc w:val="both"/>
      </w:pPr>
      <w:r>
        <w:t>Použití látek zpomalujících hoření, které js</w:t>
      </w:r>
      <w:r w:rsidR="009C36DF">
        <w:t xml:space="preserve">ou pouze fyzikálně přimíšeny do pojiva/materiálu (aditivní </w:t>
      </w:r>
      <w:r>
        <w:t>látky zpomalující hoření), je zakázáno.</w:t>
      </w:r>
    </w:p>
    <w:p w:rsidR="00407858" w:rsidRDefault="00407858" w:rsidP="00407858">
      <w:pPr>
        <w:jc w:val="both"/>
      </w:pPr>
      <w:r w:rsidRPr="009C36DF">
        <w:rPr>
          <w:b/>
        </w:rPr>
        <w:t>Způsob prokázání</w:t>
      </w:r>
      <w:r>
        <w:t>: Uchazeč předloží prohlášení o sp</w:t>
      </w:r>
      <w:r w:rsidR="009C36DF">
        <w:t xml:space="preserve">lnění tohoto požadavku spolu se </w:t>
      </w:r>
      <w:r>
        <w:t>seznamem složek a související dokumentací</w:t>
      </w:r>
      <w:r w:rsidR="009C36DF">
        <w:t xml:space="preserve">, jako jsou bezpečnostní listy. </w:t>
      </w:r>
      <w:r>
        <w:t>Nábytek opatřený ekoznačkou typu I (např. Evro</w:t>
      </w:r>
      <w:r w:rsidR="009C36DF">
        <w:t xml:space="preserve">pská Květina – </w:t>
      </w:r>
      <w:proofErr w:type="spellStart"/>
      <w:r w:rsidR="009C36DF">
        <w:t>The</w:t>
      </w:r>
      <w:proofErr w:type="spellEnd"/>
      <w:r w:rsidR="009C36DF">
        <w:t xml:space="preserve"> </w:t>
      </w:r>
      <w:proofErr w:type="spellStart"/>
      <w:r w:rsidR="009C36DF">
        <w:t>Flower</w:t>
      </w:r>
      <w:proofErr w:type="spellEnd"/>
      <w:r w:rsidR="009C36DF">
        <w:t xml:space="preserve">) bude </w:t>
      </w:r>
      <w:r>
        <w:t>považován za vyhovující.</w:t>
      </w:r>
    </w:p>
    <w:p w:rsidR="00407858" w:rsidRDefault="00407858" w:rsidP="00407858">
      <w:pPr>
        <w:jc w:val="both"/>
      </w:pPr>
      <w:r>
        <w:t>2. Výrobky používané pro povrchové úpravy nesmějí obsahovat:</w:t>
      </w:r>
    </w:p>
    <w:p w:rsidR="00407858" w:rsidRDefault="00407858" w:rsidP="00407858">
      <w:pPr>
        <w:jc w:val="both"/>
      </w:pPr>
      <w:r>
        <w:t>a. více než 20% (hmotnostních)</w:t>
      </w:r>
      <w:r w:rsidR="009C36DF">
        <w:t xml:space="preserve"> těkavých organických sloučenin</w:t>
      </w:r>
      <w:r w:rsidR="009C36DF">
        <w:rPr>
          <w:rStyle w:val="Znakapoznpodarou"/>
        </w:rPr>
        <w:footnoteReference w:id="3"/>
      </w:r>
      <w:r w:rsidR="009C36DF">
        <w:t xml:space="preserve"> (tento požadavek </w:t>
      </w:r>
      <w:r>
        <w:t>neplatí pro povrchové úpravy stolních desek dýhovaného a masivního nábytku);</w:t>
      </w:r>
    </w:p>
    <w:p w:rsidR="00407858" w:rsidRDefault="00407858" w:rsidP="00407858">
      <w:pPr>
        <w:jc w:val="both"/>
      </w:pPr>
      <w:r>
        <w:t>Únik formaldehydu z aglomerovaných mater</w:t>
      </w:r>
      <w:r w:rsidR="009C36DF">
        <w:t xml:space="preserve">iálů na bázi dřeva s povrchovou </w:t>
      </w:r>
      <w:r>
        <w:t>úpravou, resp. výrobků z nich, nesmí překročit:</w:t>
      </w:r>
    </w:p>
    <w:p w:rsidR="00407858" w:rsidRDefault="00407858" w:rsidP="00407858">
      <w:pPr>
        <w:jc w:val="both"/>
      </w:pPr>
      <w:r>
        <w:t>· hodnotu rovnovážné koncentrace: 0,</w:t>
      </w:r>
      <w:r w:rsidR="009C36DF">
        <w:t xml:space="preserve">020 mg formaldehydu/m3 vzduchu, </w:t>
      </w:r>
      <w:r>
        <w:t>za podmínek uvedených v ČSN EN 717-1 Desky ze dřeva - Stanovení únik</w:t>
      </w:r>
      <w:r w:rsidR="009C36DF">
        <w:t xml:space="preserve">u </w:t>
      </w:r>
      <w:r>
        <w:t>formaldehydu - Část 1: Emise formaldehyd</w:t>
      </w:r>
      <w:r w:rsidR="009C36DF">
        <w:t xml:space="preserve">u komorovou metodou nebo ČSN EN </w:t>
      </w:r>
      <w:r>
        <w:t>ISO 16000-9 Vnitřní ovzduší - Část 9: Stano</w:t>
      </w:r>
      <w:r w:rsidR="009C36DF">
        <w:t xml:space="preserve">vení emisí těkavých organických </w:t>
      </w:r>
      <w:r>
        <w:t>látek ze stavebních materiálů a nábytku - Metoda zkušební komory, resp.</w:t>
      </w:r>
    </w:p>
    <w:p w:rsidR="00407858" w:rsidRDefault="00407858" w:rsidP="00407858">
      <w:pPr>
        <w:jc w:val="both"/>
      </w:pPr>
      <w:r>
        <w:t>· střední hodnotu: 1,5 mg formaldehydu/m</w:t>
      </w:r>
      <w:r w:rsidR="009C36DF">
        <w:t xml:space="preserve">2.h, stanovenou metodou plynové </w:t>
      </w:r>
      <w:r>
        <w:t>analýzy podle ČSN EN 717-2 Desky ze dřeva</w:t>
      </w:r>
      <w:r w:rsidR="009C36DF">
        <w:t xml:space="preserve">. Stanovení úniku formaldehydu. </w:t>
      </w:r>
      <w:r>
        <w:t>Část 2: Únik formaldehydu metodou plynové analýzy.</w:t>
      </w:r>
    </w:p>
    <w:p w:rsidR="00407858" w:rsidRDefault="00407858" w:rsidP="00407858">
      <w:pPr>
        <w:jc w:val="both"/>
      </w:pPr>
      <w:r w:rsidRPr="009C36DF">
        <w:rPr>
          <w:b/>
        </w:rPr>
        <w:t>Způsob prokázání:</w:t>
      </w:r>
      <w:r>
        <w:t xml:space="preserve"> Uchazeč musí předložit seznam</w:t>
      </w:r>
      <w:r w:rsidR="009C36DF">
        <w:t xml:space="preserve"> všech přípravků pro povrchovou </w:t>
      </w:r>
      <w:r>
        <w:t xml:space="preserve">úpravu použitých pro každý z materiálů přítomných </w:t>
      </w:r>
      <w:r w:rsidR="009C36DF">
        <w:t xml:space="preserve">v nábytku a jejich bezpečnostní </w:t>
      </w:r>
      <w:r>
        <w:t>list nebo rovnocennou dokumentaci prokazující sp</w:t>
      </w:r>
      <w:r w:rsidR="009C36DF">
        <w:t xml:space="preserve">lnění výše uvedených požadavků. </w:t>
      </w:r>
      <w:r>
        <w:t>Stanovení úniku formaldehydu musí být prokázán</w:t>
      </w:r>
      <w:r w:rsidR="009C36DF">
        <w:t xml:space="preserve">o posouzením v ČR autorizovanou </w:t>
      </w:r>
      <w:r>
        <w:t>nebo akreditovanou osobou podle následujících norem:</w:t>
      </w:r>
    </w:p>
    <w:p w:rsidR="00407858" w:rsidRDefault="00407858" w:rsidP="00407858">
      <w:pPr>
        <w:jc w:val="both"/>
      </w:pPr>
      <w:r>
        <w:t>ČSN EN 717-1 Desky ze dřeva - Stanovení úniku formaldehydu</w:t>
      </w:r>
    </w:p>
    <w:p w:rsidR="00407858" w:rsidRDefault="00407858" w:rsidP="00407858">
      <w:pPr>
        <w:jc w:val="both"/>
      </w:pPr>
      <w:r>
        <w:lastRenderedPageBreak/>
        <w:t xml:space="preserve">- Část 1: Emise formaldehydu komorovou </w:t>
      </w:r>
      <w:r w:rsidR="00A7792E">
        <w:t xml:space="preserve">metodou (49 0163), resp. ČSN EN ISO 16000-9 Vnitřní </w:t>
      </w:r>
      <w:r>
        <w:t>ovzduší - Č</w:t>
      </w:r>
      <w:r w:rsidR="00A7792E">
        <w:t xml:space="preserve">ást 9: Stanovení emisí těkavých </w:t>
      </w:r>
      <w:r>
        <w:t xml:space="preserve">organických látek ze stavebních materiálů </w:t>
      </w:r>
      <w:r w:rsidR="00A7792E">
        <w:t xml:space="preserve">a nábytku - Metoda zkušební </w:t>
      </w:r>
      <w:r>
        <w:t xml:space="preserve">komory, nebo ČSN EN 717-2 </w:t>
      </w:r>
      <w:r w:rsidR="00A7792E">
        <w:t xml:space="preserve">Desky ze dřeva. Stanovení úniku </w:t>
      </w:r>
      <w:r>
        <w:t>formaldehydu.</w:t>
      </w:r>
    </w:p>
    <w:p w:rsidR="00407858" w:rsidRDefault="00407858" w:rsidP="00407858">
      <w:pPr>
        <w:jc w:val="both"/>
      </w:pPr>
      <w:r>
        <w:t>- Část 2: Únik formaldehydu metodou plynové analýzy (49 0163).</w:t>
      </w:r>
    </w:p>
    <w:p w:rsidR="00407858" w:rsidRDefault="00407858" w:rsidP="00407858">
      <w:pPr>
        <w:jc w:val="both"/>
      </w:pPr>
      <w:r>
        <w:t xml:space="preserve">b. </w:t>
      </w:r>
      <w:proofErr w:type="gramStart"/>
      <w:r>
        <w:t>změkčovadla</w:t>
      </w:r>
      <w:proofErr w:type="gramEnd"/>
      <w:r>
        <w:t xml:space="preserve"> nesmí obsahovat DNOP (di-n-</w:t>
      </w:r>
      <w:proofErr w:type="spellStart"/>
      <w:r>
        <w:t>oktyl</w:t>
      </w:r>
      <w:proofErr w:type="spellEnd"/>
      <w:r>
        <w:t xml:space="preserve"> ftal</w:t>
      </w:r>
      <w:r w:rsidR="00A7792E">
        <w:t>át), DINP (di-</w:t>
      </w:r>
      <w:proofErr w:type="spellStart"/>
      <w:r w:rsidR="00A7792E">
        <w:t>isononyl</w:t>
      </w:r>
      <w:proofErr w:type="spellEnd"/>
      <w:r w:rsidR="00A7792E">
        <w:t xml:space="preserve"> ftalát), </w:t>
      </w:r>
      <w:r>
        <w:t>DIDP (di-</w:t>
      </w:r>
      <w:proofErr w:type="spellStart"/>
      <w:r>
        <w:t>isodecyl</w:t>
      </w:r>
      <w:proofErr w:type="spellEnd"/>
      <w:r>
        <w:t xml:space="preserve"> ftalát).</w:t>
      </w:r>
    </w:p>
    <w:p w:rsidR="00407858" w:rsidRDefault="00407858" w:rsidP="00407858">
      <w:pPr>
        <w:jc w:val="both"/>
      </w:pPr>
      <w:r w:rsidRPr="00A7792E">
        <w:rPr>
          <w:b/>
        </w:rPr>
        <w:t>Způsob prokázání:</w:t>
      </w:r>
      <w:r>
        <w:t xml:space="preserve"> Uchazeč předloží prohláš</w:t>
      </w:r>
      <w:r w:rsidR="00A7792E">
        <w:t xml:space="preserve">ení o splnění tohoto požadavku. </w:t>
      </w:r>
      <w:r>
        <w:t>Nábytek opatřený ekoznačkou typu I (např. Ekol</w:t>
      </w:r>
      <w:r w:rsidR="00A7792E">
        <w:t xml:space="preserve">ogicky šetrný výrobek, Evropská </w:t>
      </w:r>
      <w:r>
        <w:t xml:space="preserve">ekoznačka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</w:t>
      </w:r>
      <w:proofErr w:type="spellEnd"/>
      <w:r>
        <w:t>) bude považován za vyhovující.</w:t>
      </w:r>
    </w:p>
    <w:p w:rsidR="00407858" w:rsidRDefault="00407858" w:rsidP="00407858">
      <w:pPr>
        <w:jc w:val="both"/>
      </w:pPr>
      <w:r>
        <w:t xml:space="preserve">3. Obsah těkavých organických sloučenin lepidel </w:t>
      </w:r>
      <w:r w:rsidR="00A7792E">
        <w:t xml:space="preserve">a klihů používaných při montáži </w:t>
      </w:r>
      <w:r>
        <w:t>nábytku nes</w:t>
      </w:r>
      <w:r w:rsidR="00A7792E">
        <w:t>mí překročit 10 % hmotnostních.</w:t>
      </w:r>
    </w:p>
    <w:p w:rsidR="00407858" w:rsidRDefault="00407858" w:rsidP="00407858">
      <w:pPr>
        <w:jc w:val="both"/>
      </w:pPr>
      <w:r w:rsidRPr="00A7792E">
        <w:rPr>
          <w:b/>
        </w:rPr>
        <w:t>Způsob prokázání</w:t>
      </w:r>
      <w:r>
        <w:t>: Uchazeči musí předložit sez</w:t>
      </w:r>
      <w:r w:rsidR="00A7792E">
        <w:t xml:space="preserve">nam všech lepidel použitých při </w:t>
      </w:r>
      <w:r>
        <w:t>montáži nábytku a jejich bezpečnostní list nebo ro</w:t>
      </w:r>
      <w:r w:rsidR="00A7792E">
        <w:t xml:space="preserve">vnocennou dokumentaci, ve které </w:t>
      </w:r>
      <w:r>
        <w:t>bude uveden obsah těkavých organických slo</w:t>
      </w:r>
      <w:r w:rsidR="00A7792E">
        <w:t xml:space="preserve">učenin prokazující splnění výše </w:t>
      </w:r>
      <w:r>
        <w:t>uvedeného požadavku. Nábytek opatřený ekoznačkou t</w:t>
      </w:r>
      <w:r w:rsidR="00A7792E">
        <w:t xml:space="preserve">ypu I splňující tento požadavek </w:t>
      </w:r>
      <w:r>
        <w:t>bude považován za vyhovující.</w:t>
      </w:r>
    </w:p>
    <w:p w:rsidR="00407858" w:rsidRDefault="00407858" w:rsidP="00407858">
      <w:pPr>
        <w:jc w:val="both"/>
      </w:pPr>
      <w:r>
        <w:t>4. Desky z aglomerovaných materiálů na bázi dřeva musí</w:t>
      </w:r>
      <w:r w:rsidR="00A7792E">
        <w:t xml:space="preserve"> splňovat požadavky příslušných </w:t>
      </w:r>
      <w:r>
        <w:t>norem:</w:t>
      </w:r>
    </w:p>
    <w:p w:rsidR="00407858" w:rsidRDefault="00407858" w:rsidP="00407858">
      <w:pPr>
        <w:jc w:val="both"/>
      </w:pPr>
      <w:r>
        <w:t>- třískové desky: ČSN EN 312 Třískové desky - Požadavky (49 2614)</w:t>
      </w:r>
    </w:p>
    <w:p w:rsidR="00407858" w:rsidRDefault="00407858" w:rsidP="00407858">
      <w:pPr>
        <w:jc w:val="both"/>
      </w:pPr>
      <w:r>
        <w:t>- vláknité desky: ČSN EN 622-1 Vláknité desky - Požadavky - Část 1-5 (49 2612)</w:t>
      </w:r>
    </w:p>
    <w:p w:rsidR="00407858" w:rsidRDefault="00407858" w:rsidP="00407858">
      <w:pPr>
        <w:jc w:val="both"/>
      </w:pPr>
      <w:r w:rsidRPr="00A7792E">
        <w:rPr>
          <w:b/>
        </w:rPr>
        <w:t>Způsob prokázání:</w:t>
      </w:r>
      <w:r>
        <w:t xml:space="preserve"> Uchazeč musí poskytnout </w:t>
      </w:r>
      <w:r w:rsidR="00A7792E">
        <w:t xml:space="preserve">vhodnou dokumentaci prokazující </w:t>
      </w:r>
      <w:r>
        <w:t>splnění těchto norem (např. protokol z laboratoř</w:t>
      </w:r>
      <w:r w:rsidR="00A7792E">
        <w:t xml:space="preserve">e). Nábytek opatřený ekoznačkou </w:t>
      </w:r>
      <w:r>
        <w:t>typu I (např. Ekologicky šetrný výrobek) bude považován za vyhovující.</w:t>
      </w:r>
    </w:p>
    <w:p w:rsidR="00407858" w:rsidRDefault="00407858" w:rsidP="00407858">
      <w:pPr>
        <w:jc w:val="both"/>
      </w:pPr>
      <w:r>
        <w:t>5. Zadavatel požaduje, aby použité obaly byly vyro</w:t>
      </w:r>
      <w:r w:rsidR="00A7792E">
        <w:t xml:space="preserve">beny ze snadno recyklovatelného materiálu nebo </w:t>
      </w:r>
      <w:r>
        <w:t>materiálu z obnovitelných zdroj</w:t>
      </w:r>
      <w:r w:rsidR="00A7792E">
        <w:t xml:space="preserve">ů, nebo se musí jednat o systém </w:t>
      </w:r>
      <w:r>
        <w:t>pro vícero použití. Všechny obalové materiály mu</w:t>
      </w:r>
      <w:r w:rsidR="00A7792E">
        <w:t xml:space="preserve">sí být ručně snadno oddělitelné </w:t>
      </w:r>
      <w:r>
        <w:t>na recyklovatelné části tvořené jedním materiálem (např</w:t>
      </w:r>
      <w:r w:rsidR="00A7792E">
        <w:t xml:space="preserve">. lepenka, papír, plast, </w:t>
      </w:r>
      <w:r>
        <w:t>textilie).</w:t>
      </w:r>
    </w:p>
    <w:p w:rsidR="00407858" w:rsidRDefault="00407858" w:rsidP="00407858">
      <w:pPr>
        <w:jc w:val="both"/>
      </w:pPr>
      <w:r w:rsidRPr="00A7792E">
        <w:rPr>
          <w:b/>
        </w:rPr>
        <w:t>Způsob prokázání:</w:t>
      </w:r>
      <w:r>
        <w:t xml:space="preserve"> Popis obalu výrobku musí být pos</w:t>
      </w:r>
      <w:r w:rsidR="00A7792E">
        <w:t xml:space="preserve">kytnut společně s odpovídajícím </w:t>
      </w:r>
      <w:r>
        <w:t>čestným prohlášením uchazeče o splnění těchto požadavků.</w:t>
      </w:r>
    </w:p>
    <w:p w:rsidR="00407858" w:rsidRDefault="00407858" w:rsidP="00407858">
      <w:pPr>
        <w:jc w:val="both"/>
      </w:pPr>
      <w:r>
        <w:t>6. Obsah recyklovaných materiálů: Hmotnostní procento obsahu recyklovaných materi</w:t>
      </w:r>
      <w:r w:rsidR="00A7792E">
        <w:t xml:space="preserve">álů </w:t>
      </w:r>
      <w:r>
        <w:t>na bázi dřeva, plastů nebo kovů v konečném</w:t>
      </w:r>
      <w:r w:rsidR="00A7792E">
        <w:t xml:space="preserve"> kusu nábytku (pokud bude tento požadavek technickou </w:t>
      </w:r>
      <w:r>
        <w:t>podmínkou, měl by být mi</w:t>
      </w:r>
      <w:r w:rsidR="00A7792E">
        <w:t>nimální podíl 10% recyklovaných materiálů</w:t>
      </w:r>
      <w:r w:rsidR="00A7792E">
        <w:rPr>
          <w:rStyle w:val="Znakapoznpodarou"/>
        </w:rPr>
        <w:footnoteReference w:id="4"/>
      </w:r>
      <w:r>
        <w:t xml:space="preserve"> v konečném kusu nábytku; v případě, že je</w:t>
      </w:r>
      <w:r w:rsidR="00A7792E">
        <w:t xml:space="preserve"> tento požadavek stanoven, jako </w:t>
      </w:r>
      <w:r>
        <w:t>hodnotící kritérium bude mu přidělen počet bodů podle</w:t>
      </w:r>
      <w:r w:rsidR="00A7792E">
        <w:t xml:space="preserve"> podílu použitého recyklovaného </w:t>
      </w:r>
      <w:r>
        <w:t>materiálu).</w:t>
      </w:r>
    </w:p>
    <w:p w:rsidR="00407858" w:rsidRDefault="00407858" w:rsidP="00407858">
      <w:pPr>
        <w:jc w:val="both"/>
      </w:pPr>
      <w:r w:rsidRPr="00A7792E">
        <w:rPr>
          <w:b/>
        </w:rPr>
        <w:lastRenderedPageBreak/>
        <w:t>Způsob prokázání:</w:t>
      </w:r>
      <w:r>
        <w:t xml:space="preserve"> Uchazeč musí poskytnout vhodnou dokumentaci uvádějící</w:t>
      </w:r>
      <w:r w:rsidR="00A7792E">
        <w:t xml:space="preserve"> </w:t>
      </w:r>
      <w:r>
        <w:t>hmotnostní procento obsahu recyklovaných ma</w:t>
      </w:r>
      <w:r w:rsidR="00A7792E">
        <w:t xml:space="preserve">teriálů v konečném kusu nábytku </w:t>
      </w:r>
      <w:r>
        <w:t>(např. technický list).</w:t>
      </w:r>
    </w:p>
    <w:p w:rsidR="00407858" w:rsidRPr="00A7792E" w:rsidRDefault="00407858" w:rsidP="00407858">
      <w:pPr>
        <w:jc w:val="both"/>
        <w:rPr>
          <w:b/>
          <w:u w:val="single"/>
        </w:rPr>
      </w:pPr>
      <w:r w:rsidRPr="00A7792E">
        <w:rPr>
          <w:b/>
          <w:u w:val="single"/>
        </w:rPr>
        <w:t>2.2. Nadstandardní (nepovinné) požadavky</w:t>
      </w:r>
    </w:p>
    <w:p w:rsidR="00407858" w:rsidRDefault="00407858" w:rsidP="00407858">
      <w:pPr>
        <w:jc w:val="both"/>
      </w:pPr>
      <w:r>
        <w:t xml:space="preserve">V případě, že se zadavatel rozhodne, může </w:t>
      </w:r>
      <w:r w:rsidR="00A7792E">
        <w:t xml:space="preserve">ke standardním environmentálním </w:t>
      </w:r>
      <w:r>
        <w:t>požadavkům přidat i další níže specifikované požadavky:</w:t>
      </w:r>
    </w:p>
    <w:p w:rsidR="00407858" w:rsidRDefault="00407858" w:rsidP="00407858">
      <w:pPr>
        <w:jc w:val="both"/>
      </w:pPr>
      <w:r>
        <w:t>1. Konzervační prostředky (pouze pro exteriérový nábytek)</w:t>
      </w:r>
    </w:p>
    <w:p w:rsidR="00407858" w:rsidRDefault="00407858" w:rsidP="00407858">
      <w:pPr>
        <w:jc w:val="both"/>
      </w:pPr>
      <w:r>
        <w:t xml:space="preserve">a. Dřevo klasifikované třídou trvanlivosti 1 nebo </w:t>
      </w:r>
      <w:r w:rsidR="00A7792E">
        <w:t xml:space="preserve">2 podle normy ČSN EN 350-2 nebo </w:t>
      </w:r>
      <w:r>
        <w:t>rovnocenné nesmí být ošetřeno konzervačními prostředky.</w:t>
      </w:r>
    </w:p>
    <w:p w:rsidR="00A7792E" w:rsidRDefault="00407858" w:rsidP="00A7792E">
      <w:pPr>
        <w:jc w:val="both"/>
      </w:pPr>
      <w:r>
        <w:t xml:space="preserve">b. Dřevo klasifikované třídou trvanlivosti 1 nebo </w:t>
      </w:r>
      <w:r w:rsidR="00A7792E">
        <w:t xml:space="preserve">2 podle normy ČSN EN 350-2 nebo </w:t>
      </w:r>
      <w:r>
        <w:t>rovnocenné nesmí být ošetřeno látkami klasifikovanými podle smě</w:t>
      </w:r>
      <w:r w:rsidR="00A7792E">
        <w:t xml:space="preserve">rnice </w:t>
      </w:r>
      <w:r>
        <w:t xml:space="preserve">1999/45/ES jako karcinogenní (R40, R45, R49), </w:t>
      </w:r>
      <w:r w:rsidR="00A7792E">
        <w:t xml:space="preserve">škodlivé pro reprodukční systém </w:t>
      </w:r>
      <w:r>
        <w:t xml:space="preserve">(R60, R61, R62, R63), mutagenní (R46, R68) </w:t>
      </w:r>
      <w:r w:rsidR="00A7792E">
        <w:t>nebo alergizující při vdechnutí (R42).</w:t>
      </w:r>
    </w:p>
    <w:p w:rsidR="00407858" w:rsidRDefault="00407858" w:rsidP="00407858">
      <w:pPr>
        <w:jc w:val="both"/>
      </w:pPr>
      <w:r>
        <w:t>c. Účinné látky v konzervačních prostředcích nesměj</w:t>
      </w:r>
      <w:r w:rsidR="00A61352">
        <w:t xml:space="preserve">í být na bázi sloučenin arzénu, </w:t>
      </w:r>
      <w:r>
        <w:t>chromu nebo organického cínu.</w:t>
      </w:r>
    </w:p>
    <w:p w:rsidR="00407858" w:rsidRDefault="00407858" w:rsidP="00407858">
      <w:pPr>
        <w:jc w:val="both"/>
      </w:pPr>
      <w:r w:rsidRPr="00A61352">
        <w:rPr>
          <w:b/>
        </w:rPr>
        <w:t xml:space="preserve">Způsob prokázání: </w:t>
      </w:r>
      <w:r>
        <w:t>Uchazeč musí předložit klasifikaci tr</w:t>
      </w:r>
      <w:r w:rsidR="00A61352">
        <w:t xml:space="preserve">vanlivosti dřevařských </w:t>
      </w:r>
      <w:r>
        <w:t>výrobků společně se seznamem konzervačních lát</w:t>
      </w:r>
      <w:r w:rsidR="00A61352">
        <w:t xml:space="preserve">ek použitých pro každý materiál </w:t>
      </w:r>
      <w:r>
        <w:t>přítomný v nábytku a jejich bezpečnostní li</w:t>
      </w:r>
      <w:r w:rsidR="00A61352">
        <w:t xml:space="preserve">st nebo rovnocennou dokumentací </w:t>
      </w:r>
      <w:r>
        <w:t>prokazující splnění výše uvedených požadavků. Nábytek opatřený ekoznačkou typu I</w:t>
      </w:r>
      <w:r w:rsidR="00A61352">
        <w:t xml:space="preserve"> </w:t>
      </w:r>
      <w:r>
        <w:t>splňující tento požadavek bude považován za vyhovující.</w:t>
      </w:r>
    </w:p>
    <w:p w:rsidR="00407858" w:rsidRDefault="00407858" w:rsidP="00407858">
      <w:pPr>
        <w:jc w:val="both"/>
      </w:pPr>
      <w:r>
        <w:t>2. Polyuretanové pěny - Nadouvadly polyuretanovýc</w:t>
      </w:r>
      <w:r w:rsidR="00A61352">
        <w:t xml:space="preserve">h pěn (PUR pěn) nesmějí být HFC </w:t>
      </w:r>
      <w:r>
        <w:t xml:space="preserve">nebo </w:t>
      </w:r>
      <w:proofErr w:type="spellStart"/>
      <w:r>
        <w:t>methylenchlorid</w:t>
      </w:r>
      <w:proofErr w:type="spellEnd"/>
      <w:r>
        <w:t>.</w:t>
      </w:r>
    </w:p>
    <w:p w:rsidR="00407858" w:rsidRDefault="00407858" w:rsidP="00407858">
      <w:pPr>
        <w:jc w:val="both"/>
      </w:pPr>
      <w:r w:rsidRPr="00A61352">
        <w:rPr>
          <w:b/>
        </w:rPr>
        <w:t>Způsob prokázání:</w:t>
      </w:r>
      <w:r>
        <w:t xml:space="preserve"> Uchazeč musí předložit prohlášen</w:t>
      </w:r>
      <w:r w:rsidR="00A61352">
        <w:t xml:space="preserve">í výrobce pěny o splnění tohoto </w:t>
      </w:r>
      <w:r>
        <w:t>požadavku.</w:t>
      </w:r>
    </w:p>
    <w:p w:rsidR="00407858" w:rsidRDefault="00407858" w:rsidP="00407858">
      <w:pPr>
        <w:jc w:val="both"/>
      </w:pPr>
      <w:r>
        <w:t>3. Všechny plastové části ≥ 50 g musí být pro recykl</w:t>
      </w:r>
      <w:r w:rsidR="00A61352">
        <w:t xml:space="preserve">aci označeny podle normy ČSN EN </w:t>
      </w:r>
      <w:r>
        <w:t>ISO 11469 nebo rovnocenné a nesmějí obsahovat p</w:t>
      </w:r>
      <w:r w:rsidR="00A61352">
        <w:t xml:space="preserve">řídavky jiných materiálů, které </w:t>
      </w:r>
      <w:r>
        <w:t>mohou jejich recyklaci bránit.</w:t>
      </w:r>
    </w:p>
    <w:p w:rsidR="00407858" w:rsidRDefault="00407858" w:rsidP="00407858">
      <w:pPr>
        <w:jc w:val="both"/>
      </w:pPr>
      <w:r w:rsidRPr="00A61352">
        <w:rPr>
          <w:b/>
        </w:rPr>
        <w:t>Způsob prokázání:</w:t>
      </w:r>
      <w:r>
        <w:t xml:space="preserve"> Uchazeč musí poskytnout popis přítomných pla</w:t>
      </w:r>
      <w:r w:rsidR="00A61352">
        <w:t xml:space="preserve">stových materiálů </w:t>
      </w:r>
      <w:r>
        <w:t>a jejich použité množství, způsob jejich označen</w:t>
      </w:r>
      <w:r w:rsidR="00A61352">
        <w:t xml:space="preserve">í a způsob, jakým jsou uchyceny </w:t>
      </w:r>
      <w:r>
        <w:t>navzájem nebo k jiným materiálům. Výrobky opatř</w:t>
      </w:r>
      <w:r w:rsidR="00A61352">
        <w:t xml:space="preserve">ené ekoznačkou typu I splňující </w:t>
      </w:r>
      <w:r>
        <w:t>vybrané požadavky budou považovány za vyho</w:t>
      </w:r>
      <w:r w:rsidR="00A61352">
        <w:t xml:space="preserve">vující. Povrchová úprava dřeva, </w:t>
      </w:r>
      <w:r>
        <w:t>plastových nebo kovových částí</w:t>
      </w:r>
    </w:p>
    <w:p w:rsidR="00A61352" w:rsidRDefault="00407858" w:rsidP="00407858">
      <w:pPr>
        <w:jc w:val="both"/>
      </w:pPr>
      <w:r>
        <w:t>4. Textilie musí splňovat základní požadavky pr</w:t>
      </w:r>
      <w:r w:rsidR="00A61352">
        <w:t xml:space="preserve">o udělení ekoznačky EU pro tuto </w:t>
      </w:r>
      <w:r>
        <w:t>produktovou skupinu stanovená Rozhodnu</w:t>
      </w:r>
      <w:r w:rsidR="00A61352">
        <w:t xml:space="preserve">tím Evropské komise 2009/567/ES (požadavky jsou k dispozici na </w:t>
      </w:r>
      <w:hyperlink r:id="rId8" w:history="1">
        <w:r w:rsidR="00A61352" w:rsidRPr="008C6991">
          <w:rPr>
            <w:rStyle w:val="Hypertextovodkaz"/>
          </w:rPr>
          <w:t>http://eurlex</w:t>
        </w:r>
      </w:hyperlink>
      <w:r w:rsidR="00A61352">
        <w:t xml:space="preserve">. </w:t>
      </w:r>
      <w:r>
        <w:t>europa.eu/LexUriServ/LexUriServ.do?uri=O</w:t>
      </w:r>
      <w:r w:rsidR="00A61352">
        <w:t>J:L:2009:197:0070:0086:CS:PDF).</w:t>
      </w:r>
    </w:p>
    <w:p w:rsidR="00407858" w:rsidRDefault="00407858" w:rsidP="00407858">
      <w:pPr>
        <w:jc w:val="both"/>
      </w:pPr>
      <w:r w:rsidRPr="00A61352">
        <w:rPr>
          <w:b/>
        </w:rPr>
        <w:t>Způsob prokázání:</w:t>
      </w:r>
      <w:r>
        <w:t xml:space="preserve"> Všechny výrobky opatře</w:t>
      </w:r>
      <w:r w:rsidR="00A61352">
        <w:t xml:space="preserve">né ekoznačkou EU nebo jakoukoli </w:t>
      </w:r>
      <w:r>
        <w:t>vnitrostátní či soukromou značkou splňující uve</w:t>
      </w:r>
      <w:r w:rsidR="00A61352">
        <w:t xml:space="preserve">dené požadavky budou považovány </w:t>
      </w:r>
      <w:r>
        <w:t xml:space="preserve">za vyhovující. Přijat bude také jakýkoli jiný vhodný důkaz, jako je </w:t>
      </w:r>
      <w:r w:rsidR="00A61352">
        <w:t xml:space="preserve">technická </w:t>
      </w:r>
      <w:r>
        <w:t>dokumentace výrobce nebo zkušební protokol uznaného subjektu.</w:t>
      </w:r>
    </w:p>
    <w:p w:rsidR="00A61352" w:rsidRDefault="00A61352" w:rsidP="00407858">
      <w:pPr>
        <w:jc w:val="both"/>
      </w:pPr>
    </w:p>
    <w:p w:rsidR="00407858" w:rsidRDefault="00407858" w:rsidP="00407858">
      <w:pPr>
        <w:jc w:val="both"/>
      </w:pPr>
      <w:r>
        <w:lastRenderedPageBreak/>
        <w:t>5. Materiály pro polstrování musí splňovat požad</w:t>
      </w:r>
      <w:r w:rsidR="00A61352">
        <w:t xml:space="preserve">avky pro udělování ekoznačky EU </w:t>
      </w:r>
      <w:r>
        <w:t>matracím stanovená Rozhodnutím Evropské</w:t>
      </w:r>
      <w:r w:rsidR="00A61352">
        <w:t xml:space="preserve"> komise 2009/598/ES (která jsou k dispozici na </w:t>
      </w:r>
      <w:hyperlink r:id="rId9" w:history="1">
        <w:r w:rsidR="00A61352" w:rsidRPr="008C6991">
          <w:rPr>
            <w:rStyle w:val="Hypertextovodkaz"/>
          </w:rPr>
          <w:t>http://eurlex</w:t>
        </w:r>
      </w:hyperlink>
      <w:r w:rsidR="00A61352">
        <w:t xml:space="preserve">. </w:t>
      </w:r>
      <w:r>
        <w:t>europa.eu/LexUriServ/LexUriServ.do?uri=OJ:L:2009:203:0065:0080:CS:PDF).</w:t>
      </w:r>
    </w:p>
    <w:p w:rsidR="00407858" w:rsidRDefault="00407858" w:rsidP="00407858">
      <w:pPr>
        <w:jc w:val="both"/>
      </w:pPr>
      <w:r w:rsidRPr="00A61352">
        <w:rPr>
          <w:b/>
        </w:rPr>
        <w:t>Způsob prokázání:</w:t>
      </w:r>
      <w:r>
        <w:t xml:space="preserve"> Všechny výrobky opatřené eko</w:t>
      </w:r>
      <w:r w:rsidR="00A61352">
        <w:t xml:space="preserve">značkou EU nebo vnitrostátní či </w:t>
      </w:r>
      <w:r>
        <w:t xml:space="preserve">soukromou značkou splňující uvedené požadavky </w:t>
      </w:r>
      <w:r w:rsidR="00A61352">
        <w:t xml:space="preserve">budou považovány za vyhovující. </w:t>
      </w:r>
      <w:r>
        <w:t>Přijat bude také jakýkoli jiný vhodný důkaz, jako j</w:t>
      </w:r>
      <w:r w:rsidR="00A61352">
        <w:t xml:space="preserve">e technická dokumentace výrobce </w:t>
      </w:r>
      <w:r>
        <w:t>nebo zkušební protokol uznaného subjektu.</w:t>
      </w:r>
    </w:p>
    <w:p w:rsidR="00407858" w:rsidRDefault="00407858" w:rsidP="00407858">
      <w:pPr>
        <w:jc w:val="both"/>
      </w:pPr>
      <w:r>
        <w:t xml:space="preserve">6. Výrobky používané pro povrchové </w:t>
      </w:r>
      <w:r w:rsidR="00A61352">
        <w:t>úpravy nesmějí obsahovat plasty</w:t>
      </w:r>
      <w:r w:rsidR="00A61352">
        <w:rPr>
          <w:rStyle w:val="Znakapoznpodarou"/>
        </w:rPr>
        <w:footnoteReference w:id="5"/>
      </w:r>
      <w:r w:rsidR="00A61352">
        <w:t xml:space="preserve"> a kovy </w:t>
      </w:r>
      <w:r>
        <w:t>v procentním množství větším než 2 % celkové hmotnosti kusu nábytku.</w:t>
      </w:r>
    </w:p>
    <w:p w:rsidR="00407858" w:rsidRDefault="00407858" w:rsidP="00407858">
      <w:pPr>
        <w:jc w:val="both"/>
      </w:pPr>
      <w:r w:rsidRPr="00A61352">
        <w:rPr>
          <w:b/>
        </w:rPr>
        <w:t>Způsob prokázání:</w:t>
      </w:r>
      <w:r>
        <w:t xml:space="preserve"> Uchazeč předloží prohlášení o sp</w:t>
      </w:r>
      <w:r w:rsidR="00A61352">
        <w:t xml:space="preserve">lnění tohoto požadavku spolu se </w:t>
      </w:r>
      <w:r>
        <w:t xml:space="preserve">seznamem složek a související dokumentací, jako </w:t>
      </w:r>
      <w:r w:rsidR="00A61352">
        <w:t xml:space="preserve">jsou materiálové a bezpečnostní listy. </w:t>
      </w:r>
      <w:r>
        <w:t>Nábytek opatřený ekoznačkou typu I (např. Evrops</w:t>
      </w:r>
      <w:r w:rsidR="00A61352">
        <w:t xml:space="preserve">ká ekoznačka – </w:t>
      </w:r>
      <w:proofErr w:type="spellStart"/>
      <w:r w:rsidR="00A61352">
        <w:t>The</w:t>
      </w:r>
      <w:proofErr w:type="spellEnd"/>
      <w:r w:rsidR="00A61352">
        <w:t xml:space="preserve"> </w:t>
      </w:r>
      <w:proofErr w:type="spellStart"/>
      <w:r w:rsidR="00A61352">
        <w:t>Flower</w:t>
      </w:r>
      <w:proofErr w:type="spellEnd"/>
      <w:r w:rsidR="00A61352">
        <w:t xml:space="preserve">) bude </w:t>
      </w:r>
      <w:r>
        <w:t>považován za vyhovující,</w:t>
      </w:r>
    </w:p>
    <w:p w:rsidR="00407858" w:rsidRDefault="00407858" w:rsidP="00407858">
      <w:pPr>
        <w:jc w:val="both"/>
      </w:pPr>
      <w:r>
        <w:t>7. Obal: Uchazeč by měl uvést hmotnostní procento r</w:t>
      </w:r>
      <w:r w:rsidR="00A61352">
        <w:t xml:space="preserve">ecyklovaného obsahu v obalových </w:t>
      </w:r>
      <w:r>
        <w:t>materiálech (plasty a lepenka) - (pokud bude tento požadavek technic</w:t>
      </w:r>
      <w:r w:rsidR="00A61352">
        <w:t xml:space="preserve">kou podmínkou, </w:t>
      </w:r>
      <w:r>
        <w:t>měl by být minimální podíl 10% recyklovaných mate</w:t>
      </w:r>
      <w:r w:rsidR="00A61352">
        <w:t xml:space="preserve">riálů v obalu; v případě, že je </w:t>
      </w:r>
      <w:r>
        <w:t>tento požadavek stanoven, jako hodnotící kritér</w:t>
      </w:r>
      <w:r w:rsidR="00A61352">
        <w:t xml:space="preserve">ium bude mu přidělen počet bodů </w:t>
      </w:r>
      <w:r>
        <w:t>podle podílu použitého recyklovaného materiálu).</w:t>
      </w:r>
    </w:p>
    <w:p w:rsidR="00407858" w:rsidRDefault="00407858" w:rsidP="00407858">
      <w:pPr>
        <w:jc w:val="both"/>
      </w:pPr>
      <w:r w:rsidRPr="00A61352">
        <w:rPr>
          <w:b/>
        </w:rPr>
        <w:t>Způsob prokázání:</w:t>
      </w:r>
      <w:r>
        <w:t xml:space="preserve"> Uchazeč musí poskytnou</w:t>
      </w:r>
      <w:r w:rsidR="00A61352">
        <w:t xml:space="preserve">t seznam jednotlivých obalových </w:t>
      </w:r>
      <w:r>
        <w:t>materiálů, jejich hmotnosti a prohlášení výrobce (vý</w:t>
      </w:r>
      <w:r w:rsidR="00A61352">
        <w:t xml:space="preserve">robců) obalů uvádějící procento </w:t>
      </w:r>
      <w:r>
        <w:t>recyklovaného obsahu jejich obalových materiálů.</w:t>
      </w:r>
    </w:p>
    <w:p w:rsidR="00407858" w:rsidRDefault="00407858" w:rsidP="00407858">
      <w:pPr>
        <w:jc w:val="both"/>
      </w:pPr>
      <w:r>
        <w:t>8. Ekologicky pěstovaná bavlna nebo jiná přír</w:t>
      </w:r>
      <w:r w:rsidR="00A61352">
        <w:t xml:space="preserve">odní vlákna: Uchazeč musí uvést </w:t>
      </w:r>
      <w:r>
        <w:t>hmotnostní podíl bavlny nebo jiných přírodníc</w:t>
      </w:r>
      <w:r w:rsidR="00A61352">
        <w:t xml:space="preserve">h vláken použitých v textiliích </w:t>
      </w:r>
      <w:r>
        <w:t>pocházejících z ekologické produkce. Pro zohledn</w:t>
      </w:r>
      <w:r w:rsidR="00A61352">
        <w:t xml:space="preserve">ění jako takové musí být vlákno </w:t>
      </w:r>
      <w:r>
        <w:t>produkováno v souladu s nařízením (ES) č. 834/</w:t>
      </w:r>
      <w:r w:rsidR="00A61352">
        <w:t xml:space="preserve">2007. Dodavatel musí poskytnout </w:t>
      </w:r>
      <w:r>
        <w:t xml:space="preserve">důkaz původu použitých vláken a ekologické </w:t>
      </w:r>
      <w:r w:rsidR="00A61352">
        <w:t xml:space="preserve">povahy jejich produkce, jako je </w:t>
      </w:r>
      <w:r>
        <w:t xml:space="preserve">ekologické logo EU nebo schválená vnitrostátní </w:t>
      </w:r>
      <w:r w:rsidR="00A61352">
        <w:t xml:space="preserve">ekologická loga pro ekologickou </w:t>
      </w:r>
      <w:r>
        <w:t xml:space="preserve">produkci. - (pokud bude tento požadavek technickou </w:t>
      </w:r>
      <w:r w:rsidR="00A61352">
        <w:t xml:space="preserve">podmínkou, měl by být minimální </w:t>
      </w:r>
      <w:r>
        <w:t>podíl přírodních vláken v textilních částech 10%; v</w:t>
      </w:r>
      <w:r w:rsidR="00A61352">
        <w:t xml:space="preserve"> případě, že je tento </w:t>
      </w:r>
      <w:proofErr w:type="spellStart"/>
      <w:r w:rsidR="00A61352">
        <w:t>požadavek</w:t>
      </w:r>
      <w:r>
        <w:t>stanoven</w:t>
      </w:r>
      <w:proofErr w:type="spellEnd"/>
      <w:r>
        <w:t>, jako hodnotící kritérium bude mu p</w:t>
      </w:r>
      <w:r w:rsidR="00A61352">
        <w:t xml:space="preserve">řidělen počet bodů podle podílu </w:t>
      </w:r>
      <w:r>
        <w:t>použitých přírodních vláken).</w:t>
      </w:r>
    </w:p>
    <w:p w:rsidR="00407858" w:rsidRDefault="00407858" w:rsidP="00407858">
      <w:pPr>
        <w:jc w:val="both"/>
      </w:pPr>
      <w:r w:rsidRPr="00A61352">
        <w:rPr>
          <w:b/>
        </w:rPr>
        <w:t>Způsob prokázání:</w:t>
      </w:r>
      <w:r>
        <w:t xml:space="preserve"> Dodavatel musí posk</w:t>
      </w:r>
      <w:r w:rsidR="00A61352">
        <w:t xml:space="preserve">ytnout důkaz původu používaných </w:t>
      </w:r>
      <w:r>
        <w:t>ekologických vláken.</w:t>
      </w:r>
    </w:p>
    <w:p w:rsidR="00407858" w:rsidRDefault="00407858" w:rsidP="00407858">
      <w:pPr>
        <w:jc w:val="both"/>
      </w:pPr>
      <w:r>
        <w:t>9. Recyklovaná vlákna: Uchazeč musí uvést hmo</w:t>
      </w:r>
      <w:r w:rsidR="00A61352">
        <w:t xml:space="preserve">tnostní podíl textilie vyrobený </w:t>
      </w:r>
      <w:r>
        <w:t>z recyklovaných vláken, tj. vláken pocházejících pouze z</w:t>
      </w:r>
      <w:r w:rsidR="00A61352">
        <w:t xml:space="preserve"> odstřižků vzniklých při výrobě </w:t>
      </w:r>
      <w:r>
        <w:t>textilií a oděvů nebo ze spotřebitelského odpadu (t</w:t>
      </w:r>
      <w:r w:rsidR="00A61352">
        <w:t xml:space="preserve">extilního nebo jiného) - (pokud </w:t>
      </w:r>
      <w:r>
        <w:t>bude tento požadavek technickou podmín</w:t>
      </w:r>
      <w:r w:rsidR="00A61352">
        <w:t xml:space="preserve">kou, měl by být minimální podíl </w:t>
      </w:r>
      <w:r>
        <w:t>recyklovaných vláken v textilních částech 10%; v</w:t>
      </w:r>
      <w:r w:rsidR="00A61352">
        <w:t xml:space="preserve"> případě, že je tento požadavek </w:t>
      </w:r>
      <w:r>
        <w:t>stanoven, jako hodnotící kritérium bude mu p</w:t>
      </w:r>
      <w:r w:rsidR="00A61352">
        <w:t xml:space="preserve">řidělen počet bodů podle podílu </w:t>
      </w:r>
      <w:r>
        <w:t>použitých recyklovaných vláken).</w:t>
      </w:r>
    </w:p>
    <w:p w:rsidR="00407858" w:rsidRDefault="00407858" w:rsidP="00407858">
      <w:pPr>
        <w:jc w:val="both"/>
      </w:pPr>
      <w:r w:rsidRPr="00A61352">
        <w:rPr>
          <w:b/>
        </w:rPr>
        <w:t xml:space="preserve">Způsob prokázání: </w:t>
      </w:r>
      <w:r>
        <w:t>Dodavatel musí posk</w:t>
      </w:r>
      <w:r w:rsidR="00A61352">
        <w:t xml:space="preserve">ytnout důkaz původu používaných </w:t>
      </w:r>
      <w:r>
        <w:t>recyklovaných vláken.</w:t>
      </w:r>
    </w:p>
    <w:p w:rsidR="00A61352" w:rsidRDefault="00A61352" w:rsidP="00407858">
      <w:pPr>
        <w:jc w:val="both"/>
      </w:pPr>
    </w:p>
    <w:p w:rsidR="00407858" w:rsidRPr="00A61352" w:rsidRDefault="00407858" w:rsidP="00407858">
      <w:pPr>
        <w:jc w:val="both"/>
        <w:rPr>
          <w:b/>
        </w:rPr>
      </w:pPr>
      <w:r w:rsidRPr="00A61352">
        <w:rPr>
          <w:b/>
        </w:rPr>
        <w:lastRenderedPageBreak/>
        <w:t>3. Obchodní podmínky</w:t>
      </w:r>
    </w:p>
    <w:p w:rsidR="00407858" w:rsidRDefault="00407858" w:rsidP="00407858">
      <w:pPr>
        <w:jc w:val="both"/>
      </w:pPr>
      <w:r>
        <w:t>Ve smlouvě na veřejnou zakázku se musí doda</w:t>
      </w:r>
      <w:r w:rsidR="00A61352">
        <w:t xml:space="preserve">vatel zavázat, že veškeré dřevo </w:t>
      </w:r>
      <w:r>
        <w:t>a materiály na bázi dřeva musí pocházet ze zákonně vytěžené suroviny.</w:t>
      </w:r>
    </w:p>
    <w:p w:rsidR="00407858" w:rsidRDefault="00407858" w:rsidP="00407858">
      <w:pPr>
        <w:jc w:val="both"/>
      </w:pPr>
      <w:r w:rsidRPr="00A61352">
        <w:rPr>
          <w:b/>
        </w:rPr>
        <w:t>Způsob prokázání:</w:t>
      </w:r>
      <w:r>
        <w:t xml:space="preserve"> Jako důkaz splnění požadavku bud</w:t>
      </w:r>
      <w:r w:rsidR="00A61352">
        <w:t xml:space="preserve">ou přijaty certifikáty kontroly </w:t>
      </w:r>
      <w:r>
        <w:t xml:space="preserve">dřeva certifikovaného jako PEFC6 či FSC7 nebo </w:t>
      </w:r>
      <w:r w:rsidR="00A61352">
        <w:t xml:space="preserve">jakýkoli jiný rovnocenný důkaz. </w:t>
      </w:r>
      <w:r>
        <w:t>Zákonný původ dřeva lze také prokázat zav</w:t>
      </w:r>
      <w:r w:rsidR="00A61352">
        <w:t xml:space="preserve">edeným systémem sledování. Tyto </w:t>
      </w:r>
      <w:r>
        <w:t>dobrovolné systémy mohou být certifikovány třetí stra</w:t>
      </w:r>
      <w:r w:rsidR="00A61352">
        <w:t xml:space="preserve">nou, často jako součást systému </w:t>
      </w:r>
      <w:r>
        <w:t>řízení podle ČSN EN ISO 9000 nebo ČSN EN</w:t>
      </w:r>
      <w:r w:rsidR="00A61352">
        <w:t xml:space="preserve"> ISO 14001 či EMAS dle Nařízení </w:t>
      </w:r>
      <w:r>
        <w:t>Evropského parlamentu a Rady (ES) č. 1221/2009</w:t>
      </w:r>
      <w:r w:rsidR="00A61352">
        <w:t xml:space="preserve"> o dobrovolné účasti </w:t>
      </w:r>
      <w:proofErr w:type="spellStart"/>
      <w:r w:rsidR="00A61352">
        <w:t>organizací</w:t>
      </w:r>
      <w:r>
        <w:t>v</w:t>
      </w:r>
      <w:proofErr w:type="spellEnd"/>
      <w:r>
        <w:t xml:space="preserve"> systému Společenství pro environmentální řízení po</w:t>
      </w:r>
      <w:r w:rsidR="00A61352">
        <w:t xml:space="preserve">dniků a audit (EMAS III). Pokud </w:t>
      </w:r>
      <w:r>
        <w:t>PEFC</w:t>
      </w:r>
      <w:r w:rsidR="00402D6E">
        <w:rPr>
          <w:rStyle w:val="Znakapoznpodarou"/>
        </w:rPr>
        <w:footnoteReference w:id="6"/>
      </w:r>
      <w:r w:rsidR="00402D6E">
        <w:t xml:space="preserve"> a</w:t>
      </w:r>
      <w:r>
        <w:t xml:space="preserve"> </w:t>
      </w:r>
      <w:r w:rsidR="00402D6E">
        <w:t xml:space="preserve">FSC </w:t>
      </w:r>
      <w:r w:rsidR="00402D6E">
        <w:rPr>
          <w:rStyle w:val="Znakapoznpodarou"/>
        </w:rPr>
        <w:footnoteReference w:id="7"/>
      </w:r>
      <w:r>
        <w:t>dřevo pochází ze země, která podepsala dobro</w:t>
      </w:r>
      <w:r w:rsidR="000F1BD0">
        <w:t xml:space="preserve">volnou partnerskou dohodu s EU, </w:t>
      </w:r>
      <w:r>
        <w:t>poslouží jako d</w:t>
      </w:r>
      <w:r w:rsidR="00351264">
        <w:t>ůkaz zákonnosti licence FLEGT</w:t>
      </w:r>
      <w:r w:rsidR="00351264">
        <w:rPr>
          <w:rStyle w:val="Znakapoznpodarou"/>
        </w:rPr>
        <w:footnoteReference w:id="8"/>
      </w:r>
      <w:r w:rsidR="000F1BD0">
        <w:t xml:space="preserve">. </w:t>
      </w:r>
      <w:r>
        <w:t>U necertifikovaného dřeva musí uchazeč uvést typ</w:t>
      </w:r>
      <w:r w:rsidR="000F1BD0">
        <w:t xml:space="preserve"> (druh), množství a původ dřeva </w:t>
      </w:r>
      <w:r>
        <w:t>použitého při výrobě, společně s čestným prohláše</w:t>
      </w:r>
      <w:r w:rsidR="000F1BD0">
        <w:t xml:space="preserve">ním uchazeče o jeho zákonnosti. </w:t>
      </w:r>
      <w:r>
        <w:t>Jako takové musí být dřevo sledovatelné ce</w:t>
      </w:r>
      <w:r w:rsidR="000F1BD0">
        <w:t xml:space="preserve">lým výrobním řetězcem z lesa až </w:t>
      </w:r>
      <w:r>
        <w:t>k výrobku. Ve zvláštních případech, kdy pos</w:t>
      </w:r>
      <w:r w:rsidR="000F1BD0">
        <w:t xml:space="preserve">kytnutý důkaz není považován za </w:t>
      </w:r>
      <w:r>
        <w:t>dostatečný důkaz splnění požadavku, požádá zadavatel uch</w:t>
      </w:r>
      <w:r w:rsidR="000F1BD0">
        <w:t xml:space="preserve">azeče o písemné objasnění </w:t>
      </w:r>
      <w:r>
        <w:t>nabídky s cílem podanou nabídku objasnit, konkretizovat či vysvětlit.</w:t>
      </w:r>
    </w:p>
    <w:p w:rsidR="00407858" w:rsidRPr="000F1BD0" w:rsidRDefault="00407858" w:rsidP="00407858">
      <w:pPr>
        <w:jc w:val="both"/>
        <w:rPr>
          <w:b/>
          <w:u w:val="single"/>
        </w:rPr>
      </w:pPr>
      <w:r w:rsidRPr="000F1BD0">
        <w:rPr>
          <w:b/>
          <w:u w:val="single"/>
        </w:rPr>
        <w:t>4. Poznámky k provádění</w:t>
      </w:r>
    </w:p>
    <w:p w:rsidR="00407858" w:rsidRDefault="00407858" w:rsidP="00407858">
      <w:pPr>
        <w:jc w:val="both"/>
      </w:pPr>
      <w:r>
        <w:t>Trvanlivost, ergonomie a jiné normy kvality: Každá</w:t>
      </w:r>
      <w:r w:rsidR="000F1BD0">
        <w:t xml:space="preserve"> země má několik norem kvality, </w:t>
      </w:r>
      <w:r>
        <w:t>které odkazují buď na mezinárodní či evropské normy,</w:t>
      </w:r>
      <w:r w:rsidR="000F1BD0">
        <w:t xml:space="preserve"> jako jsou normy ISO a EN, nebo </w:t>
      </w:r>
      <w:r>
        <w:t>na své vlastní vnitrostátní normy. Malé spole</w:t>
      </w:r>
      <w:r w:rsidR="000F1BD0">
        <w:t xml:space="preserve">čnosti mohou být více seznámeny </w:t>
      </w:r>
      <w:r>
        <w:t>s vnitrostátními normami než s normami evropskými či m</w:t>
      </w:r>
      <w:r w:rsidR="000F1BD0">
        <w:t xml:space="preserve">ezinárodními. Jelikož tedy není </w:t>
      </w:r>
      <w:r>
        <w:t>možné poskytnout kompletní seznam všech různých nor</w:t>
      </w:r>
      <w:r w:rsidR="000F1BD0">
        <w:t xml:space="preserve">em kvality a trvanlivosti, bude </w:t>
      </w:r>
      <w:r>
        <w:t>veřejný zadavatel muset určit vhodnou normu, na kter</w:t>
      </w:r>
      <w:r w:rsidR="000E3722">
        <w:t xml:space="preserve">ou bude odkazovat. Alternativně </w:t>
      </w:r>
      <w:r>
        <w:t>by mohly být použity požadavky zpracované ekozna</w:t>
      </w:r>
      <w:r w:rsidR="000E3722">
        <w:t xml:space="preserve">čkou TCO pro židle a stoly nebo </w:t>
      </w:r>
      <w:r>
        <w:t>značkou Severská labuť pro exteriérový nábytek.</w:t>
      </w:r>
    </w:p>
    <w:p w:rsidR="00407858" w:rsidRDefault="00407858" w:rsidP="00407858">
      <w:pPr>
        <w:jc w:val="both"/>
      </w:pPr>
      <w:r w:rsidRPr="000E3722">
        <w:rPr>
          <w:b/>
        </w:rPr>
        <w:t xml:space="preserve">Hodnotící kritéria: </w:t>
      </w:r>
      <w:r>
        <w:t>Veřejní zadavatelé budou muset v</w:t>
      </w:r>
      <w:r w:rsidR="000E3722">
        <w:t xml:space="preserve">e zveřejnění oznámení o zakázce </w:t>
      </w:r>
      <w:r>
        <w:t>a zadávací dokumentaci uvést procentní váhu jednotl</w:t>
      </w:r>
      <w:r w:rsidR="000E3722">
        <w:t xml:space="preserve">ivých kritérií. Environmentální </w:t>
      </w:r>
      <w:r>
        <w:t>kritéria pro přidělování by měla v souhrnu představovat nej</w:t>
      </w:r>
      <w:r w:rsidR="000E3722">
        <w:t xml:space="preserve">méně 10–15 % celkových </w:t>
      </w:r>
      <w:r>
        <w:t>možných bodů.</w:t>
      </w:r>
    </w:p>
    <w:p w:rsidR="00407858" w:rsidRDefault="00407858" w:rsidP="00407858">
      <w:pPr>
        <w:jc w:val="both"/>
      </w:pPr>
      <w:r>
        <w:t>Pokud je kritérium pro přidělování formulováno z hledisk</w:t>
      </w:r>
      <w:r w:rsidR="000E3722">
        <w:t xml:space="preserve">a „lepší výkonnosti v porovnání </w:t>
      </w:r>
      <w:r>
        <w:t>s minimálními požadavky obsaženými v technických po</w:t>
      </w:r>
      <w:r w:rsidR="000E3722">
        <w:t xml:space="preserve">dmínkách“, budou body udělovány </w:t>
      </w:r>
      <w:r>
        <w:t>v poměru ke zlepšené výkonnosti.</w:t>
      </w:r>
    </w:p>
    <w:p w:rsidR="00407858" w:rsidRDefault="00407858" w:rsidP="00407858">
      <w:pPr>
        <w:jc w:val="both"/>
      </w:pPr>
      <w:r w:rsidRPr="000E3722">
        <w:rPr>
          <w:b/>
        </w:rPr>
        <w:lastRenderedPageBreak/>
        <w:t>Ekoznačky typu I:</w:t>
      </w:r>
      <w:r>
        <w:t xml:space="preserve"> Příklady ekoznaček typu I, které </w:t>
      </w:r>
      <w:r w:rsidR="000E3722">
        <w:t xml:space="preserve">se v České republice nejčastěji </w:t>
      </w:r>
      <w:r>
        <w:t>objevují na trhu – „Ekologicky šetrný výrobek“, „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</w:t>
      </w:r>
      <w:r w:rsidR="000E3722">
        <w:t>r</w:t>
      </w:r>
      <w:proofErr w:type="spellEnd"/>
      <w:r w:rsidR="000E3722">
        <w:t xml:space="preserve">“ (Květina), „Der </w:t>
      </w:r>
      <w:proofErr w:type="spellStart"/>
      <w:r w:rsidR="000E3722">
        <w:t>Blaue</w:t>
      </w:r>
      <w:proofErr w:type="spellEnd"/>
      <w:r w:rsidR="000E3722">
        <w:t xml:space="preserve"> </w:t>
      </w:r>
      <w:proofErr w:type="spellStart"/>
      <w:r w:rsidR="000E3722">
        <w:t>Engel</w:t>
      </w:r>
      <w:proofErr w:type="spellEnd"/>
      <w:r w:rsidR="000E3722">
        <w:t xml:space="preserve">“ </w:t>
      </w:r>
      <w:r>
        <w:t>(Modrý anděl), „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Swan</w:t>
      </w:r>
      <w:proofErr w:type="spellEnd"/>
      <w:r>
        <w:t>“ (Severská labuť).</w:t>
      </w:r>
    </w:p>
    <w:p w:rsidR="00407858" w:rsidRDefault="00407858" w:rsidP="00407858">
      <w:pPr>
        <w:jc w:val="both"/>
      </w:pPr>
      <w:r w:rsidRPr="000E3722">
        <w:rPr>
          <w:b/>
        </w:rPr>
        <w:t>Výjimky:</w:t>
      </w:r>
      <w:r>
        <w:t xml:space="preserve"> Metodika se neuplatní v případě, kdy na mí</w:t>
      </w:r>
      <w:r w:rsidR="00EC1DBD">
        <w:t xml:space="preserve">stním trhu nejsou k dispozici </w:t>
      </w:r>
      <w:r>
        <w:t>výrobky splňující environmentální požadavky dané touto metodikou.</w:t>
      </w:r>
    </w:p>
    <w:sectPr w:rsidR="00407858" w:rsidSect="0063162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34" w:rsidRDefault="00303134" w:rsidP="00303134">
      <w:pPr>
        <w:spacing w:after="0" w:line="240" w:lineRule="auto"/>
      </w:pPr>
      <w:r>
        <w:separator/>
      </w:r>
    </w:p>
  </w:endnote>
  <w:endnote w:type="continuationSeparator" w:id="0">
    <w:p w:rsidR="00303134" w:rsidRDefault="00303134" w:rsidP="0030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674461"/>
      <w:docPartObj>
        <w:docPartGallery w:val="Page Numbers (Bottom of Page)"/>
        <w:docPartUnique/>
      </w:docPartObj>
    </w:sdtPr>
    <w:sdtEndPr/>
    <w:sdtContent>
      <w:p w:rsidR="00631629" w:rsidRDefault="00631629">
        <w:pPr>
          <w:pStyle w:val="Zpat"/>
          <w:jc w:val="center"/>
        </w:pPr>
      </w:p>
      <w:p w:rsidR="00631629" w:rsidRDefault="006316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0E">
          <w:rPr>
            <w:noProof/>
          </w:rPr>
          <w:t>8</w:t>
        </w:r>
        <w:r>
          <w:fldChar w:fldCharType="end"/>
        </w:r>
      </w:p>
    </w:sdtContent>
  </w:sdt>
  <w:p w:rsidR="00631629" w:rsidRDefault="006316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29" w:rsidRDefault="00631629" w:rsidP="00631629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34" w:rsidRDefault="00303134" w:rsidP="00303134">
      <w:pPr>
        <w:spacing w:after="0" w:line="240" w:lineRule="auto"/>
      </w:pPr>
      <w:r>
        <w:separator/>
      </w:r>
    </w:p>
  </w:footnote>
  <w:footnote w:type="continuationSeparator" w:id="0">
    <w:p w:rsidR="00303134" w:rsidRDefault="00303134" w:rsidP="00303134">
      <w:pPr>
        <w:spacing w:after="0" w:line="240" w:lineRule="auto"/>
      </w:pPr>
      <w:r>
        <w:continuationSeparator/>
      </w:r>
    </w:p>
  </w:footnote>
  <w:footnote w:id="1">
    <w:p w:rsidR="009C36DF" w:rsidRDefault="009C36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9C36DF">
        <w:t>Úř</w:t>
      </w:r>
      <w:proofErr w:type="spellEnd"/>
      <w:r>
        <w:t xml:space="preserve">. </w:t>
      </w:r>
      <w:proofErr w:type="spellStart"/>
      <w:proofErr w:type="gramStart"/>
      <w:r>
        <w:t>věst</w:t>
      </w:r>
      <w:proofErr w:type="spellEnd"/>
      <w:proofErr w:type="gramEnd"/>
      <w:r>
        <w:t>. 196, 16. 8. 1967, s. l.</w:t>
      </w:r>
    </w:p>
  </w:footnote>
  <w:footnote w:id="2">
    <w:p w:rsidR="009C36DF" w:rsidRDefault="009C36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9C36DF">
        <w:t>Úř</w:t>
      </w:r>
      <w:proofErr w:type="spellEnd"/>
      <w:r w:rsidRPr="009C36DF">
        <w:t xml:space="preserve">. </w:t>
      </w:r>
      <w:proofErr w:type="spellStart"/>
      <w:proofErr w:type="gramStart"/>
      <w:r w:rsidRPr="009C36DF">
        <w:t>věst</w:t>
      </w:r>
      <w:proofErr w:type="spellEnd"/>
      <w:proofErr w:type="gramEnd"/>
      <w:r w:rsidRPr="009C36DF">
        <w:t>. L 200, 30. 7. 1999, s. 1.</w:t>
      </w:r>
    </w:p>
  </w:footnote>
  <w:footnote w:id="3">
    <w:p w:rsidR="00A7792E" w:rsidRPr="00A7792E" w:rsidRDefault="009C36DF" w:rsidP="00A7792E">
      <w:pPr>
        <w:pStyle w:val="Zpat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="00A7792E" w:rsidRPr="00A7792E">
        <w:rPr>
          <w:sz w:val="20"/>
          <w:szCs w:val="20"/>
        </w:rPr>
        <w:t>Těkavou organickou látkou (VOC) se dle Zákona o ochraně ovzduší §2, písm. n) rozumí jakákoli</w:t>
      </w:r>
    </w:p>
    <w:p w:rsidR="00A7792E" w:rsidRPr="00A7792E" w:rsidRDefault="00A7792E" w:rsidP="00A7792E">
      <w:pPr>
        <w:pStyle w:val="Zpat"/>
        <w:rPr>
          <w:sz w:val="20"/>
          <w:szCs w:val="20"/>
        </w:rPr>
      </w:pPr>
      <w:r w:rsidRPr="00A7792E">
        <w:rPr>
          <w:sz w:val="20"/>
          <w:szCs w:val="20"/>
        </w:rPr>
        <w:t xml:space="preserve">organická sloučenina nebo směs organických sloučenin, s výjimkou </w:t>
      </w:r>
      <w:proofErr w:type="spellStart"/>
      <w:r w:rsidRPr="00A7792E">
        <w:rPr>
          <w:sz w:val="20"/>
          <w:szCs w:val="20"/>
        </w:rPr>
        <w:t>methanu</w:t>
      </w:r>
      <w:proofErr w:type="spellEnd"/>
      <w:r w:rsidRPr="00A7792E">
        <w:rPr>
          <w:sz w:val="20"/>
          <w:szCs w:val="20"/>
        </w:rPr>
        <w:t>, jejíž počáteční bod</w:t>
      </w:r>
    </w:p>
    <w:p w:rsidR="009C36DF" w:rsidRDefault="00A7792E" w:rsidP="00A7792E">
      <w:pPr>
        <w:pStyle w:val="Zpat"/>
      </w:pPr>
      <w:r w:rsidRPr="00A7792E">
        <w:rPr>
          <w:sz w:val="20"/>
          <w:szCs w:val="20"/>
        </w:rPr>
        <w:t xml:space="preserve">varu je menší nebo roven 250 st. C, při normálním atmosférickém tlaku 101,3 </w:t>
      </w:r>
      <w:proofErr w:type="spellStart"/>
      <w:r w:rsidRPr="00A7792E">
        <w:rPr>
          <w:sz w:val="20"/>
          <w:szCs w:val="20"/>
        </w:rPr>
        <w:t>kPa</w:t>
      </w:r>
      <w:proofErr w:type="spellEnd"/>
      <w:r w:rsidRPr="00A7792E">
        <w:rPr>
          <w:sz w:val="20"/>
          <w:szCs w:val="20"/>
        </w:rPr>
        <w:t>,</w:t>
      </w:r>
    </w:p>
  </w:footnote>
  <w:footnote w:id="4">
    <w:p w:rsidR="00A7792E" w:rsidRDefault="00A7792E" w:rsidP="00A7792E">
      <w:pPr>
        <w:pStyle w:val="Textpoznpodarou"/>
      </w:pPr>
      <w:r>
        <w:rPr>
          <w:rStyle w:val="Znakapoznpodarou"/>
        </w:rPr>
        <w:footnoteRef/>
      </w:r>
      <w:r>
        <w:t xml:space="preserve"> Za recyklovaný materiál lze považovat takový materiál, který vznikl využitím zpracovaného</w:t>
      </w:r>
    </w:p>
    <w:p w:rsidR="00A7792E" w:rsidRDefault="00A7792E" w:rsidP="00A7792E">
      <w:pPr>
        <w:pStyle w:val="Textpoznpodarou"/>
      </w:pPr>
      <w:r>
        <w:t>odpadu z výrobků, materiálů a látek původně užitých ať ke stejnému či jinému účelu.</w:t>
      </w:r>
    </w:p>
  </w:footnote>
  <w:footnote w:id="5">
    <w:p w:rsidR="00A61352" w:rsidRDefault="00A61352">
      <w:pPr>
        <w:pStyle w:val="Textpoznpodarou"/>
      </w:pPr>
      <w:r>
        <w:rPr>
          <w:rStyle w:val="Znakapoznpodarou"/>
        </w:rPr>
        <w:footnoteRef/>
      </w:r>
      <w:r>
        <w:t xml:space="preserve"> Na použití impregnovaného papíru se toto ustanovení nevztahuje.</w:t>
      </w:r>
    </w:p>
  </w:footnote>
  <w:footnote w:id="6">
    <w:p w:rsidR="00402D6E" w:rsidRDefault="00402D6E">
      <w:pPr>
        <w:pStyle w:val="Textpoznpodarou"/>
      </w:pPr>
      <w:r>
        <w:rPr>
          <w:rStyle w:val="Znakapoznpodarou"/>
        </w:rPr>
        <w:footnoteRef/>
      </w:r>
      <w:r>
        <w:t xml:space="preserve"> PEFC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Endorsement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Forest</w:t>
      </w:r>
      <w:proofErr w:type="spellEnd"/>
      <w:proofErr w:type="gramEnd"/>
      <w:r>
        <w:t xml:space="preserve"> </w:t>
      </w:r>
      <w:proofErr w:type="spellStart"/>
      <w:r>
        <w:t>Certification</w:t>
      </w:r>
      <w:proofErr w:type="spellEnd"/>
      <w:r>
        <w:t xml:space="preserve"> – Program pro vzájemné uznávání systémů certifikace lesů): </w:t>
      </w:r>
      <w:hyperlink r:id="rId1" w:history="1">
        <w:r w:rsidRPr="008C6991">
          <w:rPr>
            <w:rStyle w:val="Hypertextovodkaz"/>
          </w:rPr>
          <w:t>http://www.pefc.org/internet/html</w:t>
        </w:r>
      </w:hyperlink>
      <w:r>
        <w:t>.</w:t>
      </w:r>
    </w:p>
  </w:footnote>
  <w:footnote w:id="7">
    <w:p w:rsidR="00402D6E" w:rsidRDefault="00402D6E">
      <w:pPr>
        <w:pStyle w:val="Textpoznpodarou"/>
      </w:pPr>
      <w:r>
        <w:rPr>
          <w:rStyle w:val="Znakapoznpodarou"/>
        </w:rPr>
        <w:footnoteRef/>
      </w:r>
      <w:r>
        <w:t xml:space="preserve"> FSC (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Stewardship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– Rada pro správu lesů): http://www.fsc.org/en/</w:t>
      </w:r>
    </w:p>
  </w:footnote>
  <w:footnote w:id="8">
    <w:p w:rsidR="00EC1DBD" w:rsidRDefault="00351264" w:rsidP="00EC1D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C1DBD">
        <w:t>Akční plán FLEGT (</w:t>
      </w:r>
      <w:proofErr w:type="spellStart"/>
      <w:r w:rsidR="00EC1DBD">
        <w:t>Programme</w:t>
      </w:r>
      <w:proofErr w:type="spellEnd"/>
      <w:r w:rsidR="00EC1DBD">
        <w:t xml:space="preserve"> </w:t>
      </w:r>
      <w:proofErr w:type="spellStart"/>
      <w:r w:rsidR="00EC1DBD">
        <w:t>for</w:t>
      </w:r>
      <w:proofErr w:type="spellEnd"/>
      <w:r w:rsidR="00EC1DBD">
        <w:t xml:space="preserve"> </w:t>
      </w:r>
      <w:proofErr w:type="spellStart"/>
      <w:r w:rsidR="00EC1DBD">
        <w:t>Endorsement</w:t>
      </w:r>
      <w:proofErr w:type="spellEnd"/>
      <w:r w:rsidR="00EC1DBD">
        <w:t xml:space="preserve"> </w:t>
      </w:r>
      <w:proofErr w:type="spellStart"/>
      <w:r w:rsidR="00EC1DBD">
        <w:t>of</w:t>
      </w:r>
      <w:proofErr w:type="spellEnd"/>
      <w:r w:rsidR="00EC1DBD">
        <w:t xml:space="preserve"> </w:t>
      </w:r>
      <w:proofErr w:type="spellStart"/>
      <w:proofErr w:type="gramStart"/>
      <w:r w:rsidR="00EC1DBD">
        <w:t>Forest</w:t>
      </w:r>
      <w:proofErr w:type="spellEnd"/>
      <w:proofErr w:type="gramEnd"/>
      <w:r w:rsidR="00EC1DBD">
        <w:t xml:space="preserve"> </w:t>
      </w:r>
      <w:proofErr w:type="spellStart"/>
      <w:r w:rsidR="00EC1DBD">
        <w:t>Certification</w:t>
      </w:r>
      <w:proofErr w:type="spellEnd"/>
      <w:r w:rsidR="00EC1DBD">
        <w:t xml:space="preserve"> – Prosazování práva,</w:t>
      </w:r>
    </w:p>
    <w:p w:rsidR="00EC1DBD" w:rsidRDefault="00EC1DBD" w:rsidP="00EC1DBD">
      <w:pPr>
        <w:pStyle w:val="Textpoznpodarou"/>
      </w:pPr>
      <w:r>
        <w:t>správa a obchod v oblasti lesnictví) přijala EU v roce 2003. Akční plán stanoví řadu opatření</w:t>
      </w:r>
    </w:p>
    <w:p w:rsidR="00EC1DBD" w:rsidRDefault="00EC1DBD" w:rsidP="00EC1DBD">
      <w:pPr>
        <w:pStyle w:val="Textpoznpodarou"/>
      </w:pPr>
      <w:r>
        <w:t>zabývajících se nezákonnou těžbou v rozvojových zemích. Plán definuje režim licencí pro dřevo</w:t>
      </w:r>
    </w:p>
    <w:p w:rsidR="00EC1DBD" w:rsidRDefault="00EC1DBD" w:rsidP="00EC1DBD">
      <w:pPr>
        <w:pStyle w:val="Textpoznpodarou"/>
      </w:pPr>
      <w:r>
        <w:t>k zajištění zákonnosti dovážených dřevařských výrobků. K získání licence musí být mezi zeměmi</w:t>
      </w:r>
    </w:p>
    <w:p w:rsidR="00EC1DBD" w:rsidRDefault="00EC1DBD" w:rsidP="00EC1DBD">
      <w:pPr>
        <w:pStyle w:val="Textpoznpodarou"/>
      </w:pPr>
      <w:r>
        <w:t>produkujícími dřevo a EU podepsány dobrovolné partnerské dohody. Dřevařské výrobky vyrobené</w:t>
      </w:r>
    </w:p>
    <w:p w:rsidR="00EC1DBD" w:rsidRDefault="00EC1DBD" w:rsidP="00EC1DBD">
      <w:pPr>
        <w:pStyle w:val="Textpoznpodarou"/>
      </w:pPr>
      <w:r>
        <w:t xml:space="preserve">zákonným způsobem v zemích, které podepsaly dobrovolnou partnerskou dohodu, získají </w:t>
      </w:r>
      <w:proofErr w:type="gramStart"/>
      <w:r>
        <w:t>na</w:t>
      </w:r>
      <w:proofErr w:type="gramEnd"/>
    </w:p>
    <w:p w:rsidR="00351264" w:rsidRDefault="00EC1DBD" w:rsidP="00EC1DBD">
      <w:pPr>
        <w:pStyle w:val="Textpoznpodarou"/>
      </w:pPr>
      <w:r>
        <w:t xml:space="preserve">zákonnost výroby licenci; více informací </w:t>
      </w:r>
      <w:proofErr w:type="gramStart"/>
      <w:r>
        <w:t>na</w:t>
      </w:r>
      <w:proofErr w:type="gramEnd"/>
      <w:r>
        <w:t>: http://ec.europa.eu/environment/forests/flegt.htm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34" w:rsidRDefault="00303134">
    <w:pPr>
      <w:pStyle w:val="Zhlav"/>
    </w:pPr>
    <w:r>
      <w:rPr>
        <w:noProof/>
        <w:lang w:eastAsia="cs-CZ"/>
      </w:rPr>
      <w:drawing>
        <wp:inline distT="0" distB="0" distL="0" distR="0" wp14:anchorId="50F223F5" wp14:editId="745A5C85">
          <wp:extent cx="5761219" cy="60965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p černobílý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219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F1" w:rsidRDefault="00D724F1">
    <w:pPr>
      <w:pStyle w:val="Zhlav"/>
    </w:pPr>
    <w:r>
      <w:rPr>
        <w:noProof/>
        <w:lang w:eastAsia="cs-CZ"/>
      </w:rPr>
      <w:drawing>
        <wp:inline distT="0" distB="0" distL="0" distR="0">
          <wp:extent cx="5761219" cy="60965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p černobílý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219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0B"/>
    <w:rsid w:val="000E3722"/>
    <w:rsid w:val="000F1BD0"/>
    <w:rsid w:val="00303134"/>
    <w:rsid w:val="00351264"/>
    <w:rsid w:val="00402D6E"/>
    <w:rsid w:val="00407858"/>
    <w:rsid w:val="00432D0E"/>
    <w:rsid w:val="0054685A"/>
    <w:rsid w:val="00631629"/>
    <w:rsid w:val="009C36DF"/>
    <w:rsid w:val="00A61352"/>
    <w:rsid w:val="00A7792E"/>
    <w:rsid w:val="00A85CB8"/>
    <w:rsid w:val="00D724F1"/>
    <w:rsid w:val="00EC1DBD"/>
    <w:rsid w:val="00F4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134"/>
  </w:style>
  <w:style w:type="paragraph" w:styleId="Zpat">
    <w:name w:val="footer"/>
    <w:basedOn w:val="Normln"/>
    <w:link w:val="ZpatChar"/>
    <w:uiPriority w:val="99"/>
    <w:unhideWhenUsed/>
    <w:rsid w:val="0030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134"/>
  </w:style>
  <w:style w:type="paragraph" w:styleId="Textbubliny">
    <w:name w:val="Balloon Text"/>
    <w:basedOn w:val="Normln"/>
    <w:link w:val="TextbublinyChar"/>
    <w:uiPriority w:val="99"/>
    <w:semiHidden/>
    <w:unhideWhenUsed/>
    <w:rsid w:val="0030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13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36D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36D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36D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61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134"/>
  </w:style>
  <w:style w:type="paragraph" w:styleId="Zpat">
    <w:name w:val="footer"/>
    <w:basedOn w:val="Normln"/>
    <w:link w:val="ZpatChar"/>
    <w:uiPriority w:val="99"/>
    <w:unhideWhenUsed/>
    <w:rsid w:val="0030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134"/>
  </w:style>
  <w:style w:type="paragraph" w:styleId="Textbubliny">
    <w:name w:val="Balloon Text"/>
    <w:basedOn w:val="Normln"/>
    <w:link w:val="TextbublinyChar"/>
    <w:uiPriority w:val="99"/>
    <w:semiHidden/>
    <w:unhideWhenUsed/>
    <w:rsid w:val="0030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13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36D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36D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36D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61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le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lex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fc.org/internet/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C079-C8CB-49D3-ABEA-A5356839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2507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Fikáček Martin (ÚPGŘ)</dc:creator>
  <cp:keywords/>
  <dc:description/>
  <cp:lastModifiedBy>Fikáček Martin (ÚPGŘ)</cp:lastModifiedBy>
  <cp:revision>8</cp:revision>
  <dcterms:created xsi:type="dcterms:W3CDTF">2015-04-01T10:03:00Z</dcterms:created>
  <dcterms:modified xsi:type="dcterms:W3CDTF">2015-04-13T06:14:00Z</dcterms:modified>
</cp:coreProperties>
</file>