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C7" w:rsidRPr="00061AC7" w:rsidRDefault="00061AC7" w:rsidP="00061AC7">
      <w:pPr>
        <w:jc w:val="right"/>
        <w:rPr>
          <w:rFonts w:ascii="Garamond" w:hAnsi="Garamond" w:cs="Garamond"/>
          <w:b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61AC7" w:rsidRPr="00061AC7" w:rsidRDefault="00061AC7" w:rsidP="00061AC7">
      <w:pPr>
        <w:pStyle w:val="Zkladntext"/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4" w:color="auto"/>
        </w:pBdr>
        <w:shd w:val="clear" w:color="auto" w:fill="000080"/>
        <w:spacing w:after="120"/>
        <w:jc w:val="center"/>
        <w:rPr>
          <w:rFonts w:ascii="Garamond" w:hAnsi="Garamond"/>
          <w:sz w:val="28"/>
          <w:szCs w:val="1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61AC7" w:rsidRPr="00061AC7" w:rsidRDefault="00061AC7" w:rsidP="00061AC7">
      <w:pPr>
        <w:pStyle w:val="Zkladntext"/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4" w:color="auto"/>
        </w:pBdr>
        <w:shd w:val="clear" w:color="auto" w:fill="000080"/>
        <w:spacing w:after="120"/>
        <w:jc w:val="center"/>
        <w:rPr>
          <w:rFonts w:ascii="Garamond" w:hAnsi="Garamond"/>
          <w:sz w:val="28"/>
          <w:szCs w:val="1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61AC7">
        <w:rPr>
          <w:rFonts w:ascii="Garamond" w:hAnsi="Garamond"/>
          <w:sz w:val="28"/>
          <w:szCs w:val="1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Odůvodnění veřejné zakázky</w:t>
      </w:r>
    </w:p>
    <w:p w:rsidR="00061AC7" w:rsidRDefault="00061AC7" w:rsidP="00061AC7">
      <w:pPr>
        <w:pStyle w:val="Zkladntext"/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4" w:color="auto"/>
        </w:pBdr>
        <w:shd w:val="clear" w:color="auto" w:fill="000080"/>
        <w:spacing w:after="120"/>
        <w:jc w:val="center"/>
        <w:rPr>
          <w:rFonts w:ascii="Garamond" w:hAnsi="Garamond"/>
          <w:sz w:val="18"/>
          <w:szCs w:val="18"/>
        </w:rPr>
      </w:pPr>
    </w:p>
    <w:p w:rsidR="00061AC7" w:rsidRPr="002D4A81" w:rsidRDefault="00061AC7" w:rsidP="00061AC7">
      <w:pPr>
        <w:numPr>
          <w:ilvl w:val="0"/>
          <w:numId w:val="1"/>
        </w:numPr>
        <w:spacing w:after="120"/>
        <w:ind w:left="360" w:right="22"/>
        <w:jc w:val="both"/>
        <w:rPr>
          <w:rFonts w:eastAsia="MS Mincho"/>
          <w:b/>
          <w:bCs/>
        </w:rPr>
      </w:pPr>
      <w:r w:rsidRPr="00B20D14">
        <w:t xml:space="preserve">Odůvodnění </w:t>
      </w:r>
      <w:r w:rsidRPr="00B20D14">
        <w:rPr>
          <w:b/>
        </w:rPr>
        <w:t xml:space="preserve">účelnosti </w:t>
      </w:r>
      <w:r w:rsidRPr="00B20D14">
        <w:t>veřejné zakázky při vyhlášení veřejné zakázky</w:t>
      </w:r>
      <w:r w:rsidRPr="002D4A81">
        <w:t>:</w:t>
      </w:r>
    </w:p>
    <w:p w:rsidR="00061AC7" w:rsidRPr="002D4A81" w:rsidRDefault="00061AC7" w:rsidP="00061AC7">
      <w:pPr>
        <w:numPr>
          <w:ilvl w:val="1"/>
          <w:numId w:val="1"/>
        </w:numPr>
        <w:spacing w:after="120"/>
        <w:ind w:left="426" w:right="22" w:hanging="426"/>
        <w:jc w:val="both"/>
        <w:rPr>
          <w:rFonts w:eastAsia="MS Mincho"/>
          <w:bCs/>
        </w:rPr>
      </w:pPr>
      <w:r w:rsidRPr="002D4A81">
        <w:rPr>
          <w:rFonts w:eastAsia="MS Mincho"/>
          <w:bCs/>
        </w:rPr>
        <w:t>Účelnost veřejné zakázky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061AC7" w:rsidRPr="002D4A81" w:rsidTr="00446267">
        <w:tc>
          <w:tcPr>
            <w:tcW w:w="9322" w:type="dxa"/>
            <w:gridSpan w:val="2"/>
          </w:tcPr>
          <w:p w:rsidR="00061AC7" w:rsidRPr="002D4A81" w:rsidRDefault="00061AC7" w:rsidP="00446267">
            <w:pPr>
              <w:pStyle w:val="Odstavecseseznamem"/>
              <w:ind w:left="0"/>
              <w:jc w:val="center"/>
              <w:rPr>
                <w:b/>
              </w:rPr>
            </w:pPr>
            <w:r w:rsidRPr="002D4A81">
              <w:rPr>
                <w:b/>
              </w:rPr>
              <w:t>Odůvodnění účelnosti veřejné zakázky při vyhlášení veřejné zakázky:</w:t>
            </w:r>
          </w:p>
        </w:tc>
      </w:tr>
      <w:tr w:rsidR="00061AC7" w:rsidRPr="002D4A81" w:rsidTr="00446267">
        <w:tc>
          <w:tcPr>
            <w:tcW w:w="3794" w:type="dxa"/>
          </w:tcPr>
          <w:p w:rsidR="00061AC7" w:rsidRPr="00C94686" w:rsidRDefault="00061AC7" w:rsidP="00446267">
            <w:pPr>
              <w:pStyle w:val="Odstavecseseznamem"/>
              <w:spacing w:before="60"/>
              <w:ind w:left="0"/>
              <w:jc w:val="both"/>
            </w:pPr>
            <w:r w:rsidRPr="00C94686">
              <w:t xml:space="preserve">Organizátor popíše </w:t>
            </w:r>
            <w:r w:rsidRPr="00C94686">
              <w:rPr>
                <w:b/>
              </w:rPr>
              <w:t>změny</w:t>
            </w:r>
          </w:p>
          <w:p w:rsidR="00061AC7" w:rsidRPr="00C94686" w:rsidRDefault="00061AC7" w:rsidP="00446267">
            <w:pPr>
              <w:pStyle w:val="Odstavecseseznamem"/>
              <w:numPr>
                <w:ilvl w:val="0"/>
                <w:numId w:val="2"/>
              </w:numPr>
              <w:jc w:val="both"/>
            </w:pPr>
            <w:r w:rsidRPr="00C94686">
              <w:t>v popisu potřeb, které mají být splněním veřejné zakázky naplněny,</w:t>
            </w:r>
          </w:p>
          <w:p w:rsidR="00061AC7" w:rsidRPr="00C94686" w:rsidRDefault="00061AC7" w:rsidP="00446267">
            <w:pPr>
              <w:pStyle w:val="Odstavecseseznamem"/>
              <w:numPr>
                <w:ilvl w:val="0"/>
                <w:numId w:val="2"/>
              </w:numPr>
              <w:jc w:val="both"/>
            </w:pPr>
            <w:r w:rsidRPr="00C94686">
              <w:t>v popisu předmětu veřejné zakázky</w:t>
            </w:r>
          </w:p>
          <w:p w:rsidR="00061AC7" w:rsidRPr="00C94686" w:rsidRDefault="00061AC7" w:rsidP="00446267">
            <w:pPr>
              <w:pStyle w:val="Odstavecseseznamem"/>
              <w:numPr>
                <w:ilvl w:val="0"/>
                <w:numId w:val="2"/>
              </w:numPr>
              <w:jc w:val="both"/>
            </w:pPr>
            <w:r w:rsidRPr="00C94686">
              <w:t>vzájemného vztahu předmětu veřejné zakázky a potřeb zadavatele,</w:t>
            </w:r>
          </w:p>
          <w:p w:rsidR="00061AC7" w:rsidRPr="00C94686" w:rsidRDefault="00061AC7" w:rsidP="00446267">
            <w:pPr>
              <w:pStyle w:val="Odstavecseseznamem"/>
              <w:numPr>
                <w:ilvl w:val="0"/>
                <w:numId w:val="2"/>
              </w:numPr>
              <w:jc w:val="both"/>
            </w:pPr>
            <w:r w:rsidRPr="00C94686">
              <w:t>v předpokládaném termínu splnění veřejné zakázky</w:t>
            </w:r>
          </w:p>
          <w:p w:rsidR="00061AC7" w:rsidRPr="00C94686" w:rsidRDefault="00061AC7" w:rsidP="00446267">
            <w:pPr>
              <w:pStyle w:val="Odstavecseseznamem"/>
              <w:spacing w:after="60"/>
              <w:ind w:left="0"/>
              <w:jc w:val="both"/>
              <w:rPr>
                <w:b/>
              </w:rPr>
            </w:pPr>
            <w:r w:rsidRPr="00C94686">
              <w:rPr>
                <w:b/>
              </w:rPr>
              <w:t>oproti skutečnostem uvedeným v bodě 1.</w:t>
            </w:r>
          </w:p>
        </w:tc>
        <w:tc>
          <w:tcPr>
            <w:tcW w:w="5528" w:type="dxa"/>
          </w:tcPr>
          <w:p w:rsidR="00061AC7" w:rsidRPr="00C94686" w:rsidRDefault="001350DE" w:rsidP="00446267">
            <w:pPr>
              <w:pStyle w:val="Odstavecseseznamem"/>
              <w:spacing w:before="60" w:after="60"/>
              <w:ind w:left="0"/>
              <w:jc w:val="both"/>
              <w:rPr>
                <w:i/>
              </w:rPr>
            </w:pPr>
            <w:r w:rsidRPr="00C253A9">
              <w:rPr>
                <w:i/>
              </w:rPr>
              <w:t>V rámci popisu potřeb, předmětu veřejné zakázky, vzájemného vztahu předmětu veřejné zakázky a potřeb zadavatele a v předpokládaném termínu splnění veřejné zakázky, nedošlo ke změně.</w:t>
            </w:r>
          </w:p>
        </w:tc>
      </w:tr>
      <w:tr w:rsidR="00061AC7" w:rsidRPr="002D4A81" w:rsidTr="00446267">
        <w:tc>
          <w:tcPr>
            <w:tcW w:w="3794" w:type="dxa"/>
          </w:tcPr>
          <w:p w:rsidR="00061AC7" w:rsidRPr="002D4A81" w:rsidDel="00220BCF" w:rsidRDefault="00061AC7" w:rsidP="00446267">
            <w:pPr>
              <w:pStyle w:val="Odstavecseseznamem"/>
              <w:spacing w:before="60" w:after="60"/>
              <w:ind w:left="0"/>
              <w:jc w:val="both"/>
            </w:pPr>
            <w:r w:rsidRPr="002D4A81">
              <w:t xml:space="preserve">Popis rizik souvisejících s plněním veřejné zakázky, která zadavatel zohlednil při stanovení zadávacích podmínek. </w:t>
            </w:r>
          </w:p>
        </w:tc>
        <w:tc>
          <w:tcPr>
            <w:tcW w:w="5528" w:type="dxa"/>
          </w:tcPr>
          <w:p w:rsidR="00061AC7" w:rsidRPr="002D4A81" w:rsidRDefault="00061AC7" w:rsidP="00446267">
            <w:pPr>
              <w:pStyle w:val="Odstavecseseznamem"/>
              <w:spacing w:before="60" w:after="60"/>
              <w:ind w:left="0"/>
              <w:jc w:val="both"/>
              <w:rPr>
                <w:i/>
                <w:color w:val="FF0000"/>
              </w:rPr>
            </w:pPr>
            <w:r w:rsidRPr="002D4A81">
              <w:rPr>
                <w:i/>
              </w:rPr>
              <w:t xml:space="preserve">Jde zejména o rizika </w:t>
            </w:r>
            <w:proofErr w:type="spellStart"/>
            <w:r w:rsidRPr="002D4A81">
              <w:rPr>
                <w:i/>
              </w:rPr>
              <w:t>nerealizace</w:t>
            </w:r>
            <w:proofErr w:type="spellEnd"/>
            <w:r w:rsidRPr="002D4A81">
              <w:rPr>
                <w:i/>
              </w:rPr>
              <w:t xml:space="preserve"> veřejné zakázky, prodlení s plněním veřejné zakázky, snížené kvality splnění, vynaložení dalších finančních nákladů.</w:t>
            </w:r>
          </w:p>
        </w:tc>
      </w:tr>
      <w:tr w:rsidR="00061AC7" w:rsidRPr="002D4A81" w:rsidTr="00446267">
        <w:tc>
          <w:tcPr>
            <w:tcW w:w="3794" w:type="dxa"/>
          </w:tcPr>
          <w:p w:rsidR="00061AC7" w:rsidRPr="00C94686" w:rsidRDefault="00061AC7" w:rsidP="00446267">
            <w:pPr>
              <w:pStyle w:val="Odstavecseseznamem"/>
              <w:spacing w:before="60" w:after="60"/>
              <w:ind w:left="0"/>
              <w:jc w:val="both"/>
            </w:pPr>
            <w:r w:rsidRPr="00C94686">
              <w:t>Organizátor může vymezit varianty naplnění potřeby a zdůvodnění zvolené alternativy veřejné zakázky.</w:t>
            </w:r>
          </w:p>
        </w:tc>
        <w:tc>
          <w:tcPr>
            <w:tcW w:w="5528" w:type="dxa"/>
          </w:tcPr>
          <w:p w:rsidR="00061AC7" w:rsidRPr="002D4A81" w:rsidRDefault="001350DE" w:rsidP="001350DE">
            <w:pPr>
              <w:pStyle w:val="Odstavecseseznamem"/>
              <w:spacing w:before="60" w:after="60"/>
              <w:ind w:left="0"/>
              <w:rPr>
                <w:i/>
                <w:color w:val="FF0000"/>
              </w:rPr>
            </w:pPr>
            <w:r w:rsidRPr="00C253A9">
              <w:rPr>
                <w:i/>
              </w:rPr>
              <w:t>Varianty se nepřipouští.</w:t>
            </w:r>
          </w:p>
        </w:tc>
      </w:tr>
      <w:tr w:rsidR="00061AC7" w:rsidRPr="002D4A81" w:rsidTr="00446267">
        <w:trPr>
          <w:trHeight w:val="826"/>
        </w:trPr>
        <w:tc>
          <w:tcPr>
            <w:tcW w:w="3794" w:type="dxa"/>
          </w:tcPr>
          <w:p w:rsidR="00061AC7" w:rsidRPr="002D4A81" w:rsidRDefault="00061AC7" w:rsidP="00446267">
            <w:pPr>
              <w:pStyle w:val="Odstavecseseznamem"/>
              <w:spacing w:before="60" w:after="60"/>
              <w:ind w:left="0"/>
              <w:jc w:val="both"/>
            </w:pPr>
            <w:r w:rsidRPr="002D4A81">
              <w:t>Organizátor může vymezit, do jaké míry ovlivní veřejná zakázka naplnění plánovaného cíle.</w:t>
            </w:r>
          </w:p>
        </w:tc>
        <w:tc>
          <w:tcPr>
            <w:tcW w:w="5528" w:type="dxa"/>
          </w:tcPr>
          <w:p w:rsidR="001350DE" w:rsidRPr="00C253A9" w:rsidRDefault="001350DE" w:rsidP="001350DE">
            <w:pPr>
              <w:pStyle w:val="Odstavecseseznamem"/>
              <w:ind w:left="0"/>
              <w:jc w:val="both"/>
              <w:rPr>
                <w:i/>
              </w:rPr>
            </w:pPr>
            <w:r w:rsidRPr="00C253A9">
              <w:rPr>
                <w:i/>
              </w:rPr>
              <w:t>Realizace plnění veřejné zakázky je nezbytnou</w:t>
            </w:r>
          </w:p>
          <w:p w:rsidR="00061AC7" w:rsidRPr="002D4A81" w:rsidRDefault="001350DE" w:rsidP="001350DE">
            <w:pPr>
              <w:pStyle w:val="Odstavecseseznamem"/>
              <w:spacing w:before="60" w:after="60"/>
              <w:ind w:left="0"/>
              <w:jc w:val="both"/>
              <w:rPr>
                <w:i/>
                <w:color w:val="FF0000"/>
              </w:rPr>
            </w:pPr>
            <w:r w:rsidRPr="00C253A9">
              <w:rPr>
                <w:i/>
              </w:rPr>
              <w:t>podmínkou pro naplnění plánovaného cíle zadavatele, pro zabezpečení aktivní politiky zaměstnanosti.</w:t>
            </w:r>
          </w:p>
        </w:tc>
      </w:tr>
      <w:tr w:rsidR="00061AC7" w:rsidRPr="002D4A81" w:rsidTr="00446267">
        <w:tc>
          <w:tcPr>
            <w:tcW w:w="3794" w:type="dxa"/>
          </w:tcPr>
          <w:p w:rsidR="00061AC7" w:rsidRPr="002D4A81" w:rsidRDefault="00061AC7" w:rsidP="00446267">
            <w:pPr>
              <w:pStyle w:val="Odstavecseseznamem"/>
              <w:spacing w:before="60" w:after="60"/>
              <w:ind w:left="0"/>
              <w:jc w:val="both"/>
            </w:pPr>
            <w:r w:rsidRPr="002D4A81">
              <w:t>Organizátor může uvést další informace odůvodňující účelnost veřejné zakázky.</w:t>
            </w:r>
          </w:p>
        </w:tc>
        <w:tc>
          <w:tcPr>
            <w:tcW w:w="5528" w:type="dxa"/>
          </w:tcPr>
          <w:p w:rsidR="00061AC7" w:rsidRPr="002D4A81" w:rsidRDefault="00061AC7" w:rsidP="00446267">
            <w:pPr>
              <w:pStyle w:val="Odstavecseseznamem"/>
              <w:spacing w:before="60" w:after="60"/>
              <w:ind w:left="0"/>
              <w:jc w:val="both"/>
              <w:rPr>
                <w:color w:val="FF0000"/>
              </w:rPr>
            </w:pPr>
          </w:p>
        </w:tc>
      </w:tr>
    </w:tbl>
    <w:p w:rsidR="00061AC7" w:rsidRPr="00061AC7" w:rsidRDefault="00061AC7" w:rsidP="00061AC7">
      <w:pPr>
        <w:spacing w:after="120"/>
        <w:ind w:left="1440" w:right="22"/>
        <w:jc w:val="both"/>
        <w:rPr>
          <w:rFonts w:ascii="Garamond" w:eastAsia="MS Mincho" w:hAnsi="Garamond"/>
          <w:b/>
          <w:bCs/>
        </w:rPr>
      </w:pPr>
    </w:p>
    <w:p w:rsidR="00061AC7" w:rsidRPr="00CD7749" w:rsidRDefault="00061AC7" w:rsidP="00061AC7">
      <w:pPr>
        <w:numPr>
          <w:ilvl w:val="1"/>
          <w:numId w:val="1"/>
        </w:numPr>
        <w:spacing w:after="120"/>
        <w:ind w:right="22"/>
        <w:jc w:val="both"/>
        <w:rPr>
          <w:rFonts w:ascii="Garamond" w:eastAsia="MS Mincho" w:hAnsi="Garamond"/>
          <w:b/>
          <w:bCs/>
        </w:rPr>
      </w:pPr>
      <w:r w:rsidRPr="00CD7749">
        <w:rPr>
          <w:rFonts w:ascii="Garamond" w:hAnsi="Garamond" w:cs="Garamond"/>
        </w:rPr>
        <w:t xml:space="preserve">Odůvodnění </w:t>
      </w:r>
      <w:r w:rsidRPr="002D2125">
        <w:rPr>
          <w:rFonts w:ascii="Garamond" w:hAnsi="Garamond" w:cs="Garamond"/>
          <w:b/>
        </w:rPr>
        <w:t>přiměřenosti požadavků na technické kvalifikační předpoklady</w:t>
      </w:r>
      <w:r w:rsidRPr="00CD7749">
        <w:rPr>
          <w:rFonts w:ascii="Garamond" w:hAnsi="Garamond" w:cs="Garamond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061AC7" w:rsidRPr="00CD7749" w:rsidTr="00446267">
        <w:tc>
          <w:tcPr>
            <w:tcW w:w="9322" w:type="dxa"/>
            <w:gridSpan w:val="2"/>
          </w:tcPr>
          <w:p w:rsidR="00061AC7" w:rsidRPr="00CD7749" w:rsidRDefault="00061AC7" w:rsidP="00446267">
            <w:pPr>
              <w:pStyle w:val="Odstavecseseznamem"/>
              <w:ind w:left="0"/>
              <w:jc w:val="center"/>
              <w:rPr>
                <w:rFonts w:ascii="Garamond" w:hAnsi="Garamond"/>
                <w:color w:val="FF0000"/>
              </w:rPr>
            </w:pPr>
            <w:bookmarkStart w:id="0" w:name="_GoBack"/>
            <w:bookmarkEnd w:id="0"/>
            <w:r w:rsidRPr="00CD7749">
              <w:rPr>
                <w:rFonts w:ascii="Garamond" w:hAnsi="Garamond"/>
                <w:b/>
              </w:rPr>
              <w:t xml:space="preserve">Odůvodnění přiměřenosti požadavků na technické kvalifikační předpoklady pro plnění veřejné zakázky </w:t>
            </w:r>
            <w:r w:rsidRPr="00E37E9A">
              <w:rPr>
                <w:rFonts w:ascii="Garamond" w:hAnsi="Garamond"/>
                <w:b/>
                <w:u w:val="single"/>
              </w:rPr>
              <w:t>na služby</w:t>
            </w:r>
            <w:r w:rsidRPr="00CD7749">
              <w:rPr>
                <w:rFonts w:ascii="Garamond" w:hAnsi="Garamond"/>
                <w:b/>
              </w:rPr>
              <w:t xml:space="preserve"> </w:t>
            </w:r>
          </w:p>
        </w:tc>
      </w:tr>
      <w:tr w:rsidR="00061AC7" w:rsidRPr="00CD7749" w:rsidTr="00446267">
        <w:tc>
          <w:tcPr>
            <w:tcW w:w="3794" w:type="dxa"/>
          </w:tcPr>
          <w:p w:rsidR="00061AC7" w:rsidRPr="00CD7749" w:rsidRDefault="00061AC7" w:rsidP="00446267">
            <w:pPr>
              <w:pStyle w:val="Odstavecseseznamem"/>
              <w:ind w:left="0"/>
              <w:rPr>
                <w:rFonts w:ascii="Garamond" w:hAnsi="Garamond"/>
                <w:color w:val="FF0000"/>
              </w:rPr>
            </w:pPr>
            <w:r w:rsidRPr="00CD7749">
              <w:rPr>
                <w:rFonts w:ascii="Garamond" w:hAnsi="Garamond"/>
              </w:rPr>
              <w:t>Odůvodnění přiměřenosti požadavků na seznam významných služeb. (</w:t>
            </w:r>
            <w:r>
              <w:rPr>
                <w:rFonts w:ascii="Garamond" w:hAnsi="Garamond"/>
              </w:rPr>
              <w:t xml:space="preserve">Organizátor </w:t>
            </w:r>
            <w:r w:rsidRPr="00CD7749">
              <w:rPr>
                <w:rFonts w:ascii="Garamond" w:hAnsi="Garamond"/>
              </w:rPr>
              <w:t>povinně vyplní, pokud požadovaná finanční hodnota všech významných služeb činí v souhrnu minimálně trojnásobek předpokládané hodnoty veřejné zakázky.)</w:t>
            </w:r>
          </w:p>
        </w:tc>
        <w:tc>
          <w:tcPr>
            <w:tcW w:w="5528" w:type="dxa"/>
          </w:tcPr>
          <w:p w:rsidR="00061AC7" w:rsidRPr="00CD7749" w:rsidRDefault="00061AC7" w:rsidP="00446267">
            <w:pPr>
              <w:pStyle w:val="Odstavecseseznamem"/>
              <w:ind w:left="0"/>
              <w:rPr>
                <w:rFonts w:ascii="Garamond" w:hAnsi="Garamond"/>
                <w:color w:val="FF0000"/>
              </w:rPr>
            </w:pPr>
            <w:r w:rsidRPr="00701F89">
              <w:rPr>
                <w:rFonts w:ascii="Garamond" w:hAnsi="Garamond"/>
              </w:rPr>
              <w:t>Nerelevantní</w:t>
            </w:r>
          </w:p>
        </w:tc>
      </w:tr>
      <w:tr w:rsidR="00061AC7" w:rsidRPr="00CD7749" w:rsidTr="00446267">
        <w:tc>
          <w:tcPr>
            <w:tcW w:w="3794" w:type="dxa"/>
          </w:tcPr>
          <w:p w:rsidR="00061AC7" w:rsidRPr="00CD7749" w:rsidRDefault="00061AC7" w:rsidP="00446267">
            <w:pPr>
              <w:pStyle w:val="Odstavecseseznamem"/>
              <w:ind w:left="0"/>
              <w:rPr>
                <w:rFonts w:ascii="Garamond" w:hAnsi="Garamond"/>
                <w:color w:val="FF0000"/>
              </w:rPr>
            </w:pPr>
            <w:r w:rsidRPr="00CD7749">
              <w:rPr>
                <w:rFonts w:ascii="Garamond" w:hAnsi="Garamond"/>
              </w:rPr>
              <w:t>Odůvodnění přiměřenosti požadavku na předložení seznamu techniků či technických útvarů. (</w:t>
            </w:r>
            <w:r>
              <w:rPr>
                <w:rFonts w:ascii="Garamond" w:hAnsi="Garamond"/>
              </w:rPr>
              <w:t>Organizátor</w:t>
            </w:r>
            <w:r w:rsidRPr="00CD7749">
              <w:rPr>
                <w:rFonts w:ascii="Garamond" w:hAnsi="Garamond"/>
              </w:rPr>
              <w:t xml:space="preserve"> </w:t>
            </w:r>
            <w:r w:rsidRPr="00CD7749">
              <w:rPr>
                <w:rFonts w:ascii="Garamond" w:hAnsi="Garamond"/>
              </w:rPr>
              <w:lastRenderedPageBreak/>
              <w:t>povinně vyplní, pokud požaduje předložení seznamu více než 3 techniků či technických útvarů.)</w:t>
            </w:r>
          </w:p>
        </w:tc>
        <w:tc>
          <w:tcPr>
            <w:tcW w:w="5528" w:type="dxa"/>
          </w:tcPr>
          <w:p w:rsidR="00061AC7" w:rsidRPr="00CD7749" w:rsidRDefault="00061AC7" w:rsidP="00446267">
            <w:pPr>
              <w:pStyle w:val="Odstavecseseznamem"/>
              <w:ind w:left="0"/>
              <w:rPr>
                <w:rFonts w:ascii="Garamond" w:hAnsi="Garamond"/>
                <w:color w:val="FF0000"/>
              </w:rPr>
            </w:pPr>
            <w:r w:rsidRPr="00701F89">
              <w:rPr>
                <w:rFonts w:ascii="Garamond" w:hAnsi="Garamond"/>
              </w:rPr>
              <w:lastRenderedPageBreak/>
              <w:t>Nerelevantní</w:t>
            </w:r>
          </w:p>
        </w:tc>
      </w:tr>
      <w:tr w:rsidR="00061AC7" w:rsidRPr="00CD7749" w:rsidTr="00446267">
        <w:tc>
          <w:tcPr>
            <w:tcW w:w="3794" w:type="dxa"/>
          </w:tcPr>
          <w:p w:rsidR="00061AC7" w:rsidRPr="00CD7749" w:rsidRDefault="00061AC7" w:rsidP="00446267">
            <w:pPr>
              <w:pStyle w:val="Odstavecseseznamem"/>
              <w:ind w:left="0"/>
              <w:rPr>
                <w:rFonts w:ascii="Garamond" w:hAnsi="Garamond"/>
                <w:color w:val="FF0000"/>
              </w:rPr>
            </w:pPr>
            <w:r w:rsidRPr="00CD7749">
              <w:rPr>
                <w:rFonts w:ascii="Garamond" w:hAnsi="Garamond"/>
              </w:rPr>
              <w:lastRenderedPageBreak/>
              <w:t>Odůvodnění přiměřenosti požadavku na předložení popisu technického vybavení a opatření používaných dodavatelem k zajištění jakosti a popis zařízení či vybavení dodavatele určeného k provádění výzkumu.</w:t>
            </w:r>
          </w:p>
        </w:tc>
        <w:tc>
          <w:tcPr>
            <w:tcW w:w="5528" w:type="dxa"/>
          </w:tcPr>
          <w:p w:rsidR="00061AC7" w:rsidRPr="00CD7749" w:rsidRDefault="00061AC7" w:rsidP="00446267">
            <w:pPr>
              <w:pStyle w:val="Odstavecseseznamem"/>
              <w:ind w:left="0"/>
              <w:rPr>
                <w:rFonts w:ascii="Garamond" w:hAnsi="Garamond"/>
                <w:color w:val="FF0000"/>
              </w:rPr>
            </w:pPr>
            <w:r w:rsidRPr="00701F89">
              <w:rPr>
                <w:rFonts w:ascii="Garamond" w:hAnsi="Garamond"/>
              </w:rPr>
              <w:t>Nerelevantní</w:t>
            </w:r>
            <w:r>
              <w:rPr>
                <w:rFonts w:ascii="Garamond" w:hAnsi="Garamond"/>
              </w:rPr>
              <w:t>.</w:t>
            </w:r>
          </w:p>
        </w:tc>
      </w:tr>
      <w:tr w:rsidR="00061AC7" w:rsidRPr="00CD7749" w:rsidTr="00446267">
        <w:tc>
          <w:tcPr>
            <w:tcW w:w="3794" w:type="dxa"/>
          </w:tcPr>
          <w:p w:rsidR="00061AC7" w:rsidRPr="00CD7749" w:rsidRDefault="00061AC7" w:rsidP="00446267">
            <w:pPr>
              <w:pStyle w:val="Odstavecseseznamem"/>
              <w:ind w:left="0"/>
              <w:rPr>
                <w:rFonts w:ascii="Garamond" w:hAnsi="Garamond"/>
              </w:rPr>
            </w:pPr>
            <w:r w:rsidRPr="00CD7749">
              <w:rPr>
                <w:rFonts w:ascii="Garamond" w:hAnsi="Garamond"/>
              </w:rPr>
              <w:t>Odůvodnění přiměřenosti požadavku na provedení kontroly technické kapacity veřejným zadavatelem nebo jinou osobou jeho jménem, případně provedení kontroly opatření týkajících se zabezpečení jakosti a výzkumu.</w:t>
            </w:r>
          </w:p>
        </w:tc>
        <w:tc>
          <w:tcPr>
            <w:tcW w:w="5528" w:type="dxa"/>
          </w:tcPr>
          <w:p w:rsidR="00061AC7" w:rsidRPr="00CD7749" w:rsidRDefault="00061AC7" w:rsidP="00446267">
            <w:pPr>
              <w:pStyle w:val="Odstavecseseznamem"/>
              <w:ind w:left="0"/>
              <w:jc w:val="both"/>
              <w:rPr>
                <w:rFonts w:ascii="Garamond" w:hAnsi="Garamond"/>
                <w:color w:val="FF0000"/>
              </w:rPr>
            </w:pPr>
            <w:r w:rsidRPr="00701F89">
              <w:rPr>
                <w:rFonts w:ascii="Garamond" w:hAnsi="Garamond"/>
              </w:rPr>
              <w:t>Nerelevantní</w:t>
            </w:r>
          </w:p>
        </w:tc>
      </w:tr>
      <w:tr w:rsidR="00061AC7" w:rsidRPr="00CD7749" w:rsidTr="00446267">
        <w:tc>
          <w:tcPr>
            <w:tcW w:w="3794" w:type="dxa"/>
          </w:tcPr>
          <w:p w:rsidR="00061AC7" w:rsidRPr="00CD7749" w:rsidRDefault="00061AC7" w:rsidP="00446267">
            <w:pPr>
              <w:pStyle w:val="Odstavecseseznamem"/>
              <w:ind w:left="0"/>
              <w:rPr>
                <w:rFonts w:ascii="Garamond" w:hAnsi="Garamond"/>
              </w:rPr>
            </w:pPr>
            <w:r w:rsidRPr="00CD7749">
              <w:rPr>
                <w:rFonts w:ascii="Garamond" w:hAnsi="Garamond"/>
              </w:rPr>
              <w:t>Odůvodnění přiměřenosti požadavku na předložení osvědčení o vzdělání a odborné kvalifikaci dodavatele nebo vedoucích zaměstnanců dodavatele nebo osob v obdobném postavení a osob odpovědných za poskytování příslušných služeb (</w:t>
            </w:r>
            <w:r>
              <w:rPr>
                <w:rFonts w:ascii="Garamond" w:hAnsi="Garamond"/>
              </w:rPr>
              <w:t xml:space="preserve">Organizátor </w:t>
            </w:r>
            <w:r w:rsidRPr="00CD7749">
              <w:rPr>
                <w:rFonts w:ascii="Garamond" w:hAnsi="Garamond"/>
              </w:rPr>
              <w:t xml:space="preserve">povinně vyplní, pokud požaduje předložení osvědčení o vyšším stupni vzdělání než je </w:t>
            </w:r>
            <w:r>
              <w:rPr>
                <w:rFonts w:ascii="Garamond" w:hAnsi="Garamond"/>
              </w:rPr>
              <w:t>SŠ</w:t>
            </w:r>
            <w:r w:rsidRPr="00CD7749">
              <w:rPr>
                <w:rFonts w:ascii="Garamond" w:hAnsi="Garamond"/>
              </w:rPr>
              <w:t xml:space="preserve"> s maturitou, nebo osvědčení o odborné kvalifikaci delší než tři roky.)</w:t>
            </w:r>
          </w:p>
        </w:tc>
        <w:tc>
          <w:tcPr>
            <w:tcW w:w="5528" w:type="dxa"/>
          </w:tcPr>
          <w:p w:rsidR="00061AC7" w:rsidRPr="00CD7749" w:rsidRDefault="00061AC7" w:rsidP="00446267">
            <w:pPr>
              <w:pStyle w:val="Odstavecseseznamem"/>
              <w:ind w:left="0"/>
              <w:jc w:val="both"/>
              <w:rPr>
                <w:rFonts w:ascii="Garamond" w:hAnsi="Garamond"/>
                <w:color w:val="FF0000"/>
              </w:rPr>
            </w:pPr>
            <w:r w:rsidRPr="00701F89">
              <w:rPr>
                <w:rFonts w:ascii="Garamond" w:hAnsi="Garamond"/>
              </w:rPr>
              <w:t>Nerelevantní</w:t>
            </w:r>
          </w:p>
        </w:tc>
      </w:tr>
      <w:tr w:rsidR="00061AC7" w:rsidRPr="00CD7749" w:rsidTr="00446267">
        <w:tc>
          <w:tcPr>
            <w:tcW w:w="3794" w:type="dxa"/>
          </w:tcPr>
          <w:p w:rsidR="00061AC7" w:rsidRPr="00CD7749" w:rsidRDefault="00061AC7" w:rsidP="00446267">
            <w:pPr>
              <w:pStyle w:val="Odstavecseseznamem"/>
              <w:ind w:left="0"/>
              <w:rPr>
                <w:rFonts w:ascii="Garamond" w:hAnsi="Garamond"/>
              </w:rPr>
            </w:pPr>
            <w:r w:rsidRPr="00CD7749">
              <w:rPr>
                <w:rFonts w:ascii="Garamond" w:hAnsi="Garamond"/>
              </w:rPr>
              <w:t>Odůvodnění přiměřenosti požadavku na předložení přehledu průměrného ročního počtu zaměstnanců dodavatele či jiných osob podílejících se na plnění zakázek podobného charakteru a počtu vedoucích zaměstnanců dodavatele nebo osob v obdobném postavení.</w:t>
            </w:r>
          </w:p>
        </w:tc>
        <w:tc>
          <w:tcPr>
            <w:tcW w:w="5528" w:type="dxa"/>
          </w:tcPr>
          <w:p w:rsidR="00061AC7" w:rsidRPr="00CD7749" w:rsidRDefault="00061AC7" w:rsidP="00446267">
            <w:pPr>
              <w:pStyle w:val="Odstavecseseznamem"/>
              <w:ind w:left="0"/>
              <w:rPr>
                <w:rFonts w:ascii="Garamond" w:hAnsi="Garamond"/>
                <w:color w:val="FF0000"/>
              </w:rPr>
            </w:pPr>
            <w:r w:rsidRPr="00D07080">
              <w:rPr>
                <w:rFonts w:ascii="Garamond" w:hAnsi="Garamond"/>
              </w:rPr>
              <w:t>Nerelevantní</w:t>
            </w:r>
          </w:p>
        </w:tc>
      </w:tr>
      <w:tr w:rsidR="00061AC7" w:rsidRPr="00CD7749" w:rsidTr="00446267">
        <w:tc>
          <w:tcPr>
            <w:tcW w:w="3794" w:type="dxa"/>
          </w:tcPr>
          <w:p w:rsidR="00061AC7" w:rsidRPr="00CD7749" w:rsidRDefault="00061AC7" w:rsidP="00446267">
            <w:pPr>
              <w:pStyle w:val="Odstavecseseznamem"/>
              <w:ind w:left="0"/>
              <w:rPr>
                <w:rFonts w:ascii="Garamond" w:hAnsi="Garamond"/>
              </w:rPr>
            </w:pPr>
            <w:r w:rsidRPr="00CD7749">
              <w:rPr>
                <w:rFonts w:ascii="Garamond" w:hAnsi="Garamond"/>
              </w:rPr>
              <w:t>Odůvodnění přiměřenosti požadavku na předložení přehledu nástrojů či pomůcek, provozních a technických zařízení, které bude mít dodavatel při plnění veřejné zakázky k dispozici.</w:t>
            </w:r>
          </w:p>
        </w:tc>
        <w:tc>
          <w:tcPr>
            <w:tcW w:w="5528" w:type="dxa"/>
          </w:tcPr>
          <w:p w:rsidR="00061AC7" w:rsidRPr="00CD7749" w:rsidRDefault="00061AC7" w:rsidP="00446267">
            <w:pPr>
              <w:pStyle w:val="Odstavecseseznamem"/>
              <w:ind w:left="0"/>
              <w:rPr>
                <w:rFonts w:ascii="Garamond" w:hAnsi="Garamond"/>
                <w:color w:val="FF0000"/>
              </w:rPr>
            </w:pPr>
            <w:r w:rsidRPr="00D07080">
              <w:rPr>
                <w:rFonts w:ascii="Garamond" w:hAnsi="Garamond"/>
              </w:rPr>
              <w:t>Nerelevantní</w:t>
            </w:r>
          </w:p>
        </w:tc>
      </w:tr>
    </w:tbl>
    <w:p w:rsidR="00061AC7" w:rsidRPr="00CD7749" w:rsidRDefault="00061AC7" w:rsidP="00061AC7">
      <w:pPr>
        <w:pStyle w:val="Prosttext"/>
        <w:jc w:val="both"/>
        <w:rPr>
          <w:rFonts w:ascii="Garamond" w:eastAsia="MS Mincho" w:hAnsi="Garamond" w:cs="Times New Roman"/>
          <w:i/>
          <w:iCs/>
          <w:color w:val="FF0000"/>
          <w:sz w:val="24"/>
          <w:szCs w:val="18"/>
        </w:rPr>
      </w:pPr>
    </w:p>
    <w:p w:rsidR="00061AC7" w:rsidRPr="006E0A0C" w:rsidRDefault="00061AC7" w:rsidP="00061AC7">
      <w:pPr>
        <w:numPr>
          <w:ilvl w:val="1"/>
          <w:numId w:val="1"/>
        </w:numPr>
        <w:spacing w:after="120"/>
        <w:ind w:right="22"/>
        <w:jc w:val="both"/>
        <w:rPr>
          <w:rFonts w:ascii="Garamond" w:eastAsia="MS Mincho" w:hAnsi="Garamond"/>
          <w:b/>
          <w:bCs/>
        </w:rPr>
      </w:pPr>
      <w:r>
        <w:rPr>
          <w:rFonts w:ascii="Garamond" w:hAnsi="Garamond" w:cs="Garamond"/>
        </w:rPr>
        <w:t>O</w:t>
      </w:r>
      <w:r w:rsidRPr="00AE7815">
        <w:rPr>
          <w:rFonts w:ascii="Garamond" w:hAnsi="Garamond" w:cs="Garamond"/>
        </w:rPr>
        <w:t xml:space="preserve">důvodnění </w:t>
      </w:r>
      <w:r w:rsidRPr="00FB21E1">
        <w:rPr>
          <w:rFonts w:ascii="Garamond" w:hAnsi="Garamond" w:cs="Garamond"/>
          <w:b/>
        </w:rPr>
        <w:t>vymezení obchodních a technických podmínek</w:t>
      </w:r>
      <w:r w:rsidRPr="00AE7815">
        <w:rPr>
          <w:rFonts w:ascii="Garamond" w:hAnsi="Garamond" w:cs="Garamond"/>
        </w:rPr>
        <w:t xml:space="preserve"> veřejné zakázky ve vztahu k potřebám zadavatele</w:t>
      </w:r>
      <w:r>
        <w:rPr>
          <w:rFonts w:ascii="Garamond" w:hAnsi="Garamond" w:cs="Garamond"/>
        </w:rPr>
        <w:t xml:space="preserve"> a rizikům souvisejícím s plněním veřejné zakázky: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061AC7" w:rsidRPr="00270DE5" w:rsidTr="00446267">
        <w:tc>
          <w:tcPr>
            <w:tcW w:w="9322" w:type="dxa"/>
            <w:gridSpan w:val="2"/>
          </w:tcPr>
          <w:p w:rsidR="00061AC7" w:rsidRPr="00CD7749" w:rsidRDefault="00061AC7" w:rsidP="001350DE">
            <w:pPr>
              <w:jc w:val="center"/>
              <w:rPr>
                <w:rFonts w:ascii="Garamond" w:hAnsi="Garamond"/>
                <w:color w:val="FF0000"/>
              </w:rPr>
            </w:pPr>
            <w:r w:rsidRPr="00CD7749">
              <w:rPr>
                <w:rFonts w:ascii="Garamond" w:hAnsi="Garamond"/>
                <w:b/>
              </w:rPr>
              <w:t xml:space="preserve">Odůvodnění vymezení </w:t>
            </w:r>
            <w:r w:rsidRPr="009C65E1">
              <w:rPr>
                <w:rFonts w:ascii="Garamond" w:hAnsi="Garamond"/>
                <w:b/>
                <w:u w:val="single"/>
              </w:rPr>
              <w:t>obchodních</w:t>
            </w:r>
            <w:r w:rsidRPr="00CD7749">
              <w:rPr>
                <w:rFonts w:ascii="Garamond" w:hAnsi="Garamond"/>
                <w:b/>
              </w:rPr>
              <w:t xml:space="preserve"> podmínek veřejné zakázky </w:t>
            </w:r>
            <w:r w:rsidRPr="00F32D05">
              <w:rPr>
                <w:rFonts w:ascii="Garamond" w:hAnsi="Garamond"/>
                <w:b/>
                <w:u w:val="single"/>
              </w:rPr>
              <w:t>na dodávky</w:t>
            </w:r>
            <w:r w:rsidRPr="00CD7749">
              <w:rPr>
                <w:rFonts w:ascii="Garamond" w:hAnsi="Garamond"/>
                <w:b/>
              </w:rPr>
              <w:t xml:space="preserve"> a veřejné zakázky </w:t>
            </w:r>
            <w:r w:rsidRPr="00F32D05">
              <w:rPr>
                <w:rFonts w:ascii="Garamond" w:hAnsi="Garamond"/>
                <w:b/>
                <w:u w:val="single"/>
              </w:rPr>
              <w:t>na služby</w:t>
            </w:r>
            <w:r w:rsidRPr="00CD7749">
              <w:rPr>
                <w:rFonts w:ascii="Garamond" w:hAnsi="Garamond"/>
                <w:b/>
              </w:rPr>
              <w:t xml:space="preserve"> </w:t>
            </w:r>
          </w:p>
        </w:tc>
      </w:tr>
      <w:tr w:rsidR="00061AC7" w:rsidRPr="00270DE5" w:rsidTr="00446267">
        <w:tc>
          <w:tcPr>
            <w:tcW w:w="3794" w:type="dxa"/>
          </w:tcPr>
          <w:p w:rsidR="00061AC7" w:rsidRPr="00CD7749" w:rsidRDefault="00061AC7" w:rsidP="00446267">
            <w:pPr>
              <w:pStyle w:val="Odstavecseseznamem"/>
              <w:ind w:left="0"/>
              <w:rPr>
                <w:rFonts w:ascii="Garamond" w:hAnsi="Garamond"/>
              </w:rPr>
            </w:pPr>
            <w:r w:rsidRPr="00CD7749">
              <w:rPr>
                <w:rFonts w:ascii="Garamond" w:hAnsi="Garamond"/>
              </w:rPr>
              <w:t>Odůvodnění vymezení obchodní podmínky stanovící delší lhůtu splatnosti faktur než 30 dnů od data vystavení faktury.</w:t>
            </w:r>
          </w:p>
        </w:tc>
        <w:tc>
          <w:tcPr>
            <w:tcW w:w="5528" w:type="dxa"/>
          </w:tcPr>
          <w:p w:rsidR="00061AC7" w:rsidRPr="00270DE5" w:rsidRDefault="00061AC7" w:rsidP="00446267">
            <w:pPr>
              <w:pStyle w:val="Odstavecseseznamem"/>
              <w:ind w:left="0"/>
              <w:rPr>
                <w:color w:val="FF0000"/>
              </w:rPr>
            </w:pPr>
            <w:r w:rsidRPr="00C6669E">
              <w:rPr>
                <w:rFonts w:ascii="Garamond" w:hAnsi="Garamond"/>
              </w:rPr>
              <w:t>Nerelevantní</w:t>
            </w:r>
          </w:p>
        </w:tc>
      </w:tr>
      <w:tr w:rsidR="00061AC7" w:rsidRPr="00270DE5" w:rsidTr="00446267">
        <w:tc>
          <w:tcPr>
            <w:tcW w:w="3794" w:type="dxa"/>
          </w:tcPr>
          <w:p w:rsidR="00061AC7" w:rsidRPr="00CD7749" w:rsidRDefault="00061AC7" w:rsidP="00446267">
            <w:pPr>
              <w:pStyle w:val="Odstavecseseznamem"/>
              <w:ind w:left="0"/>
              <w:rPr>
                <w:rFonts w:ascii="Garamond" w:hAnsi="Garamond"/>
              </w:rPr>
            </w:pPr>
            <w:r w:rsidRPr="00CD7749">
              <w:rPr>
                <w:rFonts w:ascii="Garamond" w:hAnsi="Garamond"/>
              </w:rPr>
              <w:t xml:space="preserve">Odůvodnění vymezení obchodní podmínky stanovící požadavek na pojištění odpovědnosti za škodu způsobenou dodavatelem třetím </w:t>
            </w:r>
            <w:r w:rsidRPr="00CD7749">
              <w:rPr>
                <w:rFonts w:ascii="Garamond" w:hAnsi="Garamond"/>
              </w:rPr>
              <w:lastRenderedPageBreak/>
              <w:t>osobám ve výši přesahující dvojnásobek předpokládané hodnoty veřejné zakázky.</w:t>
            </w:r>
          </w:p>
        </w:tc>
        <w:tc>
          <w:tcPr>
            <w:tcW w:w="5528" w:type="dxa"/>
          </w:tcPr>
          <w:p w:rsidR="00061AC7" w:rsidRPr="00270DE5" w:rsidRDefault="00061AC7" w:rsidP="00446267">
            <w:pPr>
              <w:pStyle w:val="Odstavecseseznamem"/>
              <w:ind w:left="0"/>
              <w:rPr>
                <w:color w:val="FF0000"/>
              </w:rPr>
            </w:pPr>
            <w:r w:rsidRPr="00C6669E">
              <w:rPr>
                <w:rFonts w:ascii="Garamond" w:hAnsi="Garamond"/>
              </w:rPr>
              <w:lastRenderedPageBreak/>
              <w:t>Nerelevantní</w:t>
            </w:r>
          </w:p>
        </w:tc>
      </w:tr>
      <w:tr w:rsidR="00061AC7" w:rsidRPr="00270DE5" w:rsidTr="00446267">
        <w:tc>
          <w:tcPr>
            <w:tcW w:w="3794" w:type="dxa"/>
          </w:tcPr>
          <w:p w:rsidR="00061AC7" w:rsidRPr="00CD7749" w:rsidRDefault="00061AC7" w:rsidP="00446267">
            <w:pPr>
              <w:pStyle w:val="Odstavecseseznamem"/>
              <w:ind w:left="0"/>
              <w:rPr>
                <w:rFonts w:ascii="Garamond" w:hAnsi="Garamond"/>
              </w:rPr>
            </w:pPr>
            <w:r w:rsidRPr="00CD7749">
              <w:rPr>
                <w:rFonts w:ascii="Garamond" w:hAnsi="Garamond"/>
              </w:rPr>
              <w:lastRenderedPageBreak/>
              <w:t>Odůvodnění vymezení obchodní podmínky stanovící požadavek bankovní záruky vyšší než je 5 % ceny veřejné zakázky.</w:t>
            </w:r>
          </w:p>
        </w:tc>
        <w:tc>
          <w:tcPr>
            <w:tcW w:w="5528" w:type="dxa"/>
          </w:tcPr>
          <w:p w:rsidR="00061AC7" w:rsidRPr="00270DE5" w:rsidRDefault="00061AC7" w:rsidP="00446267">
            <w:pPr>
              <w:pStyle w:val="Odstavecseseznamem"/>
              <w:ind w:left="0"/>
              <w:rPr>
                <w:color w:val="FF0000"/>
              </w:rPr>
            </w:pPr>
            <w:r w:rsidRPr="00C6669E">
              <w:rPr>
                <w:rFonts w:ascii="Garamond" w:hAnsi="Garamond"/>
              </w:rPr>
              <w:t>Nerelevantní</w:t>
            </w:r>
          </w:p>
        </w:tc>
      </w:tr>
      <w:tr w:rsidR="00061AC7" w:rsidRPr="00270DE5" w:rsidTr="00446267">
        <w:tc>
          <w:tcPr>
            <w:tcW w:w="3794" w:type="dxa"/>
          </w:tcPr>
          <w:p w:rsidR="00061AC7" w:rsidRPr="00CD7749" w:rsidRDefault="00061AC7" w:rsidP="00446267">
            <w:pPr>
              <w:pStyle w:val="Odstavecseseznamem"/>
              <w:ind w:left="0"/>
              <w:rPr>
                <w:rFonts w:ascii="Garamond" w:hAnsi="Garamond"/>
              </w:rPr>
            </w:pPr>
            <w:r w:rsidRPr="00CD7749">
              <w:rPr>
                <w:rFonts w:ascii="Garamond" w:hAnsi="Garamond"/>
              </w:rPr>
              <w:t>Odůvodnění vymezení obchodní podmínky stanovící požadavek záruční lhůtu delší než 24 měsíců.</w:t>
            </w:r>
          </w:p>
        </w:tc>
        <w:tc>
          <w:tcPr>
            <w:tcW w:w="5528" w:type="dxa"/>
          </w:tcPr>
          <w:p w:rsidR="00061AC7" w:rsidRPr="00270DE5" w:rsidRDefault="00061AC7" w:rsidP="00446267">
            <w:pPr>
              <w:pStyle w:val="Odstavecseseznamem"/>
              <w:ind w:left="0"/>
              <w:rPr>
                <w:color w:val="FF0000"/>
              </w:rPr>
            </w:pPr>
            <w:r w:rsidRPr="00C6669E">
              <w:rPr>
                <w:rFonts w:ascii="Garamond" w:hAnsi="Garamond"/>
              </w:rPr>
              <w:t>Nerelevantní</w:t>
            </w:r>
          </w:p>
        </w:tc>
      </w:tr>
      <w:tr w:rsidR="00061AC7" w:rsidRPr="00270DE5" w:rsidTr="00446267">
        <w:tc>
          <w:tcPr>
            <w:tcW w:w="3794" w:type="dxa"/>
          </w:tcPr>
          <w:p w:rsidR="00061AC7" w:rsidRPr="00CD7749" w:rsidRDefault="00061AC7" w:rsidP="00446267">
            <w:pPr>
              <w:pStyle w:val="Odstavecseseznamem"/>
              <w:ind w:left="0"/>
              <w:rPr>
                <w:rFonts w:ascii="Garamond" w:hAnsi="Garamond"/>
              </w:rPr>
            </w:pPr>
            <w:r w:rsidRPr="00CD7749">
              <w:rPr>
                <w:rFonts w:ascii="Garamond" w:hAnsi="Garamond"/>
              </w:rPr>
              <w:t>Odůvodnění vymezení obchodní podmínky stanovící smluvní pokutu za prodlení dodavatele vyšší než 0,</w:t>
            </w:r>
            <w:r>
              <w:rPr>
                <w:rFonts w:ascii="Garamond" w:hAnsi="Garamond"/>
              </w:rPr>
              <w:t>2</w:t>
            </w:r>
            <w:r w:rsidRPr="00CD7749">
              <w:rPr>
                <w:rFonts w:ascii="Garamond" w:hAnsi="Garamond"/>
              </w:rPr>
              <w:t xml:space="preserve"> % z předpokládané hodnoty veřejné zakázky za každý den prodlení.</w:t>
            </w:r>
          </w:p>
        </w:tc>
        <w:tc>
          <w:tcPr>
            <w:tcW w:w="5528" w:type="dxa"/>
          </w:tcPr>
          <w:p w:rsidR="00061AC7" w:rsidRPr="00270DE5" w:rsidRDefault="00061AC7" w:rsidP="00446267">
            <w:pPr>
              <w:pStyle w:val="Odstavecseseznamem"/>
              <w:ind w:left="0"/>
              <w:rPr>
                <w:color w:val="FF0000"/>
              </w:rPr>
            </w:pPr>
            <w:r w:rsidRPr="00C6669E">
              <w:rPr>
                <w:rFonts w:ascii="Garamond" w:hAnsi="Garamond"/>
              </w:rPr>
              <w:t>Nerelevantní</w:t>
            </w:r>
          </w:p>
        </w:tc>
      </w:tr>
      <w:tr w:rsidR="00061AC7" w:rsidRPr="00270DE5" w:rsidTr="00446267">
        <w:tc>
          <w:tcPr>
            <w:tcW w:w="3794" w:type="dxa"/>
          </w:tcPr>
          <w:p w:rsidR="00061AC7" w:rsidRPr="00CD7749" w:rsidRDefault="00061AC7" w:rsidP="00446267">
            <w:pPr>
              <w:pStyle w:val="Odstavecseseznamem"/>
              <w:ind w:left="0"/>
              <w:rPr>
                <w:rFonts w:ascii="Garamond" w:hAnsi="Garamond"/>
              </w:rPr>
            </w:pPr>
            <w:r w:rsidRPr="00CD7749">
              <w:rPr>
                <w:rFonts w:ascii="Garamond" w:hAnsi="Garamond"/>
              </w:rPr>
              <w:t>Odůvodnění vymezení obchodní podmínky stanovící smluvní pokutu za prodlení zadavatele s úhradou faktur vyšší než 0,05 % z dlužné částky za každý den prodlení.</w:t>
            </w:r>
          </w:p>
        </w:tc>
        <w:tc>
          <w:tcPr>
            <w:tcW w:w="5528" w:type="dxa"/>
          </w:tcPr>
          <w:p w:rsidR="00061AC7" w:rsidRPr="00270DE5" w:rsidRDefault="00061AC7" w:rsidP="00446267">
            <w:pPr>
              <w:pStyle w:val="Odstavecseseznamem"/>
              <w:ind w:left="0"/>
              <w:rPr>
                <w:color w:val="FF0000"/>
              </w:rPr>
            </w:pPr>
            <w:r w:rsidRPr="00C6669E">
              <w:rPr>
                <w:rFonts w:ascii="Garamond" w:hAnsi="Garamond"/>
              </w:rPr>
              <w:t>Nerelevantní</w:t>
            </w:r>
          </w:p>
        </w:tc>
      </w:tr>
      <w:tr w:rsidR="00061AC7" w:rsidRPr="00270DE5" w:rsidTr="00446267">
        <w:tc>
          <w:tcPr>
            <w:tcW w:w="3794" w:type="dxa"/>
          </w:tcPr>
          <w:p w:rsidR="00061AC7" w:rsidRPr="00CD7749" w:rsidRDefault="00061AC7" w:rsidP="00446267">
            <w:pPr>
              <w:pStyle w:val="Odstavecseseznamem"/>
              <w:ind w:left="0"/>
              <w:rPr>
                <w:rFonts w:ascii="Garamond" w:hAnsi="Garamond"/>
              </w:rPr>
            </w:pPr>
            <w:r w:rsidRPr="00CD7749">
              <w:rPr>
                <w:rFonts w:ascii="Garamond" w:hAnsi="Garamond"/>
              </w:rPr>
              <w:t>Odůvodnění vymez</w:t>
            </w:r>
            <w:r>
              <w:rPr>
                <w:rFonts w:ascii="Garamond" w:hAnsi="Garamond"/>
              </w:rPr>
              <w:t>ení dalších obchodních podmínek, pokud v zadávací dokumentaci budou vymezeny i jiné obchodní podmínky než jsou výše uvedeny.</w:t>
            </w:r>
          </w:p>
        </w:tc>
        <w:tc>
          <w:tcPr>
            <w:tcW w:w="5528" w:type="dxa"/>
          </w:tcPr>
          <w:p w:rsidR="00061AC7" w:rsidRDefault="00061AC7" w:rsidP="00446267">
            <w:pPr>
              <w:pStyle w:val="bntext"/>
              <w:numPr>
                <w:ilvl w:val="0"/>
                <w:numId w:val="4"/>
              </w:numPr>
              <w:rPr>
                <w:rFonts w:ascii="Garamond" w:hAnsi="Garamond" w:cs="Arial"/>
                <w:sz w:val="24"/>
                <w:szCs w:val="24"/>
              </w:rPr>
            </w:pPr>
            <w:r w:rsidRPr="00190B61">
              <w:rPr>
                <w:rFonts w:ascii="Garamond" w:hAnsi="Garamond" w:cs="Arial"/>
                <w:sz w:val="24"/>
                <w:szCs w:val="24"/>
              </w:rPr>
              <w:t xml:space="preserve">V případě, že část veřejné zakázky bude plněna formou subdodávky </w:t>
            </w:r>
            <w:r>
              <w:rPr>
                <w:rFonts w:ascii="Garamond" w:hAnsi="Garamond" w:cs="Arial"/>
                <w:sz w:val="24"/>
                <w:szCs w:val="24"/>
              </w:rPr>
              <w:t>(</w:t>
            </w:r>
            <w:r w:rsidRPr="00190B61">
              <w:rPr>
                <w:rFonts w:ascii="Garamond" w:hAnsi="Garamond" w:cs="Arial"/>
                <w:sz w:val="24"/>
                <w:szCs w:val="24"/>
              </w:rPr>
              <w:t xml:space="preserve">pouze u aktivit, kde </w:t>
            </w:r>
            <w:r w:rsidRPr="00190B61">
              <w:rPr>
                <w:rFonts w:ascii="Garamond" w:hAnsi="Garamond"/>
                <w:sz w:val="24"/>
                <w:szCs w:val="24"/>
              </w:rPr>
              <w:t>zadavatel</w:t>
            </w:r>
            <w:r w:rsidRPr="00190B61">
              <w:rPr>
                <w:rFonts w:ascii="Garamond" w:hAnsi="Garamond" w:cs="Arial"/>
                <w:sz w:val="24"/>
                <w:szCs w:val="24"/>
              </w:rPr>
              <w:t xml:space="preserve"> subdodávky připouští) veřejné zakázky bude prováděna třetí osobou (subdodavatelem) a identifikovat tyto třetí osoby. Změna subdodavatele v průběhu plnění veřejné zakázky je možná pouze po předchozím písemném souhlasu </w:t>
            </w:r>
            <w:r w:rsidRPr="00190B61">
              <w:rPr>
                <w:rFonts w:ascii="Garamond" w:hAnsi="Garamond"/>
                <w:sz w:val="24"/>
                <w:szCs w:val="24"/>
              </w:rPr>
              <w:t>zadavatel</w:t>
            </w:r>
            <w:r w:rsidRPr="00190B61">
              <w:rPr>
                <w:rFonts w:ascii="Garamond" w:hAnsi="Garamond" w:cs="Arial"/>
                <w:sz w:val="24"/>
                <w:szCs w:val="24"/>
              </w:rPr>
              <w:t xml:space="preserve">e – tato podmínka je stanovena pro zajištění kvality jednotlivých </w:t>
            </w:r>
            <w:r>
              <w:rPr>
                <w:rFonts w:ascii="Garamond" w:hAnsi="Garamond" w:cs="Arial"/>
                <w:sz w:val="24"/>
                <w:szCs w:val="24"/>
              </w:rPr>
              <w:t>rekvalifikací</w:t>
            </w:r>
            <w:r w:rsidRPr="00190B61">
              <w:rPr>
                <w:rFonts w:ascii="Garamond" w:hAnsi="Garamond" w:cs="Arial"/>
                <w:sz w:val="24"/>
                <w:szCs w:val="24"/>
              </w:rPr>
              <w:t xml:space="preserve">. Součástí nabídky musí být seznam subdodavatelů (uchazeč je povinen u subdodavatele uvést jeho identifikační údaje). </w:t>
            </w:r>
          </w:p>
          <w:p w:rsidR="00061AC7" w:rsidRPr="00190B61" w:rsidRDefault="00061AC7" w:rsidP="00446267">
            <w:pPr>
              <w:pStyle w:val="bntext"/>
              <w:numPr>
                <w:ilvl w:val="0"/>
                <w:numId w:val="4"/>
              </w:numPr>
              <w:rPr>
                <w:rFonts w:ascii="Garamond" w:hAnsi="Garamond" w:cs="Arial"/>
                <w:sz w:val="24"/>
                <w:szCs w:val="24"/>
              </w:rPr>
            </w:pPr>
            <w:r w:rsidRPr="00190B61">
              <w:rPr>
                <w:rFonts w:ascii="Garamond" w:hAnsi="Garamond" w:cs="Arial"/>
                <w:sz w:val="24"/>
                <w:szCs w:val="24"/>
              </w:rPr>
              <w:t xml:space="preserve">Uchazeč je povinen akceptovat právo </w:t>
            </w:r>
            <w:r w:rsidRPr="00190B61">
              <w:rPr>
                <w:rFonts w:ascii="Garamond" w:hAnsi="Garamond"/>
                <w:sz w:val="24"/>
                <w:szCs w:val="24"/>
              </w:rPr>
              <w:t>zadavatel</w:t>
            </w:r>
            <w:r w:rsidRPr="00190B61">
              <w:rPr>
                <w:rFonts w:ascii="Garamond" w:hAnsi="Garamond" w:cs="Arial"/>
                <w:sz w:val="24"/>
                <w:szCs w:val="24"/>
              </w:rPr>
              <w:t xml:space="preserve">e a jiných implementačních struktur </w:t>
            </w:r>
            <w:r>
              <w:rPr>
                <w:rFonts w:ascii="Garamond" w:hAnsi="Garamond" w:cs="Arial"/>
                <w:sz w:val="24"/>
                <w:szCs w:val="24"/>
              </w:rPr>
              <w:t>EU a ESF</w:t>
            </w:r>
            <w:r w:rsidRPr="00190B61">
              <w:rPr>
                <w:rFonts w:ascii="Garamond" w:hAnsi="Garamond" w:cs="Arial"/>
                <w:sz w:val="24"/>
                <w:szCs w:val="24"/>
              </w:rPr>
              <w:t xml:space="preserve"> na provádění kontroly realizace veřejné zakázky z pohledu naplňování cílů programu, který je předmětem plnění VZ. V rámci těchto kontrol je uchazeč povinen umožnit kontrolu v místě plnění VZ i kontrolu všech dokladů souvisejících s realizací VZ. </w:t>
            </w:r>
          </w:p>
          <w:p w:rsidR="00061AC7" w:rsidRPr="0050556F" w:rsidRDefault="00061AC7" w:rsidP="00446267">
            <w:pPr>
              <w:pStyle w:val="bntext"/>
              <w:numPr>
                <w:ilvl w:val="0"/>
                <w:numId w:val="3"/>
              </w:numPr>
              <w:rPr>
                <w:rFonts w:ascii="Garamond" w:hAnsi="Garamond" w:cs="Arial"/>
                <w:sz w:val="24"/>
                <w:szCs w:val="24"/>
              </w:rPr>
            </w:pPr>
            <w:r w:rsidRPr="00F14641">
              <w:rPr>
                <w:rFonts w:ascii="Garamond" w:hAnsi="Garamond" w:cs="Arial"/>
                <w:sz w:val="24"/>
                <w:szCs w:val="24"/>
              </w:rPr>
              <w:t>Uchazeč je povinen v rámci publicity používat logo ÚP a další loga a vlajky v souladu s </w:t>
            </w:r>
            <w:r w:rsidRPr="00F14641">
              <w:rPr>
                <w:rFonts w:ascii="Garamond" w:hAnsi="Garamond"/>
                <w:sz w:val="24"/>
                <w:szCs w:val="24"/>
              </w:rPr>
              <w:t>podmínkami publicity a vizuální identity dané</w:t>
            </w:r>
            <w:r>
              <w:rPr>
                <w:rFonts w:ascii="Garamond" w:hAnsi="Garamond"/>
                <w:sz w:val="24"/>
                <w:szCs w:val="24"/>
              </w:rPr>
              <w:t xml:space="preserve"> aktuálním </w:t>
            </w:r>
            <w:r w:rsidRPr="0050556F">
              <w:rPr>
                <w:rFonts w:ascii="Garamond" w:hAnsi="Garamond"/>
                <w:sz w:val="24"/>
                <w:szCs w:val="24"/>
              </w:rPr>
              <w:t>Manuálem pro publicitu a Manuálem vizuální identity ESF.</w:t>
            </w:r>
          </w:p>
          <w:p w:rsidR="00061AC7" w:rsidRDefault="00061AC7" w:rsidP="00446267">
            <w:pPr>
              <w:pStyle w:val="bntext"/>
              <w:numPr>
                <w:ilvl w:val="0"/>
                <w:numId w:val="3"/>
              </w:numPr>
              <w:rPr>
                <w:rFonts w:ascii="Garamond" w:hAnsi="Garamond" w:cs="Arial"/>
                <w:sz w:val="24"/>
                <w:szCs w:val="24"/>
              </w:rPr>
            </w:pPr>
            <w:r w:rsidRPr="007F4389">
              <w:rPr>
                <w:rFonts w:ascii="Garamond" w:hAnsi="Garamond" w:cs="Arial"/>
                <w:sz w:val="24"/>
                <w:szCs w:val="24"/>
              </w:rPr>
              <w:t xml:space="preserve">Uchazeč je povinen všechny dokumenty a účetní doklady, které se týkají realizace této veřejné zakázky, uchovat a archivovat nejméně po dobu 10 let po ukončení realizace projektu. Na všech účetních dokladech musí být informace o tom, že se jedná o finanční prostředky </w:t>
            </w:r>
            <w:r>
              <w:rPr>
                <w:rFonts w:ascii="Garamond" w:hAnsi="Garamond" w:cs="Arial"/>
                <w:sz w:val="24"/>
                <w:szCs w:val="24"/>
              </w:rPr>
              <w:t>ESF.</w:t>
            </w:r>
          </w:p>
          <w:p w:rsidR="00061AC7" w:rsidRPr="007F4389" w:rsidRDefault="00061AC7" w:rsidP="00446267">
            <w:pPr>
              <w:pStyle w:val="bntext"/>
              <w:numPr>
                <w:ilvl w:val="0"/>
                <w:numId w:val="3"/>
              </w:numPr>
              <w:rPr>
                <w:rFonts w:ascii="Garamond" w:hAnsi="Garamond" w:cs="Arial"/>
                <w:sz w:val="24"/>
                <w:szCs w:val="24"/>
              </w:rPr>
            </w:pPr>
            <w:r w:rsidRPr="007F4389">
              <w:rPr>
                <w:rFonts w:ascii="Garamond" w:hAnsi="Garamond" w:cs="Arial"/>
                <w:sz w:val="24"/>
                <w:szCs w:val="24"/>
              </w:rPr>
              <w:t>Uchazeč je povinen ve vztahu ke klientům programu dodržovat zákon č. 101/2000   Sb., o ochraně osobních údajů.</w:t>
            </w:r>
          </w:p>
          <w:p w:rsidR="00061AC7" w:rsidRDefault="00061AC7" w:rsidP="00446267">
            <w:pPr>
              <w:pStyle w:val="Odstavecseseznamem"/>
              <w:ind w:left="0"/>
              <w:rPr>
                <w:rFonts w:ascii="Garamond" w:hAnsi="Garamond" w:cs="Arial"/>
              </w:rPr>
            </w:pPr>
          </w:p>
          <w:p w:rsidR="00061AC7" w:rsidRPr="00270DE5" w:rsidRDefault="00061AC7" w:rsidP="00446267">
            <w:pPr>
              <w:pStyle w:val="Odstavecseseznamem"/>
              <w:ind w:left="0"/>
              <w:jc w:val="both"/>
              <w:rPr>
                <w:color w:val="FF0000"/>
              </w:rPr>
            </w:pPr>
            <w:r>
              <w:rPr>
                <w:rFonts w:ascii="Garamond" w:hAnsi="Garamond" w:cs="Arial"/>
              </w:rPr>
              <w:t>Ty</w:t>
            </w:r>
            <w:r w:rsidRPr="00F32BAF">
              <w:rPr>
                <w:rFonts w:ascii="Garamond" w:hAnsi="Garamond" w:cs="Arial"/>
              </w:rPr>
              <w:t xml:space="preserve">to </w:t>
            </w:r>
            <w:r>
              <w:rPr>
                <w:rFonts w:ascii="Garamond" w:hAnsi="Garamond" w:cs="Arial"/>
              </w:rPr>
              <w:t>výše uvedené podmínky byly stanoveny pro</w:t>
            </w:r>
            <w:r w:rsidRPr="00F32BAF">
              <w:rPr>
                <w:rFonts w:ascii="Garamond" w:hAnsi="Garamond" w:cs="Arial"/>
              </w:rPr>
              <w:t xml:space="preserve"> zajištění kvality jednotlivých aktivit</w:t>
            </w:r>
            <w:r>
              <w:rPr>
                <w:rFonts w:ascii="Garamond" w:hAnsi="Garamond" w:cs="Arial"/>
              </w:rPr>
              <w:t xml:space="preserve"> a </w:t>
            </w:r>
            <w:r w:rsidRPr="00F32BAF">
              <w:rPr>
                <w:rFonts w:ascii="Garamond" w:hAnsi="Garamond"/>
              </w:rPr>
              <w:t>z důvodu zajištění kvality realizovaných aktivit dle předložené nabídky</w:t>
            </w:r>
            <w:r>
              <w:rPr>
                <w:rFonts w:ascii="Garamond" w:hAnsi="Garamond"/>
              </w:rPr>
              <w:t>. Jedná se o podmínky, které chrání zadavatele před hrozbou nesplnění některých požadovaných podmínek (publicity) i naplnění indikátorů.</w:t>
            </w:r>
          </w:p>
        </w:tc>
      </w:tr>
    </w:tbl>
    <w:p w:rsidR="00061AC7" w:rsidRPr="00AE7815" w:rsidRDefault="00061AC7" w:rsidP="00061AC7">
      <w:pPr>
        <w:spacing w:after="120"/>
        <w:ind w:left="360" w:right="22"/>
        <w:jc w:val="both"/>
        <w:rPr>
          <w:rFonts w:ascii="Garamond" w:eastAsia="MS Mincho" w:hAnsi="Garamond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061AC7" w:rsidRPr="00964C50" w:rsidTr="00446267">
        <w:tc>
          <w:tcPr>
            <w:tcW w:w="9212" w:type="dxa"/>
            <w:gridSpan w:val="2"/>
          </w:tcPr>
          <w:p w:rsidR="00061AC7" w:rsidRPr="00CD7749" w:rsidRDefault="00061AC7" w:rsidP="001350DE">
            <w:pPr>
              <w:jc w:val="center"/>
              <w:rPr>
                <w:rFonts w:ascii="Garamond" w:hAnsi="Garamond"/>
                <w:color w:val="FF0000"/>
              </w:rPr>
            </w:pPr>
            <w:r w:rsidRPr="00CD7749">
              <w:rPr>
                <w:rFonts w:ascii="Garamond" w:hAnsi="Garamond"/>
                <w:b/>
              </w:rPr>
              <w:t xml:space="preserve">Odůvodnění vymezení </w:t>
            </w:r>
            <w:r w:rsidRPr="009C65E1">
              <w:rPr>
                <w:rFonts w:ascii="Garamond" w:hAnsi="Garamond"/>
                <w:b/>
                <w:u w:val="single"/>
              </w:rPr>
              <w:t>technických</w:t>
            </w:r>
            <w:r w:rsidRPr="00CD7749">
              <w:rPr>
                <w:rFonts w:ascii="Garamond" w:hAnsi="Garamond"/>
                <w:b/>
              </w:rPr>
              <w:t xml:space="preserve"> podmínek veřejné zakázky ve vztahu k potřebám zadavatele</w:t>
            </w:r>
          </w:p>
        </w:tc>
      </w:tr>
      <w:tr w:rsidR="00061AC7" w:rsidRPr="00964C50" w:rsidTr="00446267">
        <w:tc>
          <w:tcPr>
            <w:tcW w:w="3369" w:type="dxa"/>
          </w:tcPr>
          <w:p w:rsidR="00061AC7" w:rsidRPr="00CD7749" w:rsidRDefault="00061AC7" w:rsidP="00446267">
            <w:pPr>
              <w:jc w:val="center"/>
              <w:rPr>
                <w:rFonts w:ascii="Garamond" w:hAnsi="Garamond"/>
                <w:b/>
              </w:rPr>
            </w:pPr>
            <w:r w:rsidRPr="00CD7749">
              <w:rPr>
                <w:rFonts w:ascii="Garamond" w:hAnsi="Garamond"/>
                <w:b/>
              </w:rPr>
              <w:t>Technická podmínka</w:t>
            </w:r>
          </w:p>
        </w:tc>
        <w:tc>
          <w:tcPr>
            <w:tcW w:w="5843" w:type="dxa"/>
          </w:tcPr>
          <w:p w:rsidR="00061AC7" w:rsidRPr="00CD7749" w:rsidRDefault="00061AC7" w:rsidP="00446267">
            <w:pPr>
              <w:jc w:val="center"/>
              <w:rPr>
                <w:rFonts w:ascii="Garamond" w:hAnsi="Garamond"/>
                <w:b/>
              </w:rPr>
            </w:pPr>
            <w:r w:rsidRPr="00CD7749">
              <w:rPr>
                <w:rFonts w:ascii="Garamond" w:hAnsi="Garamond"/>
                <w:b/>
              </w:rPr>
              <w:t>Odůvodnění technické podmínky</w:t>
            </w:r>
          </w:p>
        </w:tc>
      </w:tr>
      <w:tr w:rsidR="00061AC7" w:rsidRPr="00964C50" w:rsidTr="00446267">
        <w:tc>
          <w:tcPr>
            <w:tcW w:w="3369" w:type="dxa"/>
          </w:tcPr>
          <w:p w:rsidR="00061AC7" w:rsidRPr="00B74810" w:rsidRDefault="00061AC7" w:rsidP="00446267">
            <w:pPr>
              <w:pStyle w:val="Odstavecseseznamem"/>
              <w:ind w:left="0"/>
              <w:rPr>
                <w:rFonts w:ascii="Garamond" w:hAnsi="Garamond"/>
              </w:rPr>
            </w:pPr>
            <w:r w:rsidRPr="00B74810">
              <w:rPr>
                <w:rFonts w:ascii="Garamond" w:hAnsi="Garamond"/>
              </w:rPr>
              <w:t>nerelevantní</w:t>
            </w:r>
          </w:p>
        </w:tc>
        <w:tc>
          <w:tcPr>
            <w:tcW w:w="5843" w:type="dxa"/>
          </w:tcPr>
          <w:p w:rsidR="00061AC7" w:rsidRDefault="00061AC7" w:rsidP="00446267">
            <w:pPr>
              <w:pStyle w:val="Odstavecseseznamem"/>
              <w:ind w:left="0"/>
              <w:rPr>
                <w:rFonts w:ascii="Garamond" w:hAnsi="Garamond"/>
                <w:color w:val="FF0000"/>
              </w:rPr>
            </w:pPr>
            <w:r w:rsidRPr="00B74810">
              <w:rPr>
                <w:rFonts w:ascii="Garamond" w:hAnsi="Garamond"/>
              </w:rPr>
              <w:t>nerelevantní</w:t>
            </w:r>
          </w:p>
          <w:p w:rsidR="00061AC7" w:rsidRPr="00CD7749" w:rsidRDefault="00061AC7" w:rsidP="00446267">
            <w:pPr>
              <w:pStyle w:val="Odstavecseseznamem"/>
              <w:ind w:left="0"/>
              <w:rPr>
                <w:rFonts w:ascii="Garamond" w:hAnsi="Garamond"/>
                <w:color w:val="FF0000"/>
              </w:rPr>
            </w:pPr>
          </w:p>
        </w:tc>
      </w:tr>
    </w:tbl>
    <w:p w:rsidR="00061AC7" w:rsidRPr="00AE7815" w:rsidRDefault="00061AC7" w:rsidP="00061AC7">
      <w:pPr>
        <w:spacing w:after="120"/>
        <w:ind w:left="360" w:right="22"/>
        <w:jc w:val="both"/>
        <w:rPr>
          <w:rFonts w:ascii="Garamond" w:eastAsia="MS Mincho" w:hAnsi="Garamond"/>
          <w:b/>
          <w:bCs/>
        </w:rPr>
      </w:pPr>
    </w:p>
    <w:p w:rsidR="00061AC7" w:rsidRPr="00C33E5E" w:rsidRDefault="00061AC7" w:rsidP="00061AC7">
      <w:pPr>
        <w:numPr>
          <w:ilvl w:val="1"/>
          <w:numId w:val="1"/>
        </w:numPr>
        <w:spacing w:after="120"/>
        <w:ind w:right="22"/>
        <w:jc w:val="both"/>
        <w:rPr>
          <w:rFonts w:ascii="Garamond" w:eastAsia="MS Mincho" w:hAnsi="Garamond"/>
          <w:b/>
          <w:bCs/>
        </w:rPr>
      </w:pPr>
      <w:r>
        <w:rPr>
          <w:rFonts w:ascii="Garamond" w:hAnsi="Garamond" w:cs="Garamond"/>
        </w:rPr>
        <w:t>O</w:t>
      </w:r>
      <w:r w:rsidRPr="00AE7815">
        <w:rPr>
          <w:rFonts w:ascii="Garamond" w:hAnsi="Garamond" w:cs="Garamond"/>
        </w:rPr>
        <w:t xml:space="preserve">důvodnění </w:t>
      </w:r>
      <w:r w:rsidRPr="002F290D">
        <w:rPr>
          <w:rFonts w:ascii="Garamond" w:hAnsi="Garamond" w:cs="Garamond"/>
          <w:b/>
        </w:rPr>
        <w:t>stanovení základních a dílčích hodnotících kritérií a způsobu hodnocení nabídek</w:t>
      </w:r>
      <w:r w:rsidRPr="00AE7815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ve vztahu k potřebám zadavatele:</w:t>
      </w:r>
    </w:p>
    <w:p w:rsidR="00061AC7" w:rsidRPr="00AE7815" w:rsidRDefault="00061AC7" w:rsidP="00061AC7">
      <w:pPr>
        <w:spacing w:after="120"/>
        <w:ind w:left="360" w:right="22"/>
        <w:jc w:val="both"/>
        <w:rPr>
          <w:rFonts w:ascii="Garamond" w:eastAsia="MS Mincho" w:hAnsi="Garamond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1"/>
        <w:gridCol w:w="4345"/>
      </w:tblGrid>
      <w:tr w:rsidR="00061AC7" w:rsidRPr="00964C50" w:rsidTr="00446267">
        <w:tc>
          <w:tcPr>
            <w:tcW w:w="9212" w:type="dxa"/>
            <w:gridSpan w:val="2"/>
          </w:tcPr>
          <w:p w:rsidR="00061AC7" w:rsidRPr="00AD0CC3" w:rsidRDefault="00061AC7" w:rsidP="00446267">
            <w:pPr>
              <w:jc w:val="center"/>
              <w:rPr>
                <w:rFonts w:ascii="Garamond" w:hAnsi="Garamond"/>
                <w:b/>
              </w:rPr>
            </w:pPr>
            <w:r w:rsidRPr="00CD7749">
              <w:rPr>
                <w:rFonts w:ascii="Garamond" w:hAnsi="Garamond"/>
                <w:b/>
              </w:rPr>
              <w:t>Odůvodnění stanovení základních a dílčích hodnotících kritérií ve vztahu k potřebám veřejného zadavatele</w:t>
            </w:r>
          </w:p>
        </w:tc>
      </w:tr>
      <w:tr w:rsidR="00061AC7" w:rsidRPr="00964C50" w:rsidTr="00446267">
        <w:tc>
          <w:tcPr>
            <w:tcW w:w="3369" w:type="dxa"/>
          </w:tcPr>
          <w:p w:rsidR="00061AC7" w:rsidRPr="002F290D" w:rsidRDefault="00061AC7" w:rsidP="00446267">
            <w:pPr>
              <w:jc w:val="center"/>
              <w:rPr>
                <w:rFonts w:ascii="Garamond" w:hAnsi="Garamond"/>
                <w:b/>
              </w:rPr>
            </w:pPr>
            <w:r w:rsidRPr="002F290D">
              <w:rPr>
                <w:rFonts w:ascii="Garamond" w:hAnsi="Garamond"/>
                <w:b/>
              </w:rPr>
              <w:t xml:space="preserve">Hodnotící kritérium </w:t>
            </w:r>
          </w:p>
        </w:tc>
        <w:tc>
          <w:tcPr>
            <w:tcW w:w="5843" w:type="dxa"/>
          </w:tcPr>
          <w:p w:rsidR="00061AC7" w:rsidRPr="002F290D" w:rsidRDefault="00061AC7" w:rsidP="00446267">
            <w:pPr>
              <w:jc w:val="center"/>
              <w:rPr>
                <w:rFonts w:ascii="Garamond" w:hAnsi="Garamond"/>
                <w:b/>
              </w:rPr>
            </w:pPr>
            <w:r w:rsidRPr="002F290D">
              <w:rPr>
                <w:rFonts w:ascii="Garamond" w:hAnsi="Garamond"/>
                <w:b/>
              </w:rPr>
              <w:t xml:space="preserve">Odůvodnění </w:t>
            </w:r>
          </w:p>
        </w:tc>
      </w:tr>
      <w:tr w:rsidR="00061AC7" w:rsidRPr="00964C50" w:rsidTr="00446267">
        <w:tc>
          <w:tcPr>
            <w:tcW w:w="3369" w:type="dxa"/>
          </w:tcPr>
          <w:p w:rsidR="00061AC7" w:rsidRPr="001873FD" w:rsidRDefault="00061AC7" w:rsidP="00446267">
            <w:pPr>
              <w:pStyle w:val="Odstavecseseznamem"/>
              <w:ind w:left="0"/>
              <w:jc w:val="both"/>
              <w:rPr>
                <w:rFonts w:ascii="Garamond" w:hAnsi="Garamond"/>
              </w:rPr>
            </w:pPr>
            <w:r w:rsidRPr="001873FD">
              <w:rPr>
                <w:rFonts w:ascii="Garamond" w:hAnsi="Garamond"/>
              </w:rPr>
              <w:t xml:space="preserve">Základním hodnotícím kritériem je </w:t>
            </w:r>
            <w:r>
              <w:rPr>
                <w:rFonts w:ascii="Garamond" w:hAnsi="Garamond"/>
              </w:rPr>
              <w:t>nejnižší nabídková cena</w:t>
            </w:r>
            <w:r w:rsidRPr="001873FD">
              <w:rPr>
                <w:rFonts w:ascii="Garamond" w:hAnsi="Garamond"/>
              </w:rPr>
              <w:t xml:space="preserve">. </w:t>
            </w:r>
          </w:p>
          <w:p w:rsidR="00061AC7" w:rsidRDefault="00061AC7" w:rsidP="00446267">
            <w:pPr>
              <w:pStyle w:val="Odstavecseseznamem"/>
              <w:ind w:left="0"/>
              <w:rPr>
                <w:rFonts w:ascii="Garamond" w:hAnsi="Garamond"/>
                <w:color w:val="FF000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74"/>
              <w:gridCol w:w="1459"/>
              <w:gridCol w:w="1574"/>
            </w:tblGrid>
            <w:tr w:rsidR="00061AC7" w:rsidRPr="00552833" w:rsidTr="00446267">
              <w:tc>
                <w:tcPr>
                  <w:tcW w:w="1574" w:type="dxa"/>
                  <w:shd w:val="clear" w:color="auto" w:fill="C6D9F1"/>
                </w:tcPr>
                <w:p w:rsidR="00061AC7" w:rsidRPr="00552833" w:rsidRDefault="00061AC7" w:rsidP="00446267">
                  <w:pPr>
                    <w:pStyle w:val="Odstavecseseznamem"/>
                    <w:rPr>
                      <w:rFonts w:ascii="Garamond" w:hAnsi="Garamond"/>
                    </w:rPr>
                  </w:pPr>
                  <w:r w:rsidRPr="00552833">
                    <w:rPr>
                      <w:rFonts w:ascii="Garamond" w:hAnsi="Garamond"/>
                    </w:rPr>
                    <w:t>Číslo kritéria</w:t>
                  </w:r>
                </w:p>
              </w:tc>
              <w:tc>
                <w:tcPr>
                  <w:tcW w:w="1459" w:type="dxa"/>
                  <w:shd w:val="clear" w:color="auto" w:fill="C6D9F1"/>
                  <w:vAlign w:val="center"/>
                </w:tcPr>
                <w:p w:rsidR="00061AC7" w:rsidRPr="00552833" w:rsidRDefault="00061AC7" w:rsidP="00446267">
                  <w:pPr>
                    <w:pStyle w:val="Odstavecseseznamem"/>
                    <w:rPr>
                      <w:rFonts w:ascii="Garamond" w:hAnsi="Garamond"/>
                    </w:rPr>
                  </w:pPr>
                  <w:r w:rsidRPr="00552833">
                    <w:rPr>
                      <w:rFonts w:ascii="Garamond" w:hAnsi="Garamond"/>
                    </w:rPr>
                    <w:t>Váha</w:t>
                  </w:r>
                </w:p>
              </w:tc>
              <w:tc>
                <w:tcPr>
                  <w:tcW w:w="1574" w:type="dxa"/>
                  <w:shd w:val="clear" w:color="auto" w:fill="C6D9F1"/>
                  <w:vAlign w:val="center"/>
                </w:tcPr>
                <w:p w:rsidR="00061AC7" w:rsidRPr="00552833" w:rsidRDefault="00061AC7" w:rsidP="00446267">
                  <w:pPr>
                    <w:pStyle w:val="Odstavecseseznamem"/>
                    <w:rPr>
                      <w:rFonts w:ascii="Garamond" w:hAnsi="Garamond"/>
                    </w:rPr>
                  </w:pPr>
                  <w:r w:rsidRPr="00552833">
                    <w:rPr>
                      <w:rFonts w:ascii="Garamond" w:hAnsi="Garamond"/>
                    </w:rPr>
                    <w:t>Popis kritéria</w:t>
                  </w:r>
                </w:p>
              </w:tc>
            </w:tr>
            <w:tr w:rsidR="00061AC7" w:rsidRPr="00552833" w:rsidTr="00446267">
              <w:tc>
                <w:tcPr>
                  <w:tcW w:w="1574" w:type="dxa"/>
                </w:tcPr>
                <w:p w:rsidR="00061AC7" w:rsidRPr="00552833" w:rsidRDefault="00061AC7" w:rsidP="00446267">
                  <w:pPr>
                    <w:pStyle w:val="Odstavecseseznamem"/>
                    <w:rPr>
                      <w:rFonts w:ascii="Garamond" w:hAnsi="Garamond"/>
                    </w:rPr>
                  </w:pPr>
                  <w:r w:rsidRPr="00552833">
                    <w:rPr>
                      <w:rFonts w:ascii="Garamond" w:hAnsi="Garamond"/>
                    </w:rPr>
                    <w:t>1.</w:t>
                  </w:r>
                </w:p>
              </w:tc>
              <w:tc>
                <w:tcPr>
                  <w:tcW w:w="1459" w:type="dxa"/>
                </w:tcPr>
                <w:p w:rsidR="00061AC7" w:rsidRPr="00552833" w:rsidRDefault="00061AC7" w:rsidP="00446267">
                  <w:pPr>
                    <w:pStyle w:val="Odstavecseseznamem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10</w:t>
                  </w:r>
                  <w:r w:rsidRPr="00552833">
                    <w:rPr>
                      <w:rFonts w:ascii="Garamond" w:hAnsi="Garamond"/>
                    </w:rPr>
                    <w:t>0%</w:t>
                  </w:r>
                </w:p>
                <w:p w:rsidR="00061AC7" w:rsidRPr="00552833" w:rsidRDefault="00061AC7" w:rsidP="00446267">
                  <w:pPr>
                    <w:pStyle w:val="Odstavecseseznamem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574" w:type="dxa"/>
                </w:tcPr>
                <w:p w:rsidR="00061AC7" w:rsidRPr="00552833" w:rsidRDefault="00061AC7" w:rsidP="00446267">
                  <w:pPr>
                    <w:jc w:val="both"/>
                    <w:rPr>
                      <w:rFonts w:ascii="Garamond" w:hAnsi="Garamond"/>
                      <w:b/>
                    </w:rPr>
                  </w:pPr>
                  <w:r w:rsidRPr="00552833">
                    <w:rPr>
                      <w:rFonts w:ascii="Garamond" w:hAnsi="Garamond"/>
                    </w:rPr>
                    <w:t xml:space="preserve">Nabídková </w:t>
                  </w:r>
                  <w:r w:rsidRPr="00552833">
                    <w:rPr>
                      <w:rFonts w:ascii="Garamond" w:hAnsi="Garamond"/>
                      <w:b/>
                    </w:rPr>
                    <w:t xml:space="preserve">cena za 1 účastníka </w:t>
                  </w:r>
                  <w:r>
                    <w:rPr>
                      <w:rFonts w:ascii="Garamond" w:hAnsi="Garamond"/>
                      <w:b/>
                    </w:rPr>
                    <w:t>při absolvování celého</w:t>
                  </w:r>
                  <w:r w:rsidRPr="00552833">
                    <w:rPr>
                      <w:rFonts w:ascii="Garamond" w:hAnsi="Garamond"/>
                      <w:b/>
                    </w:rPr>
                    <w:t> kurz</w:t>
                  </w:r>
                  <w:r>
                    <w:rPr>
                      <w:rFonts w:ascii="Garamond" w:hAnsi="Garamond"/>
                      <w:b/>
                    </w:rPr>
                    <w:t>u</w:t>
                  </w:r>
                  <w:r w:rsidRPr="00552833">
                    <w:rPr>
                      <w:rFonts w:ascii="Garamond" w:hAnsi="Garamond"/>
                      <w:b/>
                    </w:rPr>
                    <w:t xml:space="preserve"> v Kč bez DPH</w:t>
                  </w:r>
                  <w:r w:rsidRPr="00552833">
                    <w:rPr>
                      <w:rFonts w:ascii="Garamond" w:hAnsi="Garamond"/>
                    </w:rPr>
                    <w:t xml:space="preserve">, pro hodnocení budou použity nabídkové ceny kurzů jednotlivých uchazečů bez DPH </w:t>
                  </w:r>
                </w:p>
              </w:tc>
            </w:tr>
          </w:tbl>
          <w:p w:rsidR="00061AC7" w:rsidRPr="00552833" w:rsidRDefault="00061AC7" w:rsidP="00446267">
            <w:pPr>
              <w:pStyle w:val="Odstavecseseznamem"/>
              <w:rPr>
                <w:rFonts w:ascii="Garamond" w:hAnsi="Garamond"/>
                <w:b/>
              </w:rPr>
            </w:pPr>
          </w:p>
          <w:p w:rsidR="00061AC7" w:rsidRPr="00964C50" w:rsidRDefault="00061AC7" w:rsidP="00446267">
            <w:pPr>
              <w:pStyle w:val="Odstavecseseznamem"/>
              <w:ind w:left="0"/>
              <w:rPr>
                <w:color w:val="FF0000"/>
              </w:rPr>
            </w:pPr>
          </w:p>
        </w:tc>
        <w:tc>
          <w:tcPr>
            <w:tcW w:w="5843" w:type="dxa"/>
          </w:tcPr>
          <w:p w:rsidR="00061AC7" w:rsidRPr="001873FD" w:rsidRDefault="00061AC7" w:rsidP="00446267">
            <w:pPr>
              <w:pStyle w:val="Odstavecseseznamem"/>
              <w:ind w:left="0"/>
              <w:rPr>
                <w:rFonts w:ascii="Garamond" w:hAnsi="Garamond"/>
              </w:rPr>
            </w:pPr>
            <w:r w:rsidRPr="001873FD">
              <w:rPr>
                <w:rFonts w:ascii="Garamond" w:hAnsi="Garamond"/>
              </w:rPr>
              <w:t xml:space="preserve">Zajištění účelnosti a efektivnosti. </w:t>
            </w:r>
          </w:p>
          <w:p w:rsidR="00061AC7" w:rsidRPr="00663D71" w:rsidRDefault="00061AC7" w:rsidP="00446267">
            <w:pPr>
              <w:pStyle w:val="Odstavecseseznamem"/>
              <w:ind w:left="0"/>
              <w:rPr>
                <w:rFonts w:ascii="Garamond" w:hAnsi="Garamond"/>
                <w:color w:val="FF0000"/>
              </w:rPr>
            </w:pPr>
          </w:p>
          <w:p w:rsidR="00061AC7" w:rsidRDefault="00061AC7" w:rsidP="00446267">
            <w:pPr>
              <w:pStyle w:val="Odstavecseseznamem"/>
              <w:ind w:left="0"/>
              <w:jc w:val="both"/>
              <w:rPr>
                <w:rFonts w:ascii="Garamond" w:hAnsi="Garamond"/>
              </w:rPr>
            </w:pPr>
            <w:r w:rsidRPr="00144411">
              <w:rPr>
                <w:rFonts w:ascii="Garamond" w:hAnsi="Garamond"/>
                <w:u w:val="single"/>
              </w:rPr>
              <w:t>Hodnocení nabídkové ceny</w:t>
            </w:r>
            <w:r>
              <w:rPr>
                <w:rFonts w:ascii="Garamond" w:hAnsi="Garamond"/>
              </w:rPr>
              <w:t xml:space="preserve"> je povinnou součástí hodnocení nejnižší nabídkové ceny a je zcela v souladu s kritérii 3E, kterými se veřejný zadavatel musí řídit.</w:t>
            </w:r>
          </w:p>
          <w:p w:rsidR="00061AC7" w:rsidRDefault="00061AC7" w:rsidP="00446267">
            <w:pPr>
              <w:pStyle w:val="Odstavecseseznamem"/>
              <w:ind w:left="0"/>
              <w:jc w:val="both"/>
              <w:rPr>
                <w:rFonts w:ascii="Garamond" w:hAnsi="Garamond"/>
              </w:rPr>
            </w:pPr>
            <w:r w:rsidRPr="001873FD">
              <w:rPr>
                <w:rFonts w:ascii="Garamond" w:hAnsi="Garamond"/>
              </w:rPr>
              <w:t>Krit</w:t>
            </w:r>
            <w:r>
              <w:rPr>
                <w:rFonts w:ascii="Garamond" w:hAnsi="Garamond"/>
              </w:rPr>
              <w:t>é</w:t>
            </w:r>
            <w:r w:rsidRPr="001873FD">
              <w:rPr>
                <w:rFonts w:ascii="Garamond" w:hAnsi="Garamond"/>
              </w:rPr>
              <w:t xml:space="preserve">rium ceny </w:t>
            </w:r>
            <w:r w:rsidRPr="00144411">
              <w:rPr>
                <w:rFonts w:ascii="Garamond" w:hAnsi="Garamond"/>
              </w:rPr>
              <w:t>bez DPH zvoleno na základě zkušeností, kdy rekvalifikační kurzy jsou hrazeny bez DPH</w:t>
            </w:r>
            <w:r>
              <w:rPr>
                <w:rFonts w:ascii="Garamond" w:hAnsi="Garamond"/>
              </w:rPr>
              <w:t xml:space="preserve"> a ne všichni uchazeči jsou plátci DPH. </w:t>
            </w:r>
          </w:p>
          <w:p w:rsidR="00061AC7" w:rsidRPr="00CD7749" w:rsidRDefault="00061AC7" w:rsidP="00446267">
            <w:pPr>
              <w:pStyle w:val="Odstavecseseznamem"/>
              <w:ind w:left="0"/>
              <w:rPr>
                <w:rFonts w:ascii="Garamond" w:hAnsi="Garamond"/>
                <w:color w:val="FF0000"/>
              </w:rPr>
            </w:pPr>
            <w:r w:rsidRPr="001873FD">
              <w:rPr>
                <w:rFonts w:ascii="Garamond" w:hAnsi="Garamond"/>
              </w:rPr>
              <w:t>Zakázka zahrnuje specifické</w:t>
            </w:r>
            <w:r>
              <w:rPr>
                <w:rFonts w:ascii="Garamond" w:hAnsi="Garamond"/>
              </w:rPr>
              <w:t xml:space="preserve"> rekvalifikace </w:t>
            </w:r>
            <w:r w:rsidRPr="001873FD">
              <w:rPr>
                <w:rFonts w:ascii="Garamond" w:hAnsi="Garamond"/>
              </w:rPr>
              <w:t>týkající se práce s</w:t>
            </w:r>
            <w:r>
              <w:rPr>
                <w:rFonts w:ascii="Garamond" w:hAnsi="Garamond"/>
              </w:rPr>
              <w:t> uchazeči a zájemci o zaměstnání</w:t>
            </w:r>
            <w:r w:rsidRPr="001873FD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kdy rekvalifikační zařízení musí při realizaci rekvalifikací dodržovat podmínky stanovené platnou akreditací (či obdobným povolením). Z</w:t>
            </w:r>
            <w:r w:rsidRPr="001873FD">
              <w:rPr>
                <w:rFonts w:ascii="Garamond" w:hAnsi="Garamond"/>
              </w:rPr>
              <w:t xml:space="preserve"> tohoto důvodu </w:t>
            </w:r>
            <w:r>
              <w:rPr>
                <w:rFonts w:ascii="Garamond" w:hAnsi="Garamond"/>
              </w:rPr>
              <w:t>není</w:t>
            </w:r>
            <w:r w:rsidRPr="001873FD">
              <w:rPr>
                <w:rFonts w:ascii="Garamond" w:hAnsi="Garamond"/>
              </w:rPr>
              <w:t xml:space="preserve"> nutné jako hodnotící kritérium posoudit i obsahovo</w:t>
            </w:r>
            <w:r>
              <w:rPr>
                <w:rFonts w:ascii="Garamond" w:hAnsi="Garamond"/>
              </w:rPr>
              <w:t>u náplň těchto rekvalifikací, případně i jejich přidanou hodnotu, jelikož ta je dána již schválenou akreditací</w:t>
            </w:r>
            <w:r w:rsidRPr="001873FD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Proto se při hodnocení zaměřujeme pouze na nabídkovou cenu, neboť tato splňuje podmínku efektivity nakládání s finančními prostředky a je dostatečným hodnotícím kritériem.</w:t>
            </w:r>
          </w:p>
        </w:tc>
      </w:tr>
    </w:tbl>
    <w:p w:rsidR="00061AC7" w:rsidRPr="00D037F8" w:rsidRDefault="00061AC7" w:rsidP="00061AC7">
      <w:pPr>
        <w:spacing w:line="280" w:lineRule="atLeast"/>
        <w:jc w:val="both"/>
        <w:rPr>
          <w:rFonts w:ascii="Garamond" w:hAnsi="Garamond" w:cs="Arial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061AC7" w:rsidRPr="001B52F0" w:rsidTr="00446267">
        <w:tc>
          <w:tcPr>
            <w:tcW w:w="9212" w:type="dxa"/>
            <w:gridSpan w:val="2"/>
          </w:tcPr>
          <w:p w:rsidR="00061AC7" w:rsidRPr="00370A83" w:rsidRDefault="00061AC7" w:rsidP="001350DE">
            <w:pPr>
              <w:jc w:val="center"/>
              <w:rPr>
                <w:b/>
              </w:rPr>
            </w:pPr>
            <w:r w:rsidRPr="00370A83">
              <w:rPr>
                <w:b/>
              </w:rPr>
              <w:t>Odůvodnění předpokládané hodnoty veřejné zakázky</w:t>
            </w:r>
          </w:p>
        </w:tc>
      </w:tr>
      <w:tr w:rsidR="00061AC7" w:rsidRPr="001B52F0" w:rsidTr="00446267">
        <w:tc>
          <w:tcPr>
            <w:tcW w:w="3369" w:type="dxa"/>
          </w:tcPr>
          <w:p w:rsidR="00061AC7" w:rsidRPr="00370A83" w:rsidRDefault="00061AC7" w:rsidP="00446267">
            <w:pPr>
              <w:jc w:val="center"/>
              <w:rPr>
                <w:b/>
              </w:rPr>
            </w:pPr>
            <w:r w:rsidRPr="00AB1A3F">
              <w:rPr>
                <w:b/>
              </w:rPr>
              <w:t xml:space="preserve">Hodnota </w:t>
            </w:r>
          </w:p>
        </w:tc>
        <w:tc>
          <w:tcPr>
            <w:tcW w:w="5843" w:type="dxa"/>
          </w:tcPr>
          <w:p w:rsidR="00061AC7" w:rsidRPr="00370A83" w:rsidRDefault="00061AC7" w:rsidP="00446267">
            <w:pPr>
              <w:jc w:val="center"/>
              <w:rPr>
                <w:b/>
              </w:rPr>
            </w:pPr>
            <w:r w:rsidRPr="00370A83">
              <w:rPr>
                <w:b/>
              </w:rPr>
              <w:t xml:space="preserve">Odůvodnění </w:t>
            </w:r>
          </w:p>
        </w:tc>
      </w:tr>
      <w:tr w:rsidR="00061AC7" w:rsidRPr="001B52F0" w:rsidTr="00446267">
        <w:tc>
          <w:tcPr>
            <w:tcW w:w="3369" w:type="dxa"/>
          </w:tcPr>
          <w:p w:rsidR="00061AC7" w:rsidRPr="004B4CBB" w:rsidRDefault="00061AC7" w:rsidP="00446267">
            <w:pPr>
              <w:pStyle w:val="Odstavecseseznamem"/>
              <w:spacing w:before="60" w:after="60"/>
              <w:ind w:left="0"/>
              <w:jc w:val="both"/>
            </w:pPr>
            <w:r>
              <w:t>nerelevantní</w:t>
            </w:r>
          </w:p>
        </w:tc>
        <w:tc>
          <w:tcPr>
            <w:tcW w:w="5843" w:type="dxa"/>
          </w:tcPr>
          <w:p w:rsidR="00061AC7" w:rsidRPr="007703D7" w:rsidRDefault="00061AC7" w:rsidP="00446267">
            <w:pPr>
              <w:spacing w:before="60" w:after="60"/>
              <w:jc w:val="both"/>
            </w:pPr>
            <w:r w:rsidRPr="007703D7">
              <w:t>nerelevantní</w:t>
            </w:r>
          </w:p>
        </w:tc>
      </w:tr>
    </w:tbl>
    <w:p w:rsidR="00061AC7" w:rsidRDefault="00061AC7" w:rsidP="00061AC7">
      <w:pPr>
        <w:tabs>
          <w:tab w:val="left" w:pos="2880"/>
        </w:tabs>
      </w:pPr>
    </w:p>
    <w:p w:rsidR="00E54487" w:rsidRDefault="00E54487"/>
    <w:sectPr w:rsidR="00E54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D7" w:rsidRDefault="00EB7DD7" w:rsidP="00061AC7">
      <w:r>
        <w:separator/>
      </w:r>
    </w:p>
  </w:endnote>
  <w:endnote w:type="continuationSeparator" w:id="0">
    <w:p w:rsidR="00EB7DD7" w:rsidRDefault="00EB7DD7" w:rsidP="0006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26" w:rsidRDefault="00EB7D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20" w:rsidRDefault="00EB7DD7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Strana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B84626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(celkem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B84626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20" w:rsidRDefault="00EB7DD7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Strana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(celkem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10</w:t>
    </w:r>
    <w:r>
      <w:rPr>
        <w:sz w:val="20"/>
        <w:szCs w:val="20"/>
      </w:rPr>
      <w:fldChar w:fldCharType="end"/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D7" w:rsidRDefault="00EB7DD7" w:rsidP="00061AC7">
      <w:r>
        <w:separator/>
      </w:r>
    </w:p>
  </w:footnote>
  <w:footnote w:type="continuationSeparator" w:id="0">
    <w:p w:rsidR="00EB7DD7" w:rsidRDefault="00EB7DD7" w:rsidP="00061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26" w:rsidRDefault="00EB7D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20" w:rsidRDefault="00EB7DD7">
    <w:pPr>
      <w:pStyle w:val="Zhlav"/>
      <w:jc w:val="right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20" w:rsidRDefault="00EB7DD7">
    <w:pPr>
      <w:pStyle w:val="Zhlav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3c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6705"/>
    <w:multiLevelType w:val="hybridMultilevel"/>
    <w:tmpl w:val="F03A7B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796615"/>
    <w:multiLevelType w:val="hybridMultilevel"/>
    <w:tmpl w:val="4AAAD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63B6E"/>
    <w:multiLevelType w:val="hybridMultilevel"/>
    <w:tmpl w:val="2DDE2254"/>
    <w:lvl w:ilvl="0" w:tplc="BD7AA52A">
      <w:start w:val="1"/>
      <w:numFmt w:val="decimal"/>
      <w:lvlText w:val="%1)"/>
      <w:lvlJc w:val="left"/>
      <w:pPr>
        <w:ind w:left="720" w:hanging="360"/>
      </w:pPr>
      <w:rPr>
        <w:rFonts w:eastAsia="Times New Roman" w:cs="Garamond" w:hint="default"/>
        <w:b/>
      </w:rPr>
    </w:lvl>
    <w:lvl w:ilvl="1" w:tplc="793EA594">
      <w:start w:val="1"/>
      <w:numFmt w:val="decimal"/>
      <w:lvlText w:val="2.%2.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76C2D"/>
    <w:multiLevelType w:val="hybridMultilevel"/>
    <w:tmpl w:val="0700FA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C7"/>
    <w:rsid w:val="00061AC7"/>
    <w:rsid w:val="001350DE"/>
    <w:rsid w:val="00B84626"/>
    <w:rsid w:val="00E54487"/>
    <w:rsid w:val="00E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61A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061AC7"/>
    <w:pPr>
      <w:keepNext/>
      <w:keepLines/>
      <w:spacing w:before="120" w:after="120"/>
      <w:outlineLvl w:val="4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061AC7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061AC7"/>
    <w:pPr>
      <w:jc w:val="both"/>
    </w:pPr>
    <w:rPr>
      <w:szCs w:val="22"/>
    </w:rPr>
  </w:style>
  <w:style w:type="character" w:customStyle="1" w:styleId="ZkladntextChar">
    <w:name w:val="Základní text Char"/>
    <w:basedOn w:val="Standardnpsmoodstavce"/>
    <w:link w:val="Zkladntext"/>
    <w:rsid w:val="00061AC7"/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61AC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61A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61AC7"/>
    <w:rPr>
      <w:vertAlign w:val="superscript"/>
    </w:rPr>
  </w:style>
  <w:style w:type="paragraph" w:styleId="Zhlav">
    <w:name w:val="header"/>
    <w:basedOn w:val="Normln"/>
    <w:link w:val="ZhlavChar"/>
    <w:rsid w:val="00061A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1A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61A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61A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061AC7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061AC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rsid w:val="00061AC7"/>
    <w:pPr>
      <w:spacing w:before="100" w:beforeAutospacing="1" w:after="100" w:afterAutospacing="1"/>
    </w:pPr>
  </w:style>
  <w:style w:type="paragraph" w:styleId="Odstavecseseznamem">
    <w:name w:val="List Paragraph"/>
    <w:basedOn w:val="Normln"/>
    <w:link w:val="OdstavecseseznamemChar"/>
    <w:uiPriority w:val="34"/>
    <w:qFormat/>
    <w:rsid w:val="00061AC7"/>
    <w:pPr>
      <w:ind w:left="708"/>
    </w:pPr>
  </w:style>
  <w:style w:type="paragraph" w:customStyle="1" w:styleId="bntext">
    <w:name w:val="běžný text"/>
    <w:basedOn w:val="Nadpis1"/>
    <w:rsid w:val="00061AC7"/>
    <w:pPr>
      <w:keepNext w:val="0"/>
      <w:keepLines w:val="0"/>
      <w:spacing w:before="0"/>
      <w:jc w:val="both"/>
    </w:pPr>
    <w:rPr>
      <w:rFonts w:ascii="Arial" w:eastAsia="Times New Roman" w:hAnsi="Arial" w:cs="Times New Roman"/>
      <w:b w:val="0"/>
      <w:bCs w:val="0"/>
      <w:color w:val="auto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61A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61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61A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061AC7"/>
    <w:pPr>
      <w:keepNext/>
      <w:keepLines/>
      <w:spacing w:before="120" w:after="120"/>
      <w:outlineLvl w:val="4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061AC7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061AC7"/>
    <w:pPr>
      <w:jc w:val="both"/>
    </w:pPr>
    <w:rPr>
      <w:szCs w:val="22"/>
    </w:rPr>
  </w:style>
  <w:style w:type="character" w:customStyle="1" w:styleId="ZkladntextChar">
    <w:name w:val="Základní text Char"/>
    <w:basedOn w:val="Standardnpsmoodstavce"/>
    <w:link w:val="Zkladntext"/>
    <w:rsid w:val="00061AC7"/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61AC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61A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61AC7"/>
    <w:rPr>
      <w:vertAlign w:val="superscript"/>
    </w:rPr>
  </w:style>
  <w:style w:type="paragraph" w:styleId="Zhlav">
    <w:name w:val="header"/>
    <w:basedOn w:val="Normln"/>
    <w:link w:val="ZhlavChar"/>
    <w:rsid w:val="00061A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1A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61A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61A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061AC7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061AC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rsid w:val="00061AC7"/>
    <w:pPr>
      <w:spacing w:before="100" w:beforeAutospacing="1" w:after="100" w:afterAutospacing="1"/>
    </w:pPr>
  </w:style>
  <w:style w:type="paragraph" w:styleId="Odstavecseseznamem">
    <w:name w:val="List Paragraph"/>
    <w:basedOn w:val="Normln"/>
    <w:link w:val="OdstavecseseznamemChar"/>
    <w:uiPriority w:val="34"/>
    <w:qFormat/>
    <w:rsid w:val="00061AC7"/>
    <w:pPr>
      <w:ind w:left="708"/>
    </w:pPr>
  </w:style>
  <w:style w:type="paragraph" w:customStyle="1" w:styleId="bntext">
    <w:name w:val="běžný text"/>
    <w:basedOn w:val="Nadpis1"/>
    <w:rsid w:val="00061AC7"/>
    <w:pPr>
      <w:keepNext w:val="0"/>
      <w:keepLines w:val="0"/>
      <w:spacing w:before="0"/>
      <w:jc w:val="both"/>
    </w:pPr>
    <w:rPr>
      <w:rFonts w:ascii="Arial" w:eastAsia="Times New Roman" w:hAnsi="Arial" w:cs="Times New Roman"/>
      <w:b w:val="0"/>
      <w:bCs w:val="0"/>
      <w:color w:val="auto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61A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61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Mejtský Jakub Mgr. (UPB-BMA)</dc:creator>
  <cp:lastModifiedBy>Mejtský Jakub Mgr. (UPB-BMA)</cp:lastModifiedBy>
  <cp:revision>3</cp:revision>
  <dcterms:created xsi:type="dcterms:W3CDTF">2015-08-25T06:54:00Z</dcterms:created>
  <dcterms:modified xsi:type="dcterms:W3CDTF">2015-08-25T07:01:00Z</dcterms:modified>
</cp:coreProperties>
</file>